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6F9" w:rsidRPr="008346F9" w:rsidRDefault="008346F9" w:rsidP="008346F9">
      <w:pPr>
        <w:jc w:val="center"/>
        <w:rPr>
          <w:rFonts w:asciiTheme="majorHAnsi" w:hAnsiTheme="majorHAnsi"/>
          <w:b/>
          <w:sz w:val="32"/>
          <w:szCs w:val="32"/>
        </w:rPr>
      </w:pPr>
      <w:r w:rsidRPr="008346F9">
        <w:rPr>
          <w:rFonts w:asciiTheme="majorHAnsi" w:hAnsiTheme="majorHAnsi"/>
          <w:b/>
          <w:sz w:val="32"/>
          <w:szCs w:val="32"/>
        </w:rPr>
        <w:t xml:space="preserve">Curso de Especialização em </w:t>
      </w:r>
    </w:p>
    <w:p w:rsidR="008346F9" w:rsidRPr="008346F9" w:rsidRDefault="008346F9" w:rsidP="008346F9">
      <w:pPr>
        <w:jc w:val="center"/>
        <w:rPr>
          <w:rFonts w:asciiTheme="majorHAnsi" w:hAnsiTheme="majorHAnsi"/>
          <w:b/>
          <w:sz w:val="32"/>
          <w:szCs w:val="32"/>
        </w:rPr>
      </w:pPr>
      <w:r w:rsidRPr="008346F9">
        <w:rPr>
          <w:rFonts w:asciiTheme="majorHAnsi" w:hAnsiTheme="majorHAnsi"/>
          <w:b/>
          <w:sz w:val="32"/>
          <w:szCs w:val="32"/>
        </w:rPr>
        <w:t>Direito Tributário</w:t>
      </w:r>
    </w:p>
    <w:p w:rsidR="008346F9" w:rsidRPr="008346F9" w:rsidRDefault="008346F9" w:rsidP="008346F9">
      <w:pPr>
        <w:jc w:val="center"/>
        <w:rPr>
          <w:rFonts w:asciiTheme="majorHAnsi" w:hAnsiTheme="majorHAnsi"/>
          <w:b/>
          <w:sz w:val="32"/>
          <w:szCs w:val="32"/>
        </w:rPr>
      </w:pPr>
      <w:r w:rsidRPr="008346F9">
        <w:rPr>
          <w:rFonts w:asciiTheme="majorHAnsi" w:hAnsiTheme="majorHAnsi"/>
          <w:b/>
          <w:sz w:val="32"/>
          <w:szCs w:val="32"/>
        </w:rPr>
        <w:t>(IBET)</w:t>
      </w:r>
    </w:p>
    <w:p w:rsidR="008346F9" w:rsidRPr="008346F9" w:rsidRDefault="008346F9" w:rsidP="008346F9">
      <w:pPr>
        <w:jc w:val="center"/>
        <w:rPr>
          <w:rFonts w:asciiTheme="majorHAnsi" w:hAnsiTheme="majorHAnsi"/>
          <w:b/>
          <w:sz w:val="32"/>
          <w:szCs w:val="32"/>
        </w:rPr>
      </w:pPr>
    </w:p>
    <w:p w:rsidR="008346F9" w:rsidRDefault="008346F9" w:rsidP="008346F9">
      <w:pPr>
        <w:jc w:val="center"/>
        <w:rPr>
          <w:rFonts w:asciiTheme="majorHAnsi" w:hAnsiTheme="majorHAnsi"/>
          <w:sz w:val="32"/>
          <w:szCs w:val="32"/>
        </w:rPr>
      </w:pPr>
    </w:p>
    <w:p w:rsidR="008346F9" w:rsidRDefault="008346F9" w:rsidP="008346F9">
      <w:pPr>
        <w:jc w:val="center"/>
        <w:rPr>
          <w:rFonts w:asciiTheme="majorHAnsi" w:hAnsiTheme="majorHAnsi"/>
          <w:sz w:val="32"/>
          <w:szCs w:val="32"/>
        </w:rPr>
      </w:pPr>
    </w:p>
    <w:p w:rsidR="008346F9" w:rsidRPr="008346F9" w:rsidRDefault="008346F9" w:rsidP="008346F9">
      <w:pPr>
        <w:jc w:val="center"/>
        <w:rPr>
          <w:rFonts w:asciiTheme="majorHAnsi" w:hAnsiTheme="majorHAnsi"/>
          <w:b/>
          <w:sz w:val="32"/>
          <w:szCs w:val="32"/>
        </w:rPr>
      </w:pPr>
      <w:r w:rsidRPr="008346F9">
        <w:rPr>
          <w:rFonts w:asciiTheme="majorHAnsi" w:hAnsiTheme="majorHAnsi"/>
          <w:b/>
          <w:sz w:val="32"/>
          <w:szCs w:val="32"/>
        </w:rPr>
        <w:t>SEMINÁRIO II</w:t>
      </w:r>
    </w:p>
    <w:p w:rsidR="008346F9" w:rsidRDefault="008346F9" w:rsidP="008346F9">
      <w:pPr>
        <w:jc w:val="center"/>
        <w:rPr>
          <w:rFonts w:asciiTheme="majorHAnsi" w:hAnsiTheme="majorHAnsi"/>
          <w:sz w:val="32"/>
          <w:szCs w:val="32"/>
        </w:rPr>
      </w:pPr>
    </w:p>
    <w:p w:rsidR="008346F9" w:rsidRDefault="008346F9" w:rsidP="008346F9">
      <w:pPr>
        <w:jc w:val="center"/>
        <w:rPr>
          <w:rFonts w:asciiTheme="majorHAnsi" w:hAnsiTheme="majorHAnsi"/>
          <w:sz w:val="32"/>
          <w:szCs w:val="32"/>
        </w:rPr>
      </w:pPr>
    </w:p>
    <w:p w:rsidR="008346F9" w:rsidRDefault="008346F9" w:rsidP="008346F9">
      <w:pPr>
        <w:jc w:val="center"/>
        <w:rPr>
          <w:rFonts w:asciiTheme="majorHAnsi" w:hAnsiTheme="majorHAnsi"/>
          <w:sz w:val="32"/>
          <w:szCs w:val="32"/>
        </w:rPr>
      </w:pPr>
    </w:p>
    <w:p w:rsidR="000C6157" w:rsidRDefault="008346F9" w:rsidP="008346F9">
      <w:pPr>
        <w:jc w:val="center"/>
        <w:rPr>
          <w:rFonts w:asciiTheme="majorHAnsi" w:hAnsiTheme="majorHAnsi"/>
          <w:b/>
          <w:sz w:val="32"/>
          <w:szCs w:val="32"/>
        </w:rPr>
      </w:pPr>
      <w:r w:rsidRPr="001B28CB">
        <w:rPr>
          <w:rFonts w:asciiTheme="majorHAnsi" w:hAnsiTheme="majorHAnsi"/>
          <w:b/>
          <w:sz w:val="32"/>
          <w:szCs w:val="32"/>
        </w:rPr>
        <w:t xml:space="preserve">CONTROLE PROCESSUAL DA INCIDÊNCIA </w:t>
      </w:r>
    </w:p>
    <w:p w:rsidR="008346F9" w:rsidRPr="001B28CB" w:rsidRDefault="008346F9" w:rsidP="008346F9">
      <w:pPr>
        <w:jc w:val="center"/>
        <w:rPr>
          <w:rFonts w:asciiTheme="majorHAnsi" w:hAnsiTheme="majorHAnsi"/>
          <w:b/>
          <w:sz w:val="32"/>
          <w:szCs w:val="32"/>
        </w:rPr>
      </w:pPr>
      <w:r w:rsidRPr="001B28CB">
        <w:rPr>
          <w:rFonts w:asciiTheme="majorHAnsi" w:hAnsiTheme="majorHAnsi"/>
          <w:b/>
          <w:sz w:val="32"/>
          <w:szCs w:val="32"/>
        </w:rPr>
        <w:t>DECLARAÇÃO DE INCONSTITUCIONALIDADE</w:t>
      </w:r>
    </w:p>
    <w:p w:rsidR="008346F9" w:rsidRDefault="008346F9" w:rsidP="008346F9">
      <w:pPr>
        <w:jc w:val="center"/>
        <w:rPr>
          <w:rFonts w:asciiTheme="majorHAnsi" w:hAnsiTheme="majorHAnsi"/>
          <w:sz w:val="32"/>
          <w:szCs w:val="32"/>
        </w:rPr>
      </w:pPr>
    </w:p>
    <w:p w:rsidR="008346F9" w:rsidRDefault="008346F9" w:rsidP="008346F9">
      <w:pPr>
        <w:jc w:val="center"/>
        <w:rPr>
          <w:rFonts w:asciiTheme="majorHAnsi" w:hAnsiTheme="majorHAnsi"/>
          <w:sz w:val="32"/>
          <w:szCs w:val="32"/>
        </w:rPr>
      </w:pPr>
    </w:p>
    <w:p w:rsidR="008346F9" w:rsidRDefault="008346F9" w:rsidP="008346F9">
      <w:pPr>
        <w:jc w:val="center"/>
        <w:rPr>
          <w:rFonts w:asciiTheme="majorHAnsi" w:hAnsiTheme="majorHAnsi"/>
          <w:sz w:val="32"/>
          <w:szCs w:val="32"/>
        </w:rPr>
      </w:pPr>
    </w:p>
    <w:p w:rsidR="008346F9" w:rsidRDefault="008346F9" w:rsidP="008346F9">
      <w:pPr>
        <w:jc w:val="center"/>
        <w:rPr>
          <w:rFonts w:asciiTheme="majorHAnsi" w:hAnsiTheme="majorHAnsi"/>
          <w:sz w:val="32"/>
          <w:szCs w:val="32"/>
        </w:rPr>
      </w:pPr>
    </w:p>
    <w:p w:rsidR="000C6157" w:rsidRDefault="000C6157" w:rsidP="008346F9">
      <w:pPr>
        <w:jc w:val="center"/>
        <w:rPr>
          <w:rFonts w:asciiTheme="majorHAnsi" w:hAnsiTheme="majorHAnsi"/>
          <w:sz w:val="32"/>
          <w:szCs w:val="32"/>
        </w:rPr>
      </w:pPr>
    </w:p>
    <w:p w:rsidR="000C6157" w:rsidRDefault="000C6157" w:rsidP="008346F9">
      <w:pPr>
        <w:jc w:val="center"/>
        <w:rPr>
          <w:rFonts w:asciiTheme="majorHAnsi" w:hAnsiTheme="majorHAnsi"/>
          <w:sz w:val="32"/>
          <w:szCs w:val="32"/>
        </w:rPr>
      </w:pPr>
    </w:p>
    <w:p w:rsidR="008346F9" w:rsidRDefault="008346F9" w:rsidP="008346F9">
      <w:pPr>
        <w:jc w:val="center"/>
        <w:rPr>
          <w:rFonts w:asciiTheme="majorHAnsi" w:hAnsiTheme="majorHAnsi"/>
          <w:sz w:val="32"/>
          <w:szCs w:val="32"/>
        </w:rPr>
      </w:pPr>
    </w:p>
    <w:p w:rsidR="008346F9" w:rsidRDefault="008346F9" w:rsidP="008346F9">
      <w:pPr>
        <w:jc w:val="center"/>
        <w:rPr>
          <w:rFonts w:asciiTheme="majorHAnsi" w:hAnsiTheme="majorHAnsi"/>
          <w:sz w:val="32"/>
          <w:szCs w:val="32"/>
        </w:rPr>
      </w:pPr>
    </w:p>
    <w:p w:rsidR="008346F9" w:rsidRPr="008346F9" w:rsidRDefault="008346F9" w:rsidP="008346F9">
      <w:pPr>
        <w:jc w:val="center"/>
        <w:rPr>
          <w:rFonts w:asciiTheme="majorHAnsi" w:hAnsiTheme="majorHAnsi"/>
          <w:b/>
          <w:sz w:val="32"/>
          <w:szCs w:val="32"/>
        </w:rPr>
      </w:pPr>
      <w:r w:rsidRPr="008346F9">
        <w:rPr>
          <w:rFonts w:asciiTheme="majorHAnsi" w:hAnsiTheme="majorHAnsi"/>
          <w:b/>
          <w:sz w:val="32"/>
          <w:szCs w:val="32"/>
        </w:rPr>
        <w:t>REINALDO PEREIRA DA SILVA</w:t>
      </w:r>
    </w:p>
    <w:p w:rsidR="008346F9" w:rsidRPr="008346F9" w:rsidRDefault="008346F9" w:rsidP="008346F9">
      <w:pPr>
        <w:jc w:val="center"/>
        <w:rPr>
          <w:b/>
          <w:u w:val="single"/>
        </w:rPr>
      </w:pPr>
      <w:r w:rsidRPr="008346F9">
        <w:rPr>
          <w:rFonts w:asciiTheme="majorHAnsi" w:hAnsiTheme="majorHAnsi"/>
          <w:b/>
          <w:sz w:val="32"/>
          <w:szCs w:val="32"/>
        </w:rPr>
        <w:t>MARÇO/2016</w:t>
      </w:r>
    </w:p>
    <w:p w:rsidR="006F797F" w:rsidRPr="006F797F" w:rsidRDefault="006F797F" w:rsidP="008346F9">
      <w:pPr>
        <w:pStyle w:val="1"/>
        <w:rPr>
          <w:rFonts w:ascii="Arial" w:hAnsi="Arial" w:cs="Arial"/>
          <w:w w:val="100"/>
          <w:u w:val="single"/>
        </w:rPr>
      </w:pPr>
      <w:r w:rsidRPr="006F797F">
        <w:rPr>
          <w:rFonts w:ascii="Arial" w:hAnsi="Arial" w:cs="Arial"/>
          <w:w w:val="100"/>
          <w:u w:val="single"/>
        </w:rPr>
        <w:lastRenderedPageBreak/>
        <w:t>Questões:</w:t>
      </w:r>
    </w:p>
    <w:p w:rsidR="006F797F" w:rsidRPr="00221370" w:rsidRDefault="00032064" w:rsidP="00506EE0">
      <w:pPr>
        <w:pStyle w:val="NormalWeb"/>
        <w:jc w:val="both"/>
        <w:rPr>
          <w:rFonts w:ascii="Arial" w:hAnsi="Arial" w:cs="Arial"/>
          <w:b/>
          <w:color w:val="FF0000"/>
        </w:rPr>
      </w:pPr>
      <w:proofErr w:type="gramStart"/>
      <w:r w:rsidRPr="00221370">
        <w:rPr>
          <w:rFonts w:ascii="Arial" w:hAnsi="Arial" w:cs="Arial"/>
          <w:b/>
          <w:color w:val="FF0000"/>
        </w:rPr>
        <w:t>1)</w:t>
      </w:r>
      <w:proofErr w:type="gramEnd"/>
      <w:r w:rsidRPr="00221370">
        <w:rPr>
          <w:rFonts w:ascii="Arial" w:hAnsi="Arial" w:cs="Arial"/>
          <w:b/>
          <w:color w:val="FF0000"/>
        </w:rPr>
        <w:t xml:space="preserve"> </w:t>
      </w:r>
      <w:r w:rsidR="006F797F" w:rsidRPr="00221370">
        <w:rPr>
          <w:rFonts w:ascii="Arial" w:hAnsi="Arial" w:cs="Arial"/>
          <w:b/>
          <w:color w:val="FF0000"/>
        </w:rPr>
        <w:t xml:space="preserve">Quais são os instrumentos de controle de constitucionalidade? Explicar as diferentes técnicas de interpretação adotadas pelo STF no controle de constitucionalidade. </w:t>
      </w:r>
    </w:p>
    <w:p w:rsidR="00861139" w:rsidRPr="00861139" w:rsidRDefault="00F3729C" w:rsidP="00861139">
      <w:pPr>
        <w:pStyle w:val="NormalWeb"/>
        <w:jc w:val="both"/>
        <w:rPr>
          <w:rFonts w:ascii="Arial" w:hAnsi="Arial" w:cs="Arial"/>
        </w:rPr>
      </w:pPr>
      <w:r w:rsidRPr="00F3729C">
        <w:rPr>
          <w:rFonts w:ascii="Arial" w:hAnsi="Arial" w:cs="Arial"/>
          <w:b/>
        </w:rPr>
        <w:t xml:space="preserve">R.: </w:t>
      </w:r>
      <w:r w:rsidR="00861139" w:rsidRPr="00861139">
        <w:rPr>
          <w:rFonts w:ascii="Arial" w:hAnsi="Arial" w:cs="Arial"/>
        </w:rPr>
        <w:t>Controle da constitucionalidade é a verificação da adequação vertical que deve existir entre as normas infraconstitucionais</w:t>
      </w:r>
      <w:r w:rsidR="00861139">
        <w:rPr>
          <w:rFonts w:ascii="Arial" w:hAnsi="Arial" w:cs="Arial"/>
        </w:rPr>
        <w:t xml:space="preserve"> </w:t>
      </w:r>
      <w:r w:rsidR="00861139" w:rsidRPr="00861139">
        <w:rPr>
          <w:rFonts w:ascii="Arial" w:hAnsi="Arial" w:cs="Arial"/>
        </w:rPr>
        <w:t xml:space="preserve">e a Constituição. </w:t>
      </w:r>
      <w:r w:rsidR="00861139">
        <w:rPr>
          <w:rFonts w:ascii="Arial" w:hAnsi="Arial" w:cs="Arial"/>
        </w:rPr>
        <w:t>É</w:t>
      </w:r>
      <w:r w:rsidR="00861139" w:rsidRPr="00861139">
        <w:rPr>
          <w:rFonts w:ascii="Arial" w:hAnsi="Arial" w:cs="Arial"/>
        </w:rPr>
        <w:t xml:space="preserve"> sempre um exame comparativo entre um ato legislativo ou normativo e a Constituição. Todo ato legislativo ou normativo que contrariar a Lei Fundamental de organização do Estado deve ser declarado inconstitucional.</w:t>
      </w:r>
    </w:p>
    <w:p w:rsidR="00861139" w:rsidRPr="00861139" w:rsidRDefault="00861139" w:rsidP="00861139">
      <w:pPr>
        <w:jc w:val="both"/>
        <w:rPr>
          <w:rFonts w:ascii="Arial" w:hAnsi="Arial" w:cs="Arial"/>
          <w:b/>
          <w:sz w:val="24"/>
        </w:rPr>
      </w:pPr>
      <w:r w:rsidRPr="00861139">
        <w:rPr>
          <w:rFonts w:ascii="Arial" w:hAnsi="Arial" w:cs="Arial"/>
          <w:b/>
          <w:sz w:val="24"/>
        </w:rPr>
        <w:t>Supremacia da Constituição:</w:t>
      </w:r>
    </w:p>
    <w:p w:rsidR="00861139" w:rsidRDefault="00FB7E5D" w:rsidP="002D45DA">
      <w:pPr>
        <w:jc w:val="both"/>
        <w:rPr>
          <w:rFonts w:ascii="Arial" w:hAnsi="Arial" w:cs="Arial"/>
          <w:sz w:val="24"/>
        </w:rPr>
      </w:pPr>
      <w:r>
        <w:rPr>
          <w:rFonts w:ascii="Arial" w:hAnsi="Arial" w:cs="Arial"/>
          <w:sz w:val="24"/>
        </w:rPr>
        <w:t xml:space="preserve">Com o advento, no século XVIII, de um movimento revolucionário mais tarde denominado Constitucionalismo, criou-se uma situação favorável para o surgimento de um novo referencial concreto do poder soberano do Estado, em vez do clássico </w:t>
      </w:r>
      <w:proofErr w:type="spellStart"/>
      <w:proofErr w:type="gramStart"/>
      <w:r>
        <w:rPr>
          <w:rFonts w:ascii="Arial" w:hAnsi="Arial" w:cs="Arial"/>
          <w:sz w:val="24"/>
        </w:rPr>
        <w:t>l´État</w:t>
      </w:r>
      <w:proofErr w:type="spellEnd"/>
      <w:proofErr w:type="gramEnd"/>
      <w:r w:rsidR="0053770C">
        <w:rPr>
          <w:rFonts w:ascii="Arial" w:hAnsi="Arial" w:cs="Arial"/>
          <w:sz w:val="24"/>
        </w:rPr>
        <w:t xml:space="preserve"> </w:t>
      </w:r>
      <w:proofErr w:type="spellStart"/>
      <w:r w:rsidR="0053770C">
        <w:rPr>
          <w:rFonts w:ascii="Arial" w:hAnsi="Arial" w:cs="Arial"/>
          <w:sz w:val="24"/>
        </w:rPr>
        <w:t>e´est</w:t>
      </w:r>
      <w:proofErr w:type="spellEnd"/>
      <w:r w:rsidR="0053770C">
        <w:rPr>
          <w:rFonts w:ascii="Arial" w:hAnsi="Arial" w:cs="Arial"/>
          <w:sz w:val="24"/>
        </w:rPr>
        <w:t xml:space="preserve"> </w:t>
      </w:r>
      <w:proofErr w:type="spellStart"/>
      <w:r w:rsidR="0053770C">
        <w:rPr>
          <w:rFonts w:ascii="Arial" w:hAnsi="Arial" w:cs="Arial"/>
          <w:sz w:val="24"/>
        </w:rPr>
        <w:t>moi</w:t>
      </w:r>
      <w:proofErr w:type="spellEnd"/>
      <w:r w:rsidR="0053770C">
        <w:rPr>
          <w:rFonts w:ascii="Arial" w:hAnsi="Arial" w:cs="Arial"/>
          <w:sz w:val="24"/>
        </w:rPr>
        <w:t xml:space="preserve"> (O Estado rei sou eu) do Rei Luís XIV, o advento do texto constitucional.. O rei teocrático do </w:t>
      </w:r>
      <w:proofErr w:type="spellStart"/>
      <w:r w:rsidR="0053770C">
        <w:rPr>
          <w:rFonts w:ascii="Arial" w:hAnsi="Arial" w:cs="Arial"/>
          <w:sz w:val="24"/>
        </w:rPr>
        <w:t>Ancien</w:t>
      </w:r>
      <w:proofErr w:type="spellEnd"/>
      <w:r w:rsidR="0053770C">
        <w:rPr>
          <w:rFonts w:ascii="Arial" w:hAnsi="Arial" w:cs="Arial"/>
          <w:sz w:val="24"/>
        </w:rPr>
        <w:t xml:space="preserve"> </w:t>
      </w:r>
      <w:proofErr w:type="spellStart"/>
      <w:r w:rsidR="0053770C">
        <w:rPr>
          <w:rFonts w:ascii="Arial" w:hAnsi="Arial" w:cs="Arial"/>
          <w:sz w:val="24"/>
        </w:rPr>
        <w:t>Régime</w:t>
      </w:r>
      <w:proofErr w:type="spellEnd"/>
      <w:r w:rsidR="0053770C">
        <w:rPr>
          <w:rFonts w:ascii="Arial" w:hAnsi="Arial" w:cs="Arial"/>
          <w:sz w:val="24"/>
        </w:rPr>
        <w:t xml:space="preserve"> (antigo regime) é substituído por uma Constituição escrita.</w:t>
      </w:r>
    </w:p>
    <w:p w:rsidR="008A6A64" w:rsidRDefault="00F3729C" w:rsidP="002D45DA">
      <w:pPr>
        <w:jc w:val="both"/>
        <w:rPr>
          <w:rFonts w:ascii="Arial" w:hAnsi="Arial" w:cs="Arial"/>
          <w:sz w:val="24"/>
        </w:rPr>
      </w:pPr>
      <w:r>
        <w:rPr>
          <w:rFonts w:ascii="Arial" w:hAnsi="Arial" w:cs="Arial"/>
          <w:sz w:val="24"/>
        </w:rPr>
        <w:t>T</w:t>
      </w:r>
      <w:r w:rsidR="008A6A64">
        <w:rPr>
          <w:rFonts w:ascii="Arial" w:hAnsi="Arial" w:cs="Arial"/>
          <w:sz w:val="24"/>
        </w:rPr>
        <w:t>oda autoridade agora somente encontra fundamento nesta Constituição escrita. O poder soberano deixa de ser personalizado, nenhuma pessoa (física ou jurídica, de direito público ou privado) encarna a soberania, todos os súditos do Estado ficam limitados a estabelecer “o que cabe a cada qual fazer”, ou seja, a repartir competências entre as diversas pessoas que compõem o conceito de Estado Contemporâneo.</w:t>
      </w:r>
    </w:p>
    <w:p w:rsidR="00F3729C" w:rsidRDefault="00F3729C" w:rsidP="00F3729C">
      <w:pPr>
        <w:spacing w:after="0"/>
        <w:jc w:val="both"/>
        <w:rPr>
          <w:rFonts w:ascii="Arial" w:hAnsi="Arial" w:cs="Arial"/>
          <w:sz w:val="24"/>
        </w:rPr>
      </w:pPr>
    </w:p>
    <w:p w:rsidR="002A348A" w:rsidRDefault="002A348A" w:rsidP="00F3729C">
      <w:pPr>
        <w:spacing w:after="0"/>
        <w:jc w:val="both"/>
        <w:rPr>
          <w:rFonts w:ascii="Arial" w:hAnsi="Arial" w:cs="Arial"/>
          <w:b/>
          <w:sz w:val="24"/>
        </w:rPr>
      </w:pPr>
      <w:r w:rsidRPr="002A348A">
        <w:rPr>
          <w:rFonts w:ascii="Arial" w:hAnsi="Arial" w:cs="Arial"/>
          <w:b/>
          <w:sz w:val="24"/>
        </w:rPr>
        <w:t>O Princípio da Supralegalidade Constitucional:</w:t>
      </w:r>
    </w:p>
    <w:p w:rsidR="00F3729C" w:rsidRPr="002A348A" w:rsidRDefault="00F3729C" w:rsidP="00F3729C">
      <w:pPr>
        <w:spacing w:after="0"/>
        <w:jc w:val="both"/>
        <w:rPr>
          <w:rFonts w:ascii="Arial" w:hAnsi="Arial" w:cs="Arial"/>
          <w:b/>
          <w:sz w:val="24"/>
        </w:rPr>
      </w:pPr>
    </w:p>
    <w:p w:rsidR="003342D5" w:rsidRDefault="003342D5" w:rsidP="00F3729C">
      <w:pPr>
        <w:spacing w:after="0"/>
        <w:jc w:val="both"/>
        <w:rPr>
          <w:rFonts w:ascii="Arial" w:hAnsi="Arial" w:cs="Arial"/>
          <w:sz w:val="24"/>
        </w:rPr>
      </w:pPr>
      <w:r>
        <w:rPr>
          <w:rFonts w:ascii="Arial" w:hAnsi="Arial" w:cs="Arial"/>
          <w:sz w:val="24"/>
        </w:rPr>
        <w:t xml:space="preserve">Este princípio é próprio de constituições escritas e rígidas (ou </w:t>
      </w:r>
      <w:proofErr w:type="spellStart"/>
      <w:r>
        <w:rPr>
          <w:rFonts w:ascii="Arial" w:hAnsi="Arial" w:cs="Arial"/>
          <w:sz w:val="24"/>
        </w:rPr>
        <w:t>semi-rígidas</w:t>
      </w:r>
      <w:proofErr w:type="spellEnd"/>
      <w:r>
        <w:rPr>
          <w:rFonts w:ascii="Arial" w:hAnsi="Arial" w:cs="Arial"/>
          <w:sz w:val="24"/>
        </w:rPr>
        <w:t>), consistindo em elevar a Constituição ao ponto mais alto do ordenamento jurídico nacional, dotando-a de caráter soberano.</w:t>
      </w:r>
    </w:p>
    <w:p w:rsidR="004642E5" w:rsidRDefault="004642E5" w:rsidP="00F3729C">
      <w:pPr>
        <w:spacing w:after="0"/>
        <w:jc w:val="both"/>
        <w:rPr>
          <w:rFonts w:ascii="Arial" w:hAnsi="Arial" w:cs="Arial"/>
          <w:b/>
          <w:sz w:val="24"/>
        </w:rPr>
      </w:pPr>
    </w:p>
    <w:p w:rsidR="00861139" w:rsidRDefault="004642E5" w:rsidP="00813569">
      <w:pPr>
        <w:spacing w:after="0"/>
        <w:jc w:val="both"/>
        <w:rPr>
          <w:rFonts w:ascii="Arial" w:hAnsi="Arial" w:cs="Arial"/>
          <w:b/>
          <w:sz w:val="24"/>
        </w:rPr>
      </w:pPr>
      <w:r w:rsidRPr="004642E5">
        <w:rPr>
          <w:rFonts w:ascii="Arial" w:hAnsi="Arial" w:cs="Arial"/>
          <w:b/>
          <w:sz w:val="24"/>
        </w:rPr>
        <w:t>Controle de Constitucionalidade:</w:t>
      </w:r>
    </w:p>
    <w:p w:rsidR="00813569" w:rsidRPr="004642E5" w:rsidRDefault="00813569" w:rsidP="00813569">
      <w:pPr>
        <w:spacing w:after="0"/>
        <w:jc w:val="both"/>
        <w:rPr>
          <w:rFonts w:ascii="Arial" w:hAnsi="Arial" w:cs="Arial"/>
          <w:b/>
          <w:sz w:val="24"/>
        </w:rPr>
      </w:pPr>
    </w:p>
    <w:p w:rsidR="002D45DA" w:rsidRDefault="002D45DA" w:rsidP="00813569">
      <w:pPr>
        <w:spacing w:after="0"/>
        <w:jc w:val="both"/>
        <w:rPr>
          <w:rFonts w:ascii="Arial" w:hAnsi="Arial" w:cs="Arial"/>
          <w:b/>
          <w:sz w:val="24"/>
        </w:rPr>
      </w:pPr>
      <w:r>
        <w:rPr>
          <w:rFonts w:ascii="Arial" w:hAnsi="Arial" w:cs="Arial"/>
          <w:sz w:val="24"/>
        </w:rPr>
        <w:t>V</w:t>
      </w:r>
      <w:r w:rsidR="00433A0D" w:rsidRPr="002D45DA">
        <w:rPr>
          <w:rFonts w:ascii="Arial" w:hAnsi="Arial" w:cs="Arial"/>
          <w:sz w:val="24"/>
        </w:rPr>
        <w:t>isando defender a supremacia da norma constitucional das inconstitucionalidades, a C</w:t>
      </w:r>
      <w:r>
        <w:rPr>
          <w:rFonts w:ascii="Arial" w:hAnsi="Arial" w:cs="Arial"/>
          <w:sz w:val="24"/>
        </w:rPr>
        <w:t>arta Magna</w:t>
      </w:r>
      <w:r w:rsidR="00433A0D" w:rsidRPr="002D45DA">
        <w:rPr>
          <w:rFonts w:ascii="Arial" w:hAnsi="Arial" w:cs="Arial"/>
          <w:sz w:val="24"/>
        </w:rPr>
        <w:t>/</w:t>
      </w:r>
      <w:r>
        <w:rPr>
          <w:rFonts w:ascii="Arial" w:hAnsi="Arial" w:cs="Arial"/>
          <w:sz w:val="24"/>
        </w:rPr>
        <w:t>19</w:t>
      </w:r>
      <w:r w:rsidR="00433A0D" w:rsidRPr="002D45DA">
        <w:rPr>
          <w:rFonts w:ascii="Arial" w:hAnsi="Arial" w:cs="Arial"/>
          <w:sz w:val="24"/>
        </w:rPr>
        <w:t xml:space="preserve">88 (rígida) tratou de estabelecer técnica especial, denominada </w:t>
      </w:r>
      <w:r w:rsidR="00433A0D" w:rsidRPr="002D45DA">
        <w:rPr>
          <w:rFonts w:ascii="Arial" w:hAnsi="Arial" w:cs="Arial"/>
          <w:b/>
          <w:sz w:val="24"/>
        </w:rPr>
        <w:t>Controle de Constitucionalidade</w:t>
      </w:r>
      <w:r>
        <w:rPr>
          <w:rFonts w:ascii="Arial" w:hAnsi="Arial" w:cs="Arial"/>
          <w:b/>
          <w:sz w:val="24"/>
        </w:rPr>
        <w:t>.</w:t>
      </w:r>
    </w:p>
    <w:p w:rsidR="008C1FF5" w:rsidRDefault="008C1FF5" w:rsidP="00813569">
      <w:pPr>
        <w:spacing w:after="0"/>
        <w:jc w:val="both"/>
        <w:rPr>
          <w:rFonts w:ascii="Arial" w:hAnsi="Arial" w:cs="Arial"/>
          <w:sz w:val="24"/>
        </w:rPr>
      </w:pPr>
    </w:p>
    <w:p w:rsidR="002D45DA" w:rsidRDefault="002D45DA" w:rsidP="002D45DA">
      <w:pPr>
        <w:jc w:val="both"/>
        <w:rPr>
          <w:rFonts w:ascii="Arial" w:hAnsi="Arial" w:cs="Arial"/>
          <w:sz w:val="24"/>
        </w:rPr>
      </w:pPr>
      <w:r>
        <w:rPr>
          <w:rFonts w:ascii="Arial" w:hAnsi="Arial" w:cs="Arial"/>
          <w:sz w:val="24"/>
        </w:rPr>
        <w:t xml:space="preserve">Sendo </w:t>
      </w:r>
      <w:r w:rsidR="00433A0D" w:rsidRPr="002D45DA">
        <w:rPr>
          <w:rFonts w:ascii="Arial" w:hAnsi="Arial" w:cs="Arial"/>
          <w:sz w:val="24"/>
        </w:rPr>
        <w:t xml:space="preserve">cinco </w:t>
      </w:r>
      <w:r>
        <w:rPr>
          <w:rFonts w:ascii="Arial" w:hAnsi="Arial" w:cs="Arial"/>
          <w:sz w:val="24"/>
        </w:rPr>
        <w:t xml:space="preserve">os </w:t>
      </w:r>
      <w:r w:rsidR="00433A0D" w:rsidRPr="002D45DA">
        <w:rPr>
          <w:rFonts w:ascii="Arial" w:hAnsi="Arial" w:cs="Arial"/>
          <w:sz w:val="24"/>
        </w:rPr>
        <w:t>mecanismos diferenciados de Controle de Constitucionalida</w:t>
      </w:r>
      <w:r>
        <w:rPr>
          <w:rFonts w:ascii="Arial" w:hAnsi="Arial" w:cs="Arial"/>
          <w:sz w:val="24"/>
        </w:rPr>
        <w:t>de das leis ou atos normativos:</w:t>
      </w:r>
    </w:p>
    <w:tbl>
      <w:tblPr>
        <w:tblStyle w:val="Tabelacomgrade"/>
        <w:tblW w:w="0" w:type="auto"/>
        <w:tblLook w:val="04A0"/>
      </w:tblPr>
      <w:tblGrid>
        <w:gridCol w:w="4322"/>
        <w:gridCol w:w="4322"/>
      </w:tblGrid>
      <w:tr w:rsidR="008C1FF5" w:rsidTr="008C1FF5">
        <w:tc>
          <w:tcPr>
            <w:tcW w:w="4322" w:type="dxa"/>
          </w:tcPr>
          <w:p w:rsidR="008C1FF5" w:rsidRDefault="008C1FF5" w:rsidP="002D45DA">
            <w:pPr>
              <w:jc w:val="both"/>
              <w:rPr>
                <w:rFonts w:ascii="Arial" w:hAnsi="Arial" w:cs="Arial"/>
                <w:sz w:val="24"/>
              </w:rPr>
            </w:pPr>
          </w:p>
          <w:p w:rsidR="008C1FF5" w:rsidRDefault="008C1FF5" w:rsidP="008C1FF5">
            <w:pPr>
              <w:jc w:val="both"/>
              <w:rPr>
                <w:rFonts w:ascii="Arial" w:hAnsi="Arial" w:cs="Arial"/>
                <w:b/>
                <w:sz w:val="24"/>
              </w:rPr>
            </w:pPr>
            <w:r w:rsidRPr="002D45DA">
              <w:rPr>
                <w:rFonts w:ascii="Arial" w:hAnsi="Arial" w:cs="Arial"/>
                <w:b/>
                <w:sz w:val="24"/>
              </w:rPr>
              <w:t>- Ação Direta de Inconstitucionalidade (</w:t>
            </w:r>
            <w:r w:rsidRPr="00E77030">
              <w:rPr>
                <w:rFonts w:ascii="Arial" w:hAnsi="Arial" w:cs="Arial"/>
                <w:b/>
                <w:color w:val="4F81BD" w:themeColor="accent1"/>
                <w:sz w:val="24"/>
              </w:rPr>
              <w:t>ADIN</w:t>
            </w:r>
            <w:r w:rsidRPr="002D45DA">
              <w:rPr>
                <w:rFonts w:ascii="Arial" w:hAnsi="Arial" w:cs="Arial"/>
                <w:b/>
                <w:sz w:val="24"/>
              </w:rPr>
              <w:t>)</w:t>
            </w:r>
            <w:r>
              <w:rPr>
                <w:rFonts w:ascii="Arial" w:hAnsi="Arial" w:cs="Arial"/>
                <w:b/>
                <w:sz w:val="24"/>
              </w:rPr>
              <w:t>:</w:t>
            </w:r>
          </w:p>
          <w:p w:rsidR="008C1FF5" w:rsidRPr="002D45DA" w:rsidRDefault="008C1FF5" w:rsidP="008C1FF5">
            <w:pPr>
              <w:jc w:val="both"/>
              <w:rPr>
                <w:rFonts w:ascii="Arial" w:hAnsi="Arial" w:cs="Arial"/>
                <w:b/>
                <w:sz w:val="24"/>
              </w:rPr>
            </w:pPr>
          </w:p>
          <w:p w:rsidR="008C1FF5" w:rsidRPr="00E77030" w:rsidRDefault="008C1FF5" w:rsidP="008C1FF5">
            <w:pPr>
              <w:ind w:left="708"/>
              <w:jc w:val="both"/>
              <w:rPr>
                <w:rFonts w:ascii="Arial" w:hAnsi="Arial" w:cs="Arial"/>
                <w:b/>
                <w:color w:val="4F81BD" w:themeColor="accent1"/>
                <w:sz w:val="24"/>
              </w:rPr>
            </w:pPr>
            <w:r w:rsidRPr="00E77030">
              <w:rPr>
                <w:rFonts w:ascii="Arial" w:hAnsi="Arial" w:cs="Arial"/>
                <w:b/>
                <w:color w:val="4F81BD" w:themeColor="accent1"/>
                <w:sz w:val="24"/>
              </w:rPr>
              <w:t>- Genérica;</w:t>
            </w:r>
          </w:p>
          <w:p w:rsidR="008C1FF5" w:rsidRPr="00E77030" w:rsidRDefault="008C1FF5" w:rsidP="008C1FF5">
            <w:pPr>
              <w:ind w:left="708"/>
              <w:jc w:val="both"/>
              <w:rPr>
                <w:rFonts w:ascii="Arial" w:hAnsi="Arial" w:cs="Arial"/>
                <w:b/>
                <w:color w:val="4F81BD" w:themeColor="accent1"/>
                <w:sz w:val="24"/>
              </w:rPr>
            </w:pPr>
            <w:r w:rsidRPr="00E77030">
              <w:rPr>
                <w:rFonts w:ascii="Arial" w:hAnsi="Arial" w:cs="Arial"/>
                <w:b/>
                <w:color w:val="4F81BD" w:themeColor="accent1"/>
                <w:sz w:val="24"/>
              </w:rPr>
              <w:t>- Interventiva;</w:t>
            </w:r>
          </w:p>
          <w:p w:rsidR="008C1FF5" w:rsidRPr="00E77030" w:rsidRDefault="008C1FF5" w:rsidP="008C1FF5">
            <w:pPr>
              <w:ind w:left="708"/>
              <w:jc w:val="both"/>
              <w:rPr>
                <w:rFonts w:ascii="Arial" w:hAnsi="Arial" w:cs="Arial"/>
                <w:b/>
                <w:color w:val="4F81BD" w:themeColor="accent1"/>
                <w:sz w:val="24"/>
              </w:rPr>
            </w:pPr>
            <w:r w:rsidRPr="00E77030">
              <w:rPr>
                <w:rFonts w:ascii="Arial" w:hAnsi="Arial" w:cs="Arial"/>
                <w:b/>
                <w:color w:val="4F81BD" w:themeColor="accent1"/>
                <w:sz w:val="24"/>
              </w:rPr>
              <w:t>- Por Omissão.</w:t>
            </w:r>
          </w:p>
          <w:p w:rsidR="008C1FF5" w:rsidRDefault="008C1FF5" w:rsidP="008C1FF5">
            <w:pPr>
              <w:ind w:left="708"/>
              <w:jc w:val="both"/>
              <w:rPr>
                <w:rFonts w:ascii="Arial" w:hAnsi="Arial" w:cs="Arial"/>
                <w:sz w:val="24"/>
              </w:rPr>
            </w:pPr>
          </w:p>
        </w:tc>
        <w:tc>
          <w:tcPr>
            <w:tcW w:w="4322" w:type="dxa"/>
          </w:tcPr>
          <w:p w:rsidR="008C1FF5" w:rsidRDefault="008C1FF5" w:rsidP="002D45DA">
            <w:pPr>
              <w:jc w:val="both"/>
              <w:rPr>
                <w:rFonts w:ascii="Arial" w:hAnsi="Arial" w:cs="Arial"/>
                <w:sz w:val="24"/>
              </w:rPr>
            </w:pPr>
          </w:p>
          <w:p w:rsidR="008C1FF5" w:rsidRPr="002D45DA" w:rsidRDefault="008C1FF5" w:rsidP="008C1FF5">
            <w:pPr>
              <w:jc w:val="both"/>
              <w:rPr>
                <w:rFonts w:ascii="Arial" w:hAnsi="Arial" w:cs="Arial"/>
                <w:b/>
                <w:sz w:val="24"/>
              </w:rPr>
            </w:pPr>
            <w:r w:rsidRPr="002D45DA">
              <w:rPr>
                <w:rFonts w:ascii="Arial" w:hAnsi="Arial" w:cs="Arial"/>
                <w:b/>
                <w:sz w:val="24"/>
              </w:rPr>
              <w:t>- Ação Declaratória de Constitucionalidade (</w:t>
            </w:r>
            <w:r w:rsidRPr="00E77030">
              <w:rPr>
                <w:rFonts w:ascii="Arial" w:hAnsi="Arial" w:cs="Arial"/>
                <w:b/>
                <w:color w:val="4F81BD" w:themeColor="accent1"/>
                <w:sz w:val="24"/>
              </w:rPr>
              <w:t>ADECON</w:t>
            </w:r>
            <w:r w:rsidRPr="002D45DA">
              <w:rPr>
                <w:rFonts w:ascii="Arial" w:hAnsi="Arial" w:cs="Arial"/>
                <w:b/>
                <w:sz w:val="24"/>
              </w:rPr>
              <w:t>);</w:t>
            </w:r>
          </w:p>
          <w:p w:rsidR="008C1FF5" w:rsidRDefault="008C1FF5" w:rsidP="008C1FF5">
            <w:pPr>
              <w:jc w:val="both"/>
              <w:rPr>
                <w:rFonts w:ascii="Arial" w:hAnsi="Arial" w:cs="Arial"/>
                <w:b/>
                <w:sz w:val="24"/>
              </w:rPr>
            </w:pPr>
          </w:p>
          <w:p w:rsidR="008C1FF5" w:rsidRDefault="008C1FF5" w:rsidP="008C1FF5">
            <w:pPr>
              <w:jc w:val="both"/>
              <w:rPr>
                <w:rFonts w:ascii="Arial" w:hAnsi="Arial" w:cs="Arial"/>
                <w:b/>
                <w:sz w:val="24"/>
              </w:rPr>
            </w:pPr>
            <w:r w:rsidRPr="002D45DA">
              <w:rPr>
                <w:rFonts w:ascii="Arial" w:hAnsi="Arial" w:cs="Arial"/>
                <w:b/>
                <w:sz w:val="24"/>
              </w:rPr>
              <w:t>- Arguição de Descumprimento de Preceito Fundamental (</w:t>
            </w:r>
            <w:r w:rsidRPr="00E77030">
              <w:rPr>
                <w:rFonts w:ascii="Arial" w:hAnsi="Arial" w:cs="Arial"/>
                <w:b/>
                <w:color w:val="4F81BD" w:themeColor="accent1"/>
                <w:sz w:val="24"/>
              </w:rPr>
              <w:t>ADPF</w:t>
            </w:r>
            <w:r w:rsidRPr="002D45DA">
              <w:rPr>
                <w:rFonts w:ascii="Arial" w:hAnsi="Arial" w:cs="Arial"/>
                <w:b/>
                <w:sz w:val="24"/>
              </w:rPr>
              <w:t>).</w:t>
            </w:r>
          </w:p>
          <w:p w:rsidR="008C1FF5" w:rsidRDefault="008C1FF5" w:rsidP="002D45DA">
            <w:pPr>
              <w:jc w:val="both"/>
              <w:rPr>
                <w:rFonts w:ascii="Arial" w:hAnsi="Arial" w:cs="Arial"/>
                <w:sz w:val="24"/>
              </w:rPr>
            </w:pPr>
          </w:p>
        </w:tc>
      </w:tr>
    </w:tbl>
    <w:p w:rsidR="008F37BA" w:rsidRDefault="008F37BA" w:rsidP="008F37BA"/>
    <w:p w:rsidR="00F3729C" w:rsidRDefault="008F37BA" w:rsidP="008F37BA">
      <w:pPr>
        <w:jc w:val="both"/>
        <w:rPr>
          <w:rFonts w:ascii="Arial" w:eastAsia="Times New Roman" w:hAnsi="Arial" w:cs="Arial"/>
          <w:sz w:val="26"/>
          <w:szCs w:val="26"/>
          <w:lang w:eastAsia="pt-BR"/>
        </w:rPr>
      </w:pPr>
      <w:r>
        <w:rPr>
          <w:rFonts w:ascii="Arial" w:hAnsi="Arial" w:cs="Arial"/>
          <w:sz w:val="24"/>
        </w:rPr>
        <w:t xml:space="preserve">Para melhor compreensão </w:t>
      </w:r>
      <w:r w:rsidR="00087E90">
        <w:rPr>
          <w:rFonts w:ascii="Arial" w:hAnsi="Arial" w:cs="Arial"/>
          <w:sz w:val="24"/>
        </w:rPr>
        <w:t xml:space="preserve">e devido à extensão </w:t>
      </w:r>
      <w:r>
        <w:rPr>
          <w:rFonts w:ascii="Arial" w:hAnsi="Arial" w:cs="Arial"/>
          <w:sz w:val="24"/>
        </w:rPr>
        <w:t>do tema</w:t>
      </w:r>
      <w:r w:rsidR="00FF708B">
        <w:rPr>
          <w:rFonts w:ascii="Arial" w:hAnsi="Arial" w:cs="Arial"/>
          <w:sz w:val="24"/>
        </w:rPr>
        <w:t xml:space="preserve">, apresenta-se a seguir as principais peculiaridades </w:t>
      </w:r>
      <w:r w:rsidR="00FF708B" w:rsidRPr="00FF708B">
        <w:rPr>
          <w:rFonts w:ascii="Arial" w:eastAsia="Times New Roman" w:hAnsi="Arial" w:cs="Arial"/>
          <w:sz w:val="26"/>
          <w:szCs w:val="26"/>
          <w:lang w:eastAsia="pt-BR"/>
        </w:rPr>
        <w:t>de cada instituto</w:t>
      </w:r>
      <w:r w:rsidR="00FF708B">
        <w:rPr>
          <w:rFonts w:ascii="Arial" w:eastAsia="Times New Roman" w:hAnsi="Arial" w:cs="Arial"/>
          <w:sz w:val="26"/>
          <w:szCs w:val="26"/>
          <w:lang w:eastAsia="pt-BR"/>
        </w:rPr>
        <w:t>:</w:t>
      </w:r>
    </w:p>
    <w:p w:rsidR="00FF708B" w:rsidRPr="008F37BA" w:rsidRDefault="00FF708B" w:rsidP="008F37BA">
      <w:pPr>
        <w:jc w:val="both"/>
        <w:rPr>
          <w:rFonts w:ascii="Arial" w:eastAsia="Times New Roman" w:hAnsi="Arial" w:cs="Arial"/>
          <w:b/>
          <w:color w:val="FF0000"/>
          <w:sz w:val="26"/>
          <w:szCs w:val="26"/>
          <w:lang w:eastAsia="pt-BR"/>
        </w:rPr>
      </w:pPr>
    </w:p>
    <w:tbl>
      <w:tblPr>
        <w:tblStyle w:val="Tabelacomgrade"/>
        <w:tblW w:w="9653" w:type="dxa"/>
        <w:tblInd w:w="-459" w:type="dxa"/>
        <w:tblLook w:val="04A0"/>
      </w:tblPr>
      <w:tblGrid>
        <w:gridCol w:w="4905"/>
        <w:gridCol w:w="222"/>
        <w:gridCol w:w="14"/>
        <w:gridCol w:w="4498"/>
        <w:gridCol w:w="14"/>
      </w:tblGrid>
      <w:tr w:rsidR="003648B0" w:rsidTr="003648B0">
        <w:trPr>
          <w:gridAfter w:val="1"/>
          <w:wAfter w:w="14" w:type="dxa"/>
        </w:trPr>
        <w:tc>
          <w:tcPr>
            <w:tcW w:w="9639" w:type="dxa"/>
            <w:gridSpan w:val="4"/>
          </w:tcPr>
          <w:p w:rsidR="003648B0" w:rsidRPr="0006264A" w:rsidRDefault="003648B0" w:rsidP="003648B0">
            <w:pPr>
              <w:pStyle w:val="NormalWeb"/>
              <w:spacing w:before="0" w:beforeAutospacing="0" w:after="0" w:afterAutospacing="0"/>
              <w:jc w:val="center"/>
              <w:rPr>
                <w:rFonts w:ascii="Arial" w:hAnsi="Arial" w:cs="Arial"/>
                <w:b/>
                <w:color w:val="FF0000"/>
                <w:sz w:val="26"/>
                <w:szCs w:val="26"/>
              </w:rPr>
            </w:pPr>
            <w:r w:rsidRPr="0006264A">
              <w:rPr>
                <w:rFonts w:ascii="Arial" w:hAnsi="Arial" w:cs="Arial"/>
                <w:b/>
                <w:color w:val="FF0000"/>
                <w:sz w:val="26"/>
                <w:szCs w:val="26"/>
              </w:rPr>
              <w:t xml:space="preserve">DECOTE </w:t>
            </w:r>
            <w:r w:rsidR="00AC5C6A" w:rsidRPr="0006264A">
              <w:rPr>
                <w:rFonts w:ascii="Arial" w:hAnsi="Arial" w:cs="Arial"/>
                <w:b/>
                <w:color w:val="FF0000"/>
                <w:sz w:val="26"/>
                <w:szCs w:val="26"/>
              </w:rPr>
              <w:t xml:space="preserve">DAS CARACTERÍSTICAS RELEVANTES </w:t>
            </w:r>
          </w:p>
          <w:p w:rsidR="003648B0" w:rsidRPr="0006264A" w:rsidRDefault="00AC5C6A" w:rsidP="00AC5C6A">
            <w:pPr>
              <w:pStyle w:val="NormalWeb"/>
              <w:spacing w:before="0" w:beforeAutospacing="0" w:after="0" w:afterAutospacing="0"/>
              <w:jc w:val="center"/>
              <w:rPr>
                <w:rFonts w:ascii="Arial" w:hAnsi="Arial" w:cs="Arial"/>
                <w:b/>
                <w:color w:val="FF0000"/>
                <w:sz w:val="26"/>
                <w:szCs w:val="26"/>
              </w:rPr>
            </w:pPr>
            <w:r w:rsidRPr="0006264A">
              <w:rPr>
                <w:rFonts w:ascii="Arial" w:hAnsi="Arial" w:cs="Arial"/>
                <w:b/>
                <w:color w:val="FF0000"/>
                <w:sz w:val="26"/>
                <w:szCs w:val="26"/>
              </w:rPr>
              <w:t>D</w:t>
            </w:r>
            <w:r w:rsidR="0006264A" w:rsidRPr="0006264A">
              <w:rPr>
                <w:rFonts w:ascii="Arial" w:hAnsi="Arial" w:cs="Arial"/>
                <w:b/>
                <w:color w:val="FF0000"/>
                <w:sz w:val="26"/>
                <w:szCs w:val="26"/>
              </w:rPr>
              <w:t>O</w:t>
            </w:r>
          </w:p>
          <w:p w:rsidR="00AC5C6A" w:rsidRPr="000C6E2F" w:rsidRDefault="00AC5C6A" w:rsidP="00AC5C6A">
            <w:pPr>
              <w:pStyle w:val="NormalWeb"/>
              <w:spacing w:before="0" w:beforeAutospacing="0" w:after="0" w:afterAutospacing="0"/>
              <w:jc w:val="center"/>
              <w:rPr>
                <w:rFonts w:ascii="Arial" w:hAnsi="Arial" w:cs="Arial"/>
                <w:color w:val="FF0000"/>
                <w:sz w:val="32"/>
              </w:rPr>
            </w:pPr>
            <w:r w:rsidRPr="0006264A">
              <w:rPr>
                <w:rFonts w:ascii="Arial" w:hAnsi="Arial" w:cs="Arial"/>
                <w:b/>
                <w:color w:val="FF0000"/>
                <w:sz w:val="26"/>
                <w:szCs w:val="26"/>
              </w:rPr>
              <w:t>CONTROLE DE CONSTITUCIONALIDADE</w:t>
            </w:r>
          </w:p>
        </w:tc>
      </w:tr>
      <w:tr w:rsidR="005C1793" w:rsidTr="003648B0">
        <w:trPr>
          <w:gridAfter w:val="1"/>
          <w:wAfter w:w="14" w:type="dxa"/>
        </w:trPr>
        <w:tc>
          <w:tcPr>
            <w:tcW w:w="9639" w:type="dxa"/>
            <w:gridSpan w:val="4"/>
          </w:tcPr>
          <w:p w:rsidR="005C1793" w:rsidRPr="00AC5C6A" w:rsidRDefault="005C1793" w:rsidP="00070A33">
            <w:pPr>
              <w:pStyle w:val="NormalWeb"/>
              <w:jc w:val="center"/>
              <w:rPr>
                <w:rFonts w:ascii="Arial" w:hAnsi="Arial" w:cs="Arial"/>
                <w:color w:val="FF0000"/>
                <w:sz w:val="6"/>
              </w:rPr>
            </w:pPr>
          </w:p>
        </w:tc>
      </w:tr>
      <w:tr w:rsidR="005C1793" w:rsidTr="00595B09">
        <w:trPr>
          <w:gridAfter w:val="1"/>
          <w:wAfter w:w="14" w:type="dxa"/>
        </w:trPr>
        <w:tc>
          <w:tcPr>
            <w:tcW w:w="4905" w:type="dxa"/>
            <w:tcBorders>
              <w:bottom w:val="single" w:sz="4" w:space="0" w:color="auto"/>
            </w:tcBorders>
          </w:tcPr>
          <w:p w:rsidR="005C1793" w:rsidRDefault="005C1793" w:rsidP="00070A33"/>
          <w:p w:rsidR="005C1793" w:rsidRDefault="005C1793" w:rsidP="00070A33">
            <w:pPr>
              <w:jc w:val="both"/>
            </w:pPr>
            <w:r w:rsidRPr="00EF6199">
              <w:rPr>
                <w:b/>
              </w:rPr>
              <w:t>Conceito:</w:t>
            </w:r>
            <w:r>
              <w:rPr>
                <w:b/>
              </w:rPr>
              <w:t xml:space="preserve"> </w:t>
            </w:r>
            <w:r>
              <w:t>verificar a adequaçã</w:t>
            </w:r>
            <w:r w:rsidRPr="00EF6199">
              <w:t>o (compatibilidade) de uma e ou de um ato normativo com a Constituição, segundo seus requisitos fo</w:t>
            </w:r>
            <w:r w:rsidR="00E84450">
              <w:t>rmai</w:t>
            </w:r>
            <w:r w:rsidRPr="00EF6199">
              <w:t>s e materiais, ou, ainda, se a omissão do Poder Público contraria a Constituição.</w:t>
            </w:r>
          </w:p>
          <w:p w:rsidR="005C1793" w:rsidRDefault="005C1793" w:rsidP="00070A33"/>
          <w:p w:rsidR="005C1793" w:rsidRDefault="005C1793" w:rsidP="00070A33"/>
        </w:tc>
        <w:tc>
          <w:tcPr>
            <w:tcW w:w="222" w:type="dxa"/>
            <w:tcBorders>
              <w:bottom w:val="single" w:sz="4" w:space="0" w:color="auto"/>
            </w:tcBorders>
          </w:tcPr>
          <w:p w:rsidR="005C1793" w:rsidRDefault="005C1793" w:rsidP="00070A33"/>
        </w:tc>
        <w:tc>
          <w:tcPr>
            <w:tcW w:w="4512" w:type="dxa"/>
            <w:gridSpan w:val="2"/>
            <w:tcBorders>
              <w:bottom w:val="single" w:sz="4" w:space="0" w:color="auto"/>
            </w:tcBorders>
          </w:tcPr>
          <w:p w:rsidR="005C1793" w:rsidRDefault="005C1793" w:rsidP="00070A33"/>
          <w:p w:rsidR="005C1793" w:rsidRDefault="005C1793" w:rsidP="00070A33">
            <w:pPr>
              <w:jc w:val="both"/>
            </w:pPr>
            <w:r w:rsidRPr="00EF6199">
              <w:rPr>
                <w:b/>
              </w:rPr>
              <w:t xml:space="preserve">Presunção de constitucionalidade: </w:t>
            </w:r>
            <w:r w:rsidRPr="00EF6199">
              <w:t>as leis e atos normativos editados pelo Poder Público são protegidos pelo princípio da presunção de constitucionalidade das leis, segundo o qual esses atos deverão ser considerados constitucionais, válidos, até que venham a ser formalmente declarados inconstitucionais por um órgão competente para tanto.</w:t>
            </w:r>
          </w:p>
          <w:p w:rsidR="005C1793" w:rsidRDefault="005C1793" w:rsidP="00070A33"/>
        </w:tc>
      </w:tr>
      <w:tr w:rsidR="00595B09" w:rsidRPr="007C4C10" w:rsidTr="00595B09">
        <w:trPr>
          <w:gridAfter w:val="1"/>
          <w:wAfter w:w="14" w:type="dxa"/>
        </w:trPr>
        <w:tc>
          <w:tcPr>
            <w:tcW w:w="9639" w:type="dxa"/>
            <w:gridSpan w:val="4"/>
            <w:tcBorders>
              <w:left w:val="nil"/>
              <w:right w:val="nil"/>
            </w:tcBorders>
          </w:tcPr>
          <w:p w:rsidR="00595B09" w:rsidRPr="007C4C10" w:rsidRDefault="00595B09" w:rsidP="00595B09">
            <w:pPr>
              <w:pStyle w:val="NormalWeb"/>
              <w:jc w:val="center"/>
              <w:rPr>
                <w:rFonts w:ascii="Arial" w:hAnsi="Arial" w:cs="Arial"/>
                <w:b/>
                <w:color w:val="FF0000"/>
                <w:sz w:val="26"/>
                <w:szCs w:val="26"/>
              </w:rPr>
            </w:pPr>
            <w:r w:rsidRPr="007C4C10">
              <w:rPr>
                <w:rFonts w:ascii="Arial" w:hAnsi="Arial" w:cs="Arial"/>
                <w:b/>
                <w:color w:val="FF0000"/>
                <w:sz w:val="26"/>
                <w:szCs w:val="26"/>
              </w:rPr>
              <w:t>MOMENTOS DE REALIZAÇÃO DO CONTROLE:</w:t>
            </w:r>
          </w:p>
        </w:tc>
      </w:tr>
      <w:tr w:rsidR="005C1793" w:rsidTr="003648B0">
        <w:trPr>
          <w:gridAfter w:val="1"/>
          <w:wAfter w:w="14" w:type="dxa"/>
        </w:trPr>
        <w:tc>
          <w:tcPr>
            <w:tcW w:w="4905" w:type="dxa"/>
          </w:tcPr>
          <w:p w:rsidR="00E84450" w:rsidRDefault="00E84450" w:rsidP="00070A33">
            <w:pPr>
              <w:jc w:val="both"/>
            </w:pPr>
          </w:p>
          <w:p w:rsidR="00E84450" w:rsidRDefault="00E84450" w:rsidP="00070A33">
            <w:pPr>
              <w:jc w:val="both"/>
            </w:pPr>
            <w:r w:rsidRPr="003B5212">
              <w:rPr>
                <w:b/>
              </w:rPr>
              <w:t xml:space="preserve">Controle </w:t>
            </w:r>
            <w:r w:rsidR="005C1793" w:rsidRPr="003B5212">
              <w:rPr>
                <w:b/>
              </w:rPr>
              <w:t>preventivo:</w:t>
            </w:r>
            <w:r w:rsidR="005C1793" w:rsidRPr="00EF6199">
              <w:t xml:space="preserve"> impedir o ingresso </w:t>
            </w:r>
            <w:r>
              <w:t>da</w:t>
            </w:r>
            <w:r w:rsidR="005C1793" w:rsidRPr="00EF6199">
              <w:t xml:space="preserve"> norma </w:t>
            </w:r>
          </w:p>
          <w:p w:rsidR="00E84450" w:rsidRDefault="00E84450" w:rsidP="00070A33">
            <w:pPr>
              <w:jc w:val="both"/>
            </w:pPr>
          </w:p>
          <w:p w:rsidR="00E84450" w:rsidRDefault="005C1793" w:rsidP="00070A33">
            <w:pPr>
              <w:jc w:val="both"/>
            </w:pPr>
            <w:r w:rsidRPr="003B5212">
              <w:rPr>
                <w:b/>
              </w:rPr>
              <w:t xml:space="preserve">Controle repressivo: </w:t>
            </w:r>
            <w:r w:rsidRPr="00EF6199">
              <w:t xml:space="preserve">retirar a norma </w:t>
            </w:r>
          </w:p>
          <w:p w:rsidR="00E84450" w:rsidRDefault="00E84450" w:rsidP="00070A33">
            <w:pPr>
              <w:jc w:val="both"/>
            </w:pPr>
          </w:p>
          <w:p w:rsidR="00E84450" w:rsidRDefault="005C1793" w:rsidP="00070A33">
            <w:pPr>
              <w:jc w:val="both"/>
            </w:pPr>
            <w:r w:rsidRPr="003B5212">
              <w:rPr>
                <w:b/>
              </w:rPr>
              <w:t>Regra geral:</w:t>
            </w:r>
            <w:r w:rsidRPr="00EF6199">
              <w:t xml:space="preserve"> Poder Judiciário — controle repressivo </w:t>
            </w:r>
          </w:p>
          <w:p w:rsidR="00E84450" w:rsidRDefault="00E84450" w:rsidP="00070A33">
            <w:pPr>
              <w:jc w:val="both"/>
            </w:pPr>
          </w:p>
          <w:p w:rsidR="00E84450" w:rsidRDefault="005C1793" w:rsidP="00070A33">
            <w:pPr>
              <w:jc w:val="both"/>
            </w:pPr>
            <w:r w:rsidRPr="003B5212">
              <w:rPr>
                <w:b/>
              </w:rPr>
              <w:t>Poder Executivo e Legislativo:</w:t>
            </w:r>
            <w:r w:rsidRPr="00EF6199">
              <w:t xml:space="preserve"> controle preventivo. </w:t>
            </w:r>
          </w:p>
          <w:p w:rsidR="00E84450" w:rsidRDefault="00E84450" w:rsidP="00070A33">
            <w:pPr>
              <w:jc w:val="both"/>
            </w:pPr>
          </w:p>
          <w:p w:rsidR="00E84450" w:rsidRDefault="005C1793" w:rsidP="00070A33">
            <w:pPr>
              <w:jc w:val="both"/>
            </w:pPr>
            <w:r w:rsidRPr="003B5212">
              <w:rPr>
                <w:b/>
              </w:rPr>
              <w:t>Ex.:</w:t>
            </w:r>
            <w:r w:rsidRPr="00EF6199">
              <w:t xml:space="preserve"> Legislativo: </w:t>
            </w:r>
            <w:proofErr w:type="spellStart"/>
            <w:r w:rsidRPr="00EF6199">
              <w:t>CCJs</w:t>
            </w:r>
            <w:proofErr w:type="spellEnd"/>
            <w:r w:rsidRPr="00EF6199">
              <w:t xml:space="preserve"> </w:t>
            </w:r>
          </w:p>
          <w:p w:rsidR="00E84450" w:rsidRDefault="00E84450" w:rsidP="00070A33">
            <w:pPr>
              <w:jc w:val="both"/>
            </w:pPr>
          </w:p>
          <w:p w:rsidR="005C1793" w:rsidRDefault="005C1793" w:rsidP="00070A33">
            <w:pPr>
              <w:jc w:val="both"/>
            </w:pPr>
            <w:r w:rsidRPr="003B5212">
              <w:rPr>
                <w:b/>
              </w:rPr>
              <w:t xml:space="preserve">Executivo: </w:t>
            </w:r>
            <w:r w:rsidRPr="00EF6199">
              <w:t>veto jurídico.</w:t>
            </w:r>
          </w:p>
          <w:p w:rsidR="005C1793" w:rsidRDefault="005C1793" w:rsidP="00070A33"/>
          <w:p w:rsidR="005C1793" w:rsidRDefault="005C1793" w:rsidP="00070A33"/>
          <w:p w:rsidR="005C1793" w:rsidRDefault="005C1793" w:rsidP="00070A33"/>
          <w:p w:rsidR="005C1793" w:rsidRDefault="005C1793" w:rsidP="00070A33"/>
          <w:p w:rsidR="005C1793" w:rsidRDefault="005C1793" w:rsidP="00070A33"/>
        </w:tc>
        <w:tc>
          <w:tcPr>
            <w:tcW w:w="222" w:type="dxa"/>
            <w:tcBorders>
              <w:top w:val="nil"/>
              <w:bottom w:val="nil"/>
            </w:tcBorders>
          </w:tcPr>
          <w:p w:rsidR="005C1793" w:rsidRDefault="005C1793" w:rsidP="00070A33"/>
        </w:tc>
        <w:tc>
          <w:tcPr>
            <w:tcW w:w="4512" w:type="dxa"/>
            <w:gridSpan w:val="2"/>
          </w:tcPr>
          <w:p w:rsidR="00922BDD" w:rsidRDefault="00922BDD" w:rsidP="00070A33">
            <w:pPr>
              <w:jc w:val="both"/>
            </w:pPr>
          </w:p>
          <w:p w:rsidR="00922BDD" w:rsidRPr="00922BDD" w:rsidRDefault="00922BDD" w:rsidP="00070A33">
            <w:pPr>
              <w:jc w:val="both"/>
              <w:rPr>
                <w:b/>
              </w:rPr>
            </w:pPr>
            <w:r>
              <w:rPr>
                <w:b/>
              </w:rPr>
              <w:t>C</w:t>
            </w:r>
            <w:r w:rsidR="005C1793" w:rsidRPr="00922BDD">
              <w:rPr>
                <w:b/>
              </w:rPr>
              <w:t>ontrole repressivo pelo Executivo e Legis</w:t>
            </w:r>
            <w:r w:rsidRPr="00922BDD">
              <w:rPr>
                <w:b/>
              </w:rPr>
              <w:t>lativo</w:t>
            </w:r>
          </w:p>
          <w:p w:rsidR="00922BDD" w:rsidRDefault="00922BDD" w:rsidP="00070A33">
            <w:pPr>
              <w:jc w:val="both"/>
            </w:pPr>
          </w:p>
          <w:p w:rsidR="00922BDD" w:rsidRDefault="005C1793" w:rsidP="00070A33">
            <w:pPr>
              <w:jc w:val="both"/>
            </w:pPr>
            <w:r w:rsidRPr="00922BDD">
              <w:rPr>
                <w:b/>
              </w:rPr>
              <w:t>Chefe do Executivo:</w:t>
            </w:r>
            <w:r w:rsidRPr="00EF6199">
              <w:t xml:space="preserve"> pode, licitamente, nega</w:t>
            </w:r>
            <w:r w:rsidR="00922BDD">
              <w:t>r</w:t>
            </w:r>
            <w:r w:rsidRPr="00EF6199">
              <w:t>-se ao cumprimento de u</w:t>
            </w:r>
            <w:r w:rsidR="00922BDD">
              <w:t>m</w:t>
            </w:r>
            <w:r w:rsidRPr="00EF6199">
              <w:t>a lei ou ato no</w:t>
            </w:r>
            <w:r w:rsidR="00922BDD">
              <w:t>r</w:t>
            </w:r>
            <w:r w:rsidRPr="00EF6199">
              <w:t>mativo p</w:t>
            </w:r>
            <w:r w:rsidR="00922BDD">
              <w:t>ela</w:t>
            </w:r>
            <w:r w:rsidRPr="00EF6199">
              <w:t xml:space="preserve"> entenda flagrantemente constitucional. </w:t>
            </w:r>
          </w:p>
          <w:p w:rsidR="00922BDD" w:rsidRDefault="00922BDD" w:rsidP="00070A33">
            <w:pPr>
              <w:jc w:val="both"/>
            </w:pPr>
          </w:p>
          <w:p w:rsidR="00922BDD" w:rsidRDefault="005C1793" w:rsidP="00070A33">
            <w:pPr>
              <w:jc w:val="both"/>
            </w:pPr>
            <w:r w:rsidRPr="003B5212">
              <w:rPr>
                <w:b/>
              </w:rPr>
              <w:t>Pode</w:t>
            </w:r>
            <w:r w:rsidR="00922BDD" w:rsidRPr="003B5212">
              <w:rPr>
                <w:b/>
              </w:rPr>
              <w:t>r</w:t>
            </w:r>
            <w:r w:rsidRPr="003B5212">
              <w:rPr>
                <w:b/>
              </w:rPr>
              <w:t xml:space="preserve"> Legislativo:</w:t>
            </w:r>
            <w:r w:rsidRPr="00EF6199">
              <w:t xml:space="preserve"> art. 49, V: sustar os atos normativos do Poder Executivo que exo</w:t>
            </w:r>
            <w:r w:rsidR="00922BDD">
              <w:t>rb</w:t>
            </w:r>
            <w:r w:rsidRPr="00EF6199">
              <w:t>item do seu poder regulamentar ou dos limites da delega</w:t>
            </w:r>
            <w:r w:rsidR="00922BDD">
              <w:t>ção</w:t>
            </w:r>
            <w:r w:rsidRPr="00EF6199">
              <w:t xml:space="preserve"> legislativa</w:t>
            </w:r>
            <w:r w:rsidR="00922BDD">
              <w:t>.</w:t>
            </w:r>
          </w:p>
          <w:p w:rsidR="00922BDD" w:rsidRDefault="00922BDD" w:rsidP="00070A33">
            <w:pPr>
              <w:jc w:val="both"/>
            </w:pPr>
          </w:p>
          <w:p w:rsidR="005C1793" w:rsidRDefault="005C1793" w:rsidP="00070A33">
            <w:pPr>
              <w:jc w:val="both"/>
            </w:pPr>
            <w:r w:rsidRPr="003B5212">
              <w:rPr>
                <w:b/>
              </w:rPr>
              <w:t>Congresso Nacional:</w:t>
            </w:r>
            <w:r w:rsidRPr="00EF6199">
              <w:t xml:space="preserve"> rejeita un</w:t>
            </w:r>
            <w:r w:rsidR="00922BDD">
              <w:t>ia medida provisória com base em</w:t>
            </w:r>
            <w:r w:rsidRPr="00EF6199">
              <w:t xml:space="preserve"> inconstitucionalidade apontada no parecer da comiss</w:t>
            </w:r>
            <w:r w:rsidR="00922BDD">
              <w:t>ão</w:t>
            </w:r>
            <w:r w:rsidRPr="00EF6199">
              <w:t xml:space="preserve"> mista.</w:t>
            </w:r>
          </w:p>
          <w:p w:rsidR="005C1793" w:rsidRDefault="005C1793" w:rsidP="00070A33"/>
        </w:tc>
      </w:tr>
      <w:tr w:rsidR="005C1793" w:rsidTr="00595B09">
        <w:trPr>
          <w:gridAfter w:val="1"/>
          <w:wAfter w:w="14" w:type="dxa"/>
        </w:trPr>
        <w:tc>
          <w:tcPr>
            <w:tcW w:w="4905" w:type="dxa"/>
            <w:tcBorders>
              <w:bottom w:val="single" w:sz="4" w:space="0" w:color="auto"/>
            </w:tcBorders>
          </w:tcPr>
          <w:p w:rsidR="005C1793" w:rsidRDefault="005C1793" w:rsidP="00070A33"/>
          <w:p w:rsidR="00D33878" w:rsidRDefault="005C1793" w:rsidP="00070A33">
            <w:pPr>
              <w:jc w:val="both"/>
            </w:pPr>
            <w:r w:rsidRPr="00D33878">
              <w:rPr>
                <w:b/>
              </w:rPr>
              <w:t>Critérios de realização</w:t>
            </w:r>
            <w:r w:rsidR="00D33878" w:rsidRPr="00D33878">
              <w:rPr>
                <w:b/>
              </w:rPr>
              <w:t>:</w:t>
            </w:r>
          </w:p>
          <w:p w:rsidR="00D33878" w:rsidRDefault="00D33878" w:rsidP="00070A33">
            <w:pPr>
              <w:jc w:val="both"/>
            </w:pPr>
          </w:p>
          <w:p w:rsidR="00D33878" w:rsidRPr="003B5212" w:rsidRDefault="00D33878" w:rsidP="00070A33">
            <w:pPr>
              <w:jc w:val="both"/>
              <w:rPr>
                <w:b/>
              </w:rPr>
            </w:pPr>
            <w:r w:rsidRPr="003B5212">
              <w:rPr>
                <w:b/>
              </w:rPr>
              <w:t>C</w:t>
            </w:r>
            <w:r w:rsidR="005C1793" w:rsidRPr="003B5212">
              <w:rPr>
                <w:b/>
              </w:rPr>
              <w:t>ontrole repressivo judiciário</w:t>
            </w:r>
            <w:r w:rsidRPr="003B5212">
              <w:rPr>
                <w:b/>
              </w:rPr>
              <w:t>:</w:t>
            </w:r>
          </w:p>
          <w:p w:rsidR="00D33878" w:rsidRDefault="00D33878" w:rsidP="00070A33">
            <w:pPr>
              <w:jc w:val="both"/>
            </w:pPr>
          </w:p>
          <w:p w:rsidR="00D33878" w:rsidRDefault="005C1793" w:rsidP="00070A33">
            <w:pPr>
              <w:jc w:val="both"/>
            </w:pPr>
            <w:r w:rsidRPr="00D33878">
              <w:rPr>
                <w:b/>
              </w:rPr>
              <w:t xml:space="preserve">Controle difuso: </w:t>
            </w:r>
            <w:r w:rsidRPr="00574CA1">
              <w:t xml:space="preserve">todos os componentes do Poder </w:t>
            </w:r>
            <w:r w:rsidRPr="00574CA1">
              <w:lastRenderedPageBreak/>
              <w:t>Judiciário</w:t>
            </w:r>
            <w:r w:rsidR="00D33878">
              <w:t>.</w:t>
            </w:r>
          </w:p>
          <w:p w:rsidR="00D33878" w:rsidRDefault="00D33878" w:rsidP="00070A33">
            <w:pPr>
              <w:jc w:val="both"/>
            </w:pPr>
          </w:p>
          <w:p w:rsidR="005C1793" w:rsidRDefault="005C1793" w:rsidP="00070A33">
            <w:pPr>
              <w:jc w:val="both"/>
            </w:pPr>
            <w:r w:rsidRPr="00D33878">
              <w:rPr>
                <w:b/>
              </w:rPr>
              <w:t>Controle concentrado:</w:t>
            </w:r>
            <w:r w:rsidRPr="00574CA1">
              <w:t xml:space="preserve"> o STF (Supremo Tribunal Federal) em face da CF e os Tribunais de Justiça, em face das </w:t>
            </w:r>
            <w:proofErr w:type="spellStart"/>
            <w:r w:rsidRPr="00574CA1">
              <w:t>CEs</w:t>
            </w:r>
            <w:proofErr w:type="spellEnd"/>
            <w:r w:rsidRPr="00574CA1">
              <w:t>.</w:t>
            </w:r>
          </w:p>
          <w:p w:rsidR="005C1793" w:rsidRDefault="005C1793" w:rsidP="00070A33"/>
        </w:tc>
        <w:tc>
          <w:tcPr>
            <w:tcW w:w="222" w:type="dxa"/>
            <w:tcBorders>
              <w:top w:val="nil"/>
              <w:bottom w:val="single" w:sz="4" w:space="0" w:color="auto"/>
            </w:tcBorders>
          </w:tcPr>
          <w:p w:rsidR="005C1793" w:rsidRDefault="005C1793" w:rsidP="00070A33"/>
        </w:tc>
        <w:tc>
          <w:tcPr>
            <w:tcW w:w="4512" w:type="dxa"/>
            <w:gridSpan w:val="2"/>
            <w:tcBorders>
              <w:bottom w:val="single" w:sz="4" w:space="0" w:color="auto"/>
            </w:tcBorders>
          </w:tcPr>
          <w:p w:rsidR="005C1793" w:rsidRDefault="005C1793" w:rsidP="00070A33"/>
          <w:p w:rsidR="005C1793" w:rsidRDefault="005C1793" w:rsidP="00070A33"/>
          <w:p w:rsidR="005C1793" w:rsidRDefault="005C1793" w:rsidP="00070A33"/>
          <w:p w:rsidR="005C1793" w:rsidRDefault="005C1793" w:rsidP="00070A33"/>
          <w:p w:rsidR="005C1793" w:rsidRDefault="005C1793" w:rsidP="00070A33"/>
          <w:p w:rsidR="005C1793" w:rsidRDefault="005C1793" w:rsidP="00070A33"/>
        </w:tc>
      </w:tr>
      <w:tr w:rsidR="005C1793" w:rsidRPr="007C4C10" w:rsidTr="00595B09">
        <w:trPr>
          <w:gridAfter w:val="1"/>
          <w:wAfter w:w="14" w:type="dxa"/>
        </w:trPr>
        <w:tc>
          <w:tcPr>
            <w:tcW w:w="9639" w:type="dxa"/>
            <w:gridSpan w:val="4"/>
            <w:tcBorders>
              <w:left w:val="nil"/>
              <w:right w:val="nil"/>
            </w:tcBorders>
          </w:tcPr>
          <w:p w:rsidR="005C1793" w:rsidRPr="007C4C10" w:rsidRDefault="005C1793" w:rsidP="00070A33">
            <w:pPr>
              <w:pStyle w:val="NormalWeb"/>
              <w:jc w:val="center"/>
              <w:rPr>
                <w:rFonts w:ascii="Arial" w:hAnsi="Arial" w:cs="Arial"/>
                <w:b/>
                <w:color w:val="FF0000"/>
                <w:sz w:val="26"/>
                <w:szCs w:val="26"/>
              </w:rPr>
            </w:pPr>
            <w:r w:rsidRPr="007C4C10">
              <w:rPr>
                <w:rFonts w:ascii="Arial" w:hAnsi="Arial" w:cs="Arial"/>
                <w:b/>
                <w:color w:val="FF0000"/>
                <w:sz w:val="26"/>
                <w:szCs w:val="26"/>
              </w:rPr>
              <w:lastRenderedPageBreak/>
              <w:t>VIAS DE CONTROLE</w:t>
            </w:r>
            <w:r w:rsidR="00595B09" w:rsidRPr="007C4C10">
              <w:rPr>
                <w:rFonts w:ascii="Arial" w:hAnsi="Arial" w:cs="Arial"/>
                <w:b/>
                <w:color w:val="FF0000"/>
                <w:sz w:val="26"/>
                <w:szCs w:val="26"/>
              </w:rPr>
              <w:t>:</w:t>
            </w:r>
          </w:p>
        </w:tc>
      </w:tr>
      <w:tr w:rsidR="005C1793" w:rsidTr="00595B09">
        <w:trPr>
          <w:gridAfter w:val="1"/>
          <w:wAfter w:w="14" w:type="dxa"/>
        </w:trPr>
        <w:tc>
          <w:tcPr>
            <w:tcW w:w="4905" w:type="dxa"/>
            <w:tcBorders>
              <w:bottom w:val="single" w:sz="4" w:space="0" w:color="auto"/>
            </w:tcBorders>
          </w:tcPr>
          <w:p w:rsidR="00595B09" w:rsidRDefault="00595B09" w:rsidP="00070A33">
            <w:pPr>
              <w:jc w:val="both"/>
              <w:rPr>
                <w:b/>
              </w:rPr>
            </w:pPr>
          </w:p>
          <w:p w:rsidR="00CA0311" w:rsidRDefault="00CA0311" w:rsidP="00070A33">
            <w:pPr>
              <w:jc w:val="both"/>
            </w:pPr>
            <w:r w:rsidRPr="00CA0311">
              <w:rPr>
                <w:b/>
              </w:rPr>
              <w:t>V</w:t>
            </w:r>
            <w:r w:rsidR="005C1793" w:rsidRPr="00CA0311">
              <w:rPr>
                <w:b/>
              </w:rPr>
              <w:t xml:space="preserve">ia incidental </w:t>
            </w:r>
            <w:r>
              <w:rPr>
                <w:b/>
              </w:rPr>
              <w:t>(</w:t>
            </w:r>
            <w:r w:rsidR="005C1793" w:rsidRPr="00CA0311">
              <w:rPr>
                <w:b/>
              </w:rPr>
              <w:t>ou de exceç</w:t>
            </w:r>
            <w:r w:rsidR="003B5212">
              <w:rPr>
                <w:b/>
              </w:rPr>
              <w:t>ã</w:t>
            </w:r>
            <w:r w:rsidR="005C1793" w:rsidRPr="00CA0311">
              <w:rPr>
                <w:b/>
              </w:rPr>
              <w:t>o):</w:t>
            </w:r>
            <w:r w:rsidR="005C1793" w:rsidRPr="00574CA1">
              <w:t xml:space="preserve"> controvérsia</w:t>
            </w:r>
            <w:r>
              <w:t xml:space="preserve"> </w:t>
            </w:r>
            <w:r w:rsidR="005C1793" w:rsidRPr="00574CA1">
              <w:t>concreta, submetida à apreciaç</w:t>
            </w:r>
            <w:r w:rsidR="001444A2">
              <w:t>ã</w:t>
            </w:r>
            <w:r w:rsidR="005C1793" w:rsidRPr="00574CA1">
              <w:t>o do Poder Judiciário, em que uma das partes requer o reconhecimento da inconstitucionalidade de uma lei, com</w:t>
            </w:r>
            <w:r w:rsidR="003B5212">
              <w:t xml:space="preserve"> o fim de afastar a sua aplicaçã</w:t>
            </w:r>
            <w:r w:rsidR="005C1793" w:rsidRPr="00574CA1">
              <w:t>o ao processo, isentando-a do cumprimento</w:t>
            </w:r>
            <w:r>
              <w:t>.</w:t>
            </w:r>
          </w:p>
          <w:p w:rsidR="00CA0311" w:rsidRDefault="00CA0311" w:rsidP="00070A33">
            <w:pPr>
              <w:jc w:val="both"/>
            </w:pPr>
          </w:p>
          <w:p w:rsidR="005C1793" w:rsidRDefault="005C1793" w:rsidP="001444A2">
            <w:pPr>
              <w:jc w:val="both"/>
            </w:pPr>
            <w:r w:rsidRPr="00CA0311">
              <w:rPr>
                <w:b/>
              </w:rPr>
              <w:t xml:space="preserve"> Via abstrata</w:t>
            </w:r>
            <w:r w:rsidR="00CA0311">
              <w:rPr>
                <w:b/>
              </w:rPr>
              <w:t xml:space="preserve"> (</w:t>
            </w:r>
            <w:r w:rsidR="003B5212">
              <w:rPr>
                <w:b/>
              </w:rPr>
              <w:t>ou de ação</w:t>
            </w:r>
            <w:r w:rsidRPr="00CA0311">
              <w:rPr>
                <w:b/>
              </w:rPr>
              <w:t xml:space="preserve"> direta):</w:t>
            </w:r>
            <w:r w:rsidRPr="00574CA1">
              <w:t xml:space="preserve"> um dos legitimados pela Constituiç</w:t>
            </w:r>
            <w:r w:rsidR="00CA0311">
              <w:t>ã</w:t>
            </w:r>
            <w:r w:rsidRPr="00574CA1">
              <w:t>o requer, por meio de uma a</w:t>
            </w:r>
            <w:r w:rsidR="00CA0311">
              <w:t>t</w:t>
            </w:r>
            <w:r w:rsidRPr="00574CA1">
              <w:t>o judicial especial, a soluç</w:t>
            </w:r>
            <w:r w:rsidR="00CA0311">
              <w:t>ão</w:t>
            </w:r>
            <w:r w:rsidRPr="00574CA1">
              <w:t xml:space="preserve"> de uma controvérsia sobre a constitucionalidade, em tese, de uma lei, com o fim de resguardar a harmonia do ordenamento jurídico.</w:t>
            </w:r>
          </w:p>
        </w:tc>
        <w:tc>
          <w:tcPr>
            <w:tcW w:w="222" w:type="dxa"/>
            <w:tcBorders>
              <w:bottom w:val="single" w:sz="4" w:space="0" w:color="auto"/>
            </w:tcBorders>
          </w:tcPr>
          <w:p w:rsidR="005C1793" w:rsidRDefault="005C1793" w:rsidP="00070A33"/>
        </w:tc>
        <w:tc>
          <w:tcPr>
            <w:tcW w:w="4512" w:type="dxa"/>
            <w:gridSpan w:val="2"/>
            <w:tcBorders>
              <w:bottom w:val="single" w:sz="4" w:space="0" w:color="auto"/>
            </w:tcBorders>
          </w:tcPr>
          <w:p w:rsidR="005C1793" w:rsidRDefault="005C1793" w:rsidP="00070A33"/>
          <w:p w:rsidR="002C58B8" w:rsidRDefault="005C1793" w:rsidP="00070A33">
            <w:pPr>
              <w:jc w:val="both"/>
            </w:pPr>
            <w:r w:rsidRPr="002C58B8">
              <w:rPr>
                <w:b/>
              </w:rPr>
              <w:t>No Brasil, todo o controle difuso é realizado pela via concreta</w:t>
            </w:r>
            <w:r w:rsidR="002C58B8">
              <w:t>.</w:t>
            </w:r>
          </w:p>
          <w:p w:rsidR="002C58B8" w:rsidRDefault="002C58B8" w:rsidP="00070A33">
            <w:pPr>
              <w:jc w:val="both"/>
            </w:pPr>
          </w:p>
          <w:p w:rsidR="003B5212" w:rsidRDefault="005C1793" w:rsidP="00070A33">
            <w:pPr>
              <w:jc w:val="both"/>
            </w:pPr>
            <w:r w:rsidRPr="00574CA1">
              <w:t xml:space="preserve">Porém, nem todo o controle concentrado é realizado em abstrato. </w:t>
            </w:r>
          </w:p>
          <w:p w:rsidR="003B5212" w:rsidRDefault="003B5212" w:rsidP="00070A33">
            <w:pPr>
              <w:jc w:val="both"/>
            </w:pPr>
          </w:p>
          <w:p w:rsidR="005C1793" w:rsidRDefault="005C1793" w:rsidP="00070A33">
            <w:pPr>
              <w:jc w:val="both"/>
            </w:pPr>
            <w:r w:rsidRPr="00574CA1">
              <w:t xml:space="preserve">Ex.: art. 102, I. "d", da CF188 </w:t>
            </w:r>
            <w:r w:rsidR="002C58B8">
              <w:t>(</w:t>
            </w:r>
            <w:r w:rsidRPr="00574CA1">
              <w:t>habeas corpus, habeas data e mandado de segurança envolvendo altas autoridades da República) e o mandado de segurança de congressista alegando inconstitucionalidade no processo legislativo.</w:t>
            </w:r>
          </w:p>
          <w:p w:rsidR="005C1793" w:rsidRDefault="005C1793" w:rsidP="00070A33"/>
          <w:p w:rsidR="001444A2" w:rsidRDefault="001444A2" w:rsidP="00070A33"/>
        </w:tc>
      </w:tr>
      <w:tr w:rsidR="005C1793" w:rsidRPr="007C4C10" w:rsidTr="00595B09">
        <w:trPr>
          <w:gridAfter w:val="1"/>
          <w:wAfter w:w="14" w:type="dxa"/>
        </w:trPr>
        <w:tc>
          <w:tcPr>
            <w:tcW w:w="9639" w:type="dxa"/>
            <w:gridSpan w:val="4"/>
            <w:tcBorders>
              <w:left w:val="nil"/>
              <w:right w:val="nil"/>
            </w:tcBorders>
          </w:tcPr>
          <w:p w:rsidR="005C1793" w:rsidRPr="007C4C10" w:rsidRDefault="005C1793" w:rsidP="00070A33">
            <w:pPr>
              <w:pStyle w:val="NormalWeb"/>
              <w:jc w:val="center"/>
              <w:rPr>
                <w:rFonts w:ascii="Arial" w:hAnsi="Arial" w:cs="Arial"/>
                <w:b/>
                <w:color w:val="FF0000"/>
                <w:sz w:val="26"/>
                <w:szCs w:val="26"/>
              </w:rPr>
            </w:pPr>
            <w:r w:rsidRPr="007C4C10">
              <w:rPr>
                <w:rFonts w:ascii="Arial" w:hAnsi="Arial" w:cs="Arial"/>
                <w:b/>
                <w:color w:val="FF0000"/>
                <w:sz w:val="26"/>
                <w:szCs w:val="26"/>
              </w:rPr>
              <w:t>CONTROLE DIFUSO</w:t>
            </w:r>
            <w:r w:rsidR="00595B09" w:rsidRPr="007C4C10">
              <w:rPr>
                <w:rFonts w:ascii="Arial" w:hAnsi="Arial" w:cs="Arial"/>
                <w:b/>
                <w:color w:val="FF0000"/>
                <w:sz w:val="26"/>
                <w:szCs w:val="26"/>
              </w:rPr>
              <w:t>:</w:t>
            </w:r>
          </w:p>
        </w:tc>
      </w:tr>
      <w:tr w:rsidR="005C1793" w:rsidTr="003648B0">
        <w:trPr>
          <w:gridAfter w:val="1"/>
          <w:wAfter w:w="14" w:type="dxa"/>
        </w:trPr>
        <w:tc>
          <w:tcPr>
            <w:tcW w:w="4905" w:type="dxa"/>
          </w:tcPr>
          <w:p w:rsidR="008744DA" w:rsidRDefault="008744DA" w:rsidP="00070A33">
            <w:pPr>
              <w:jc w:val="both"/>
            </w:pPr>
          </w:p>
          <w:p w:rsidR="008744DA" w:rsidRDefault="005C1793" w:rsidP="00070A33">
            <w:pPr>
              <w:jc w:val="both"/>
            </w:pPr>
            <w:proofErr w:type="spellStart"/>
            <w:r w:rsidRPr="008744DA">
              <w:rPr>
                <w:b/>
              </w:rPr>
              <w:t>Órgáos</w:t>
            </w:r>
            <w:proofErr w:type="spellEnd"/>
            <w:r w:rsidRPr="008744DA">
              <w:rPr>
                <w:b/>
              </w:rPr>
              <w:t xml:space="preserve">: </w:t>
            </w:r>
            <w:r w:rsidRPr="00693766">
              <w:t>Qualquer órg</w:t>
            </w:r>
            <w:r w:rsidR="008744DA">
              <w:t>ão</w:t>
            </w:r>
            <w:r w:rsidRPr="00693766">
              <w:t xml:space="preserve"> do Poder</w:t>
            </w:r>
            <w:r w:rsidR="008744DA">
              <w:t xml:space="preserve"> </w:t>
            </w:r>
            <w:r w:rsidRPr="00693766">
              <w:t xml:space="preserve">Judiciário </w:t>
            </w:r>
          </w:p>
          <w:p w:rsidR="008744DA" w:rsidRDefault="008744DA" w:rsidP="00070A33">
            <w:pPr>
              <w:jc w:val="both"/>
            </w:pPr>
          </w:p>
          <w:p w:rsidR="008744DA" w:rsidRDefault="005C1793" w:rsidP="00070A33">
            <w:pPr>
              <w:jc w:val="both"/>
            </w:pPr>
            <w:r w:rsidRPr="008744DA">
              <w:rPr>
                <w:b/>
              </w:rPr>
              <w:t>Legitimados:</w:t>
            </w:r>
          </w:p>
          <w:p w:rsidR="008744DA" w:rsidRDefault="008744DA" w:rsidP="00070A33">
            <w:pPr>
              <w:jc w:val="both"/>
            </w:pPr>
          </w:p>
          <w:p w:rsidR="008744DA" w:rsidRDefault="005C1793" w:rsidP="00070A33">
            <w:pPr>
              <w:jc w:val="both"/>
            </w:pPr>
            <w:r w:rsidRPr="00693766">
              <w:t xml:space="preserve">a) pelas partes do processo; </w:t>
            </w:r>
          </w:p>
          <w:p w:rsidR="008744DA" w:rsidRDefault="008744DA" w:rsidP="00070A33">
            <w:pPr>
              <w:jc w:val="both"/>
            </w:pPr>
          </w:p>
          <w:p w:rsidR="008744DA" w:rsidRDefault="005C1793" w:rsidP="00070A33">
            <w:pPr>
              <w:jc w:val="both"/>
            </w:pPr>
            <w:r w:rsidRPr="00693766">
              <w:t xml:space="preserve">b) pelo representante do Ministério Público atuante no </w:t>
            </w:r>
            <w:r w:rsidR="001444A2">
              <w:t>processo;</w:t>
            </w:r>
          </w:p>
          <w:p w:rsidR="008744DA" w:rsidRDefault="008744DA" w:rsidP="00070A33">
            <w:pPr>
              <w:jc w:val="both"/>
            </w:pPr>
          </w:p>
          <w:p w:rsidR="005C1793" w:rsidRDefault="005C1793" w:rsidP="008744DA">
            <w:pPr>
              <w:jc w:val="both"/>
            </w:pPr>
            <w:r w:rsidRPr="00693766">
              <w:t>c) pelo juiz, de of</w:t>
            </w:r>
            <w:r w:rsidR="001444A2">
              <w:t>í</w:t>
            </w:r>
            <w:r w:rsidRPr="00693766">
              <w:t>cio</w:t>
            </w:r>
            <w:r w:rsidR="001444A2">
              <w:t>.</w:t>
            </w:r>
          </w:p>
          <w:p w:rsidR="005C1793" w:rsidRDefault="005C1793" w:rsidP="00070A33"/>
        </w:tc>
        <w:tc>
          <w:tcPr>
            <w:tcW w:w="222" w:type="dxa"/>
            <w:tcBorders>
              <w:bottom w:val="nil"/>
            </w:tcBorders>
          </w:tcPr>
          <w:p w:rsidR="005C1793" w:rsidRDefault="005C1793" w:rsidP="00070A33"/>
        </w:tc>
        <w:tc>
          <w:tcPr>
            <w:tcW w:w="4512" w:type="dxa"/>
            <w:gridSpan w:val="2"/>
          </w:tcPr>
          <w:p w:rsidR="008744DA" w:rsidRDefault="008744DA" w:rsidP="00070A33">
            <w:pPr>
              <w:jc w:val="both"/>
            </w:pPr>
          </w:p>
          <w:p w:rsidR="001444A2" w:rsidRDefault="005C1793" w:rsidP="00070A33">
            <w:pPr>
              <w:jc w:val="both"/>
            </w:pPr>
            <w:r w:rsidRPr="008744DA">
              <w:rPr>
                <w:b/>
              </w:rPr>
              <w:t>Reserva de plenário:</w:t>
            </w:r>
            <w:r w:rsidRPr="00693766">
              <w:t xml:space="preserve"> </w:t>
            </w:r>
          </w:p>
          <w:p w:rsidR="001444A2" w:rsidRDefault="001444A2" w:rsidP="00070A33">
            <w:pPr>
              <w:jc w:val="both"/>
            </w:pPr>
          </w:p>
          <w:p w:rsidR="008744DA" w:rsidRDefault="005C1793" w:rsidP="00070A33">
            <w:pPr>
              <w:jc w:val="both"/>
            </w:pPr>
            <w:r w:rsidRPr="00693766">
              <w:t xml:space="preserve">Art. 97. Somente pelo voto da maioria absoluta de seus membros ou dos membros do respectivo órgão especial poderão os tribunais declarar a inconstitucionalidade de lei ou ato normativo do Poder Público. </w:t>
            </w:r>
          </w:p>
          <w:p w:rsidR="008744DA" w:rsidRDefault="008744DA" w:rsidP="00070A33">
            <w:pPr>
              <w:jc w:val="both"/>
            </w:pPr>
          </w:p>
          <w:p w:rsidR="005C1793" w:rsidRDefault="005C1793" w:rsidP="00070A33">
            <w:pPr>
              <w:jc w:val="both"/>
            </w:pPr>
            <w:r w:rsidRPr="00693766">
              <w:t>Aplica-se tanto ao controle difuso quanto ao concentrado.</w:t>
            </w:r>
          </w:p>
          <w:p w:rsidR="005C1793" w:rsidRDefault="005C1793" w:rsidP="00070A33"/>
        </w:tc>
      </w:tr>
      <w:tr w:rsidR="005C1793" w:rsidTr="003648B0">
        <w:trPr>
          <w:gridAfter w:val="1"/>
          <w:wAfter w:w="14" w:type="dxa"/>
        </w:trPr>
        <w:tc>
          <w:tcPr>
            <w:tcW w:w="4905" w:type="dxa"/>
          </w:tcPr>
          <w:p w:rsidR="00DC574E" w:rsidRDefault="00DC574E" w:rsidP="00070A33">
            <w:pPr>
              <w:jc w:val="both"/>
            </w:pPr>
          </w:p>
          <w:p w:rsidR="00DC574E" w:rsidRDefault="005C1793" w:rsidP="00070A33">
            <w:pPr>
              <w:jc w:val="both"/>
            </w:pPr>
            <w:r w:rsidRPr="00DC574E">
              <w:rPr>
                <w:b/>
              </w:rPr>
              <w:t>Efeitos:</w:t>
            </w:r>
            <w:r w:rsidRPr="00693766">
              <w:t xml:space="preserve"> a decisão s</w:t>
            </w:r>
            <w:r w:rsidR="00DC574E">
              <w:t>ó</w:t>
            </w:r>
            <w:r w:rsidRPr="00693766">
              <w:t xml:space="preserve"> alcança as partes do processo (eficácia inter partes), porém com efeitos retroativos (ex </w:t>
            </w:r>
            <w:proofErr w:type="spellStart"/>
            <w:r w:rsidRPr="00693766">
              <w:t>tunc</w:t>
            </w:r>
            <w:proofErr w:type="spellEnd"/>
            <w:r w:rsidRPr="00693766">
              <w:t xml:space="preserve">). </w:t>
            </w:r>
          </w:p>
          <w:p w:rsidR="00DC574E" w:rsidRDefault="00DC574E" w:rsidP="00070A33">
            <w:pPr>
              <w:jc w:val="both"/>
            </w:pPr>
          </w:p>
          <w:p w:rsidR="005C1793" w:rsidRDefault="005C1793" w:rsidP="00070A33">
            <w:pPr>
              <w:jc w:val="both"/>
            </w:pPr>
            <w:r w:rsidRPr="00693766">
              <w:t>Pode haver ampliação dos efeitos da decisão de inconstitucionalidade proferida pelo STF, por meio de suspensão da execução da lei, tida por inconstitucional, por ato (</w:t>
            </w:r>
            <w:r w:rsidR="00DC574E">
              <w:t>R</w:t>
            </w:r>
            <w:r w:rsidRPr="00693766">
              <w:t>esoluç</w:t>
            </w:r>
            <w:r w:rsidR="00DC574E">
              <w:t>ã</w:t>
            </w:r>
            <w:r w:rsidRPr="00693766">
              <w:t>o) do Senado Federal (art. 52, X, da CF). Nesse caso, os efeitos ser</w:t>
            </w:r>
            <w:r w:rsidR="00DC574E">
              <w:t>ã</w:t>
            </w:r>
            <w:r w:rsidRPr="00693766">
              <w:t xml:space="preserve">o: erga </w:t>
            </w:r>
            <w:proofErr w:type="spellStart"/>
            <w:r w:rsidRPr="00693766">
              <w:t>omnes</w:t>
            </w:r>
            <w:proofErr w:type="spellEnd"/>
            <w:r w:rsidRPr="00693766">
              <w:t xml:space="preserve"> (geral) e retroativos (ex </w:t>
            </w:r>
            <w:proofErr w:type="spellStart"/>
            <w:r w:rsidRPr="00693766">
              <w:t>tun</w:t>
            </w:r>
            <w:r w:rsidR="00DC574E">
              <w:t>c</w:t>
            </w:r>
            <w:proofErr w:type="spellEnd"/>
            <w:r w:rsidRPr="00693766">
              <w:t>).</w:t>
            </w:r>
          </w:p>
          <w:p w:rsidR="005C1793" w:rsidRDefault="005C1793" w:rsidP="00070A33"/>
        </w:tc>
        <w:tc>
          <w:tcPr>
            <w:tcW w:w="222" w:type="dxa"/>
            <w:tcBorders>
              <w:top w:val="nil"/>
              <w:bottom w:val="nil"/>
            </w:tcBorders>
          </w:tcPr>
          <w:p w:rsidR="005C1793" w:rsidRDefault="005C1793" w:rsidP="00070A33"/>
        </w:tc>
        <w:tc>
          <w:tcPr>
            <w:tcW w:w="4512" w:type="dxa"/>
            <w:gridSpan w:val="2"/>
          </w:tcPr>
          <w:p w:rsidR="00DC574E" w:rsidRDefault="00DC574E" w:rsidP="00070A33">
            <w:pPr>
              <w:jc w:val="both"/>
            </w:pPr>
          </w:p>
          <w:p w:rsidR="005C1793" w:rsidRDefault="00DC574E" w:rsidP="00070A33">
            <w:pPr>
              <w:jc w:val="both"/>
            </w:pPr>
            <w:r w:rsidRPr="00DC574E">
              <w:rPr>
                <w:b/>
              </w:rPr>
              <w:t xml:space="preserve">Ação Civil Pública: </w:t>
            </w:r>
            <w:r w:rsidR="005C1793" w:rsidRPr="00693766">
              <w:t>nada impede o controle difuso em sede de ação civil pública. O que não se permite é a utilizaç</w:t>
            </w:r>
            <w:r>
              <w:t>ão</w:t>
            </w:r>
            <w:r w:rsidR="005C1793" w:rsidRPr="00693766">
              <w:t xml:space="preserve"> desta ação como sucedâneo da ação direta de inconstitucionalidade. Dai, o que se veda </w:t>
            </w:r>
            <w:r>
              <w:t>é</w:t>
            </w:r>
            <w:r w:rsidR="005C1793" w:rsidRPr="00693766">
              <w:t xml:space="preserve"> a obtenção de efeitos er</w:t>
            </w:r>
            <w:r w:rsidR="008C5CD3">
              <w:t>g</w:t>
            </w:r>
            <w:r w:rsidR="005C1793" w:rsidRPr="00693766">
              <w:t xml:space="preserve">a </w:t>
            </w:r>
            <w:proofErr w:type="spellStart"/>
            <w:r w:rsidR="005C1793" w:rsidRPr="00693766">
              <w:t>o</w:t>
            </w:r>
            <w:r w:rsidR="008C5CD3">
              <w:t>mn</w:t>
            </w:r>
            <w:r w:rsidR="005C1793" w:rsidRPr="00693766">
              <w:t>es</w:t>
            </w:r>
            <w:proofErr w:type="spellEnd"/>
            <w:r w:rsidR="005C1793" w:rsidRPr="00693766">
              <w:t xml:space="preserve"> nas declarações de inconstitucionalidade de lei ou ato normativo em sede de ação civil pública.</w:t>
            </w:r>
          </w:p>
          <w:p w:rsidR="005C1793" w:rsidRDefault="005C1793" w:rsidP="00070A33"/>
        </w:tc>
      </w:tr>
      <w:tr w:rsidR="005C1793" w:rsidTr="00595B09">
        <w:trPr>
          <w:gridAfter w:val="1"/>
          <w:wAfter w:w="14" w:type="dxa"/>
        </w:trPr>
        <w:tc>
          <w:tcPr>
            <w:tcW w:w="4905" w:type="dxa"/>
            <w:tcBorders>
              <w:bottom w:val="single" w:sz="4" w:space="0" w:color="auto"/>
            </w:tcBorders>
          </w:tcPr>
          <w:p w:rsidR="00665441" w:rsidRDefault="00665441" w:rsidP="00070A33">
            <w:pPr>
              <w:jc w:val="both"/>
            </w:pPr>
          </w:p>
          <w:p w:rsidR="005C1793" w:rsidRDefault="005C1793" w:rsidP="00070A33">
            <w:pPr>
              <w:jc w:val="both"/>
            </w:pPr>
            <w:r w:rsidRPr="00665441">
              <w:rPr>
                <w:b/>
              </w:rPr>
              <w:t>Processo legislativo:</w:t>
            </w:r>
            <w:r w:rsidRPr="00967545">
              <w:t xml:space="preserve"> o controle jurisdicional sobre a elaboração </w:t>
            </w:r>
            <w:r w:rsidR="001444A2">
              <w:t>da legislação</w:t>
            </w:r>
            <w:r w:rsidRPr="00967545">
              <w:t xml:space="preserve">, inclusive sobre propostas de emendas constitucionais, sempre se dará de </w:t>
            </w:r>
            <w:r w:rsidRPr="00967545">
              <w:lastRenderedPageBreak/>
              <w:t xml:space="preserve">forma difusa, por meio de ajuizamento de mandado </w:t>
            </w:r>
            <w:r w:rsidR="001444A2">
              <w:t>de segurança,</w:t>
            </w:r>
            <w:r w:rsidRPr="00967545">
              <w:t xml:space="preserve"> por parte de parlamentares que se sentirem prejudicados durante o processo legislativo, vez que os parlamentares têm direito liquido e certo a não participarem de processo legislativo vedado pela Constituição Federal.</w:t>
            </w:r>
          </w:p>
          <w:p w:rsidR="005C1793" w:rsidRDefault="005C1793" w:rsidP="00070A33"/>
        </w:tc>
        <w:tc>
          <w:tcPr>
            <w:tcW w:w="222" w:type="dxa"/>
            <w:tcBorders>
              <w:top w:val="nil"/>
              <w:bottom w:val="single" w:sz="4" w:space="0" w:color="auto"/>
            </w:tcBorders>
          </w:tcPr>
          <w:p w:rsidR="005C1793" w:rsidRDefault="005C1793" w:rsidP="00070A33"/>
        </w:tc>
        <w:tc>
          <w:tcPr>
            <w:tcW w:w="4512" w:type="dxa"/>
            <w:gridSpan w:val="2"/>
            <w:tcBorders>
              <w:bottom w:val="single" w:sz="4" w:space="0" w:color="auto"/>
            </w:tcBorders>
          </w:tcPr>
          <w:p w:rsidR="005C1793" w:rsidRDefault="005C1793" w:rsidP="00070A33"/>
          <w:p w:rsidR="005C1793" w:rsidRDefault="005C1793" w:rsidP="00070A33"/>
          <w:p w:rsidR="005C1793" w:rsidRDefault="005C1793" w:rsidP="00070A33"/>
          <w:p w:rsidR="005C1793" w:rsidRDefault="005C1793" w:rsidP="00070A33"/>
          <w:p w:rsidR="005C1793" w:rsidRDefault="005C1793" w:rsidP="00070A33"/>
          <w:p w:rsidR="005C1793" w:rsidRDefault="005C1793" w:rsidP="00070A33"/>
          <w:p w:rsidR="005C1793" w:rsidRDefault="005C1793" w:rsidP="00070A33"/>
          <w:p w:rsidR="005C1793" w:rsidRDefault="005C1793" w:rsidP="00070A33"/>
          <w:p w:rsidR="005C1793" w:rsidRDefault="005C1793" w:rsidP="00070A33"/>
          <w:p w:rsidR="005C1793" w:rsidRDefault="005C1793" w:rsidP="00070A33"/>
          <w:p w:rsidR="005C1793" w:rsidRDefault="005C1793" w:rsidP="00070A33"/>
        </w:tc>
      </w:tr>
      <w:tr w:rsidR="005C1793" w:rsidRPr="007C4C10" w:rsidTr="00595B09">
        <w:trPr>
          <w:gridAfter w:val="1"/>
          <w:wAfter w:w="14" w:type="dxa"/>
        </w:trPr>
        <w:tc>
          <w:tcPr>
            <w:tcW w:w="9639" w:type="dxa"/>
            <w:gridSpan w:val="4"/>
            <w:tcBorders>
              <w:left w:val="nil"/>
              <w:right w:val="nil"/>
            </w:tcBorders>
          </w:tcPr>
          <w:p w:rsidR="005C1793" w:rsidRPr="007C4C10" w:rsidRDefault="005C1793" w:rsidP="00070A33">
            <w:pPr>
              <w:pStyle w:val="NormalWeb"/>
              <w:jc w:val="center"/>
              <w:rPr>
                <w:rFonts w:ascii="Arial" w:hAnsi="Arial" w:cs="Arial"/>
                <w:b/>
                <w:color w:val="FF0000"/>
                <w:sz w:val="26"/>
                <w:szCs w:val="26"/>
              </w:rPr>
            </w:pPr>
            <w:r w:rsidRPr="007C4C10">
              <w:rPr>
                <w:rFonts w:ascii="Arial" w:hAnsi="Arial" w:cs="Arial"/>
                <w:b/>
                <w:color w:val="FF0000"/>
                <w:sz w:val="26"/>
                <w:szCs w:val="26"/>
              </w:rPr>
              <w:lastRenderedPageBreak/>
              <w:t>CONTROLE CONCENTRADO</w:t>
            </w:r>
            <w:r w:rsidR="00595B09" w:rsidRPr="007C4C10">
              <w:rPr>
                <w:rFonts w:ascii="Arial" w:hAnsi="Arial" w:cs="Arial"/>
                <w:b/>
                <w:color w:val="FF0000"/>
                <w:sz w:val="26"/>
                <w:szCs w:val="26"/>
              </w:rPr>
              <w:t>:</w:t>
            </w:r>
          </w:p>
        </w:tc>
      </w:tr>
      <w:tr w:rsidR="005C1793" w:rsidTr="003648B0">
        <w:trPr>
          <w:gridAfter w:val="1"/>
          <w:wAfter w:w="14" w:type="dxa"/>
        </w:trPr>
        <w:tc>
          <w:tcPr>
            <w:tcW w:w="4905" w:type="dxa"/>
          </w:tcPr>
          <w:p w:rsidR="00102D4C" w:rsidRDefault="00102D4C" w:rsidP="00070A33"/>
          <w:p w:rsidR="005C1793" w:rsidRDefault="005C1793" w:rsidP="00102D4C">
            <w:pPr>
              <w:jc w:val="both"/>
            </w:pPr>
            <w:r w:rsidRPr="00102D4C">
              <w:rPr>
                <w:b/>
              </w:rPr>
              <w:t xml:space="preserve">Órgãos: </w:t>
            </w:r>
            <w:r w:rsidRPr="006421C0">
              <w:t>o STF, se for em face da Constituição Federal, ou os Tribunais de Justiça dos Estados se for entre lei local (estadual ou municipal) e a Constituição Estadual.</w:t>
            </w:r>
          </w:p>
          <w:p w:rsidR="005C1793" w:rsidRDefault="005C1793" w:rsidP="00070A33"/>
        </w:tc>
        <w:tc>
          <w:tcPr>
            <w:tcW w:w="222" w:type="dxa"/>
            <w:tcBorders>
              <w:bottom w:val="nil"/>
            </w:tcBorders>
          </w:tcPr>
          <w:p w:rsidR="005C1793" w:rsidRDefault="005C1793" w:rsidP="00070A33"/>
        </w:tc>
        <w:tc>
          <w:tcPr>
            <w:tcW w:w="4512" w:type="dxa"/>
            <w:gridSpan w:val="2"/>
          </w:tcPr>
          <w:p w:rsidR="00102D4C" w:rsidRDefault="00102D4C" w:rsidP="00102D4C">
            <w:pPr>
              <w:jc w:val="both"/>
              <w:rPr>
                <w:b/>
              </w:rPr>
            </w:pPr>
          </w:p>
          <w:p w:rsidR="00102D4C" w:rsidRPr="00102D4C" w:rsidRDefault="005C1793" w:rsidP="00102D4C">
            <w:pPr>
              <w:jc w:val="both"/>
              <w:rPr>
                <w:b/>
              </w:rPr>
            </w:pPr>
            <w:r w:rsidRPr="00102D4C">
              <w:rPr>
                <w:b/>
              </w:rPr>
              <w:t>AÇÕES</w:t>
            </w:r>
            <w:r w:rsidR="00102D4C" w:rsidRPr="00102D4C">
              <w:rPr>
                <w:b/>
              </w:rPr>
              <w:t>:</w:t>
            </w:r>
          </w:p>
          <w:p w:rsidR="00102D4C" w:rsidRDefault="00102D4C" w:rsidP="00102D4C">
            <w:pPr>
              <w:jc w:val="both"/>
            </w:pPr>
          </w:p>
          <w:p w:rsidR="00102D4C" w:rsidRDefault="005C1793" w:rsidP="00102D4C">
            <w:pPr>
              <w:jc w:val="both"/>
            </w:pPr>
            <w:r w:rsidRPr="00102D4C">
              <w:rPr>
                <w:b/>
              </w:rPr>
              <w:t xml:space="preserve">ADIN </w:t>
            </w:r>
            <w:r w:rsidR="00102D4C">
              <w:rPr>
                <w:b/>
              </w:rPr>
              <w:t>-</w:t>
            </w:r>
            <w:r w:rsidRPr="006421C0">
              <w:t xml:space="preserve"> Ação direta de</w:t>
            </w:r>
            <w:r w:rsidR="001444A2">
              <w:t xml:space="preserve"> inconstitucionalidade genérica;</w:t>
            </w:r>
          </w:p>
          <w:p w:rsidR="00102D4C" w:rsidRDefault="00102D4C" w:rsidP="00102D4C">
            <w:pPr>
              <w:jc w:val="both"/>
            </w:pPr>
          </w:p>
          <w:p w:rsidR="009806F7" w:rsidRPr="00102D4C" w:rsidRDefault="009806F7" w:rsidP="009806F7">
            <w:pPr>
              <w:jc w:val="both"/>
              <w:rPr>
                <w:b/>
              </w:rPr>
            </w:pPr>
            <w:r w:rsidRPr="00102D4C">
              <w:rPr>
                <w:b/>
              </w:rPr>
              <w:t xml:space="preserve">ADIN </w:t>
            </w:r>
            <w:r>
              <w:rPr>
                <w:b/>
              </w:rPr>
              <w:t>interventiva;</w:t>
            </w:r>
          </w:p>
          <w:p w:rsidR="009806F7" w:rsidRDefault="009806F7" w:rsidP="00102D4C">
            <w:pPr>
              <w:jc w:val="both"/>
            </w:pPr>
          </w:p>
          <w:p w:rsidR="00102D4C" w:rsidRPr="00102D4C" w:rsidRDefault="005C1793" w:rsidP="00102D4C">
            <w:pPr>
              <w:jc w:val="both"/>
              <w:rPr>
                <w:b/>
              </w:rPr>
            </w:pPr>
            <w:r w:rsidRPr="00102D4C">
              <w:rPr>
                <w:b/>
              </w:rPr>
              <w:t>ADIN por omissão</w:t>
            </w:r>
            <w:r w:rsidR="001444A2">
              <w:rPr>
                <w:b/>
              </w:rPr>
              <w:t>;</w:t>
            </w:r>
          </w:p>
          <w:p w:rsidR="00102D4C" w:rsidRDefault="00102D4C" w:rsidP="00102D4C">
            <w:pPr>
              <w:jc w:val="both"/>
            </w:pPr>
          </w:p>
          <w:p w:rsidR="00102D4C" w:rsidRDefault="005C1793" w:rsidP="00102D4C">
            <w:pPr>
              <w:jc w:val="both"/>
            </w:pPr>
            <w:r w:rsidRPr="00102D4C">
              <w:rPr>
                <w:b/>
              </w:rPr>
              <w:t xml:space="preserve">ADECON </w:t>
            </w:r>
            <w:r w:rsidR="00102D4C">
              <w:rPr>
                <w:b/>
              </w:rPr>
              <w:t>-</w:t>
            </w:r>
            <w:r w:rsidRPr="006421C0">
              <w:t xml:space="preserve"> Aç</w:t>
            </w:r>
            <w:r w:rsidR="00102D4C">
              <w:t>ão</w:t>
            </w:r>
            <w:r w:rsidRPr="006421C0">
              <w:t xml:space="preserve"> declarat</w:t>
            </w:r>
            <w:r w:rsidR="00102D4C">
              <w:t>ó</w:t>
            </w:r>
            <w:r w:rsidRPr="006421C0">
              <w:t>ria de constitucionalidade</w:t>
            </w:r>
            <w:r w:rsidR="001444A2">
              <w:t>;</w:t>
            </w:r>
            <w:r w:rsidRPr="006421C0">
              <w:t xml:space="preserve"> </w:t>
            </w:r>
          </w:p>
          <w:p w:rsidR="00102D4C" w:rsidRDefault="00102D4C" w:rsidP="00102D4C">
            <w:pPr>
              <w:jc w:val="both"/>
            </w:pPr>
          </w:p>
          <w:p w:rsidR="005C1793" w:rsidRDefault="005C1793" w:rsidP="001444A2">
            <w:pPr>
              <w:jc w:val="both"/>
            </w:pPr>
            <w:r w:rsidRPr="00102D4C">
              <w:rPr>
                <w:b/>
              </w:rPr>
              <w:t xml:space="preserve">ADPF </w:t>
            </w:r>
            <w:r w:rsidR="00102D4C">
              <w:rPr>
                <w:b/>
              </w:rPr>
              <w:t>-</w:t>
            </w:r>
            <w:r w:rsidRPr="006421C0">
              <w:t xml:space="preserve"> Ação de descumprimento de preceito fundamental</w:t>
            </w:r>
            <w:r w:rsidR="001444A2">
              <w:t>.</w:t>
            </w:r>
          </w:p>
          <w:p w:rsidR="005C1793" w:rsidRDefault="005C1793" w:rsidP="00070A33"/>
        </w:tc>
      </w:tr>
      <w:tr w:rsidR="005C1793" w:rsidTr="003648B0">
        <w:trPr>
          <w:gridAfter w:val="1"/>
          <w:wAfter w:w="14" w:type="dxa"/>
        </w:trPr>
        <w:tc>
          <w:tcPr>
            <w:tcW w:w="4905" w:type="dxa"/>
          </w:tcPr>
          <w:p w:rsidR="00986171" w:rsidRDefault="00986171" w:rsidP="00070A33">
            <w:pPr>
              <w:jc w:val="both"/>
            </w:pPr>
          </w:p>
          <w:p w:rsidR="00986171" w:rsidRDefault="005C1793" w:rsidP="00070A33">
            <w:pPr>
              <w:jc w:val="both"/>
              <w:rPr>
                <w:b/>
              </w:rPr>
            </w:pPr>
            <w:r w:rsidRPr="00986171">
              <w:rPr>
                <w:b/>
              </w:rPr>
              <w:t>ATUAÇÃO DA PGR e da AGU</w:t>
            </w:r>
          </w:p>
          <w:p w:rsidR="00986171" w:rsidRDefault="00986171" w:rsidP="00070A33">
            <w:pPr>
              <w:jc w:val="both"/>
              <w:rPr>
                <w:b/>
              </w:rPr>
            </w:pPr>
          </w:p>
          <w:p w:rsidR="00986171" w:rsidRDefault="005C1793" w:rsidP="00070A33">
            <w:pPr>
              <w:jc w:val="both"/>
            </w:pPr>
            <w:r w:rsidRPr="00986171">
              <w:rPr>
                <w:b/>
              </w:rPr>
              <w:t>PGR:</w:t>
            </w:r>
          </w:p>
          <w:p w:rsidR="00986171" w:rsidRDefault="005C1793" w:rsidP="00070A33">
            <w:pPr>
              <w:jc w:val="both"/>
            </w:pPr>
            <w:r w:rsidRPr="008C4A4E">
              <w:t xml:space="preserve">a) atua na defesa da Constituição e de </w:t>
            </w:r>
            <w:r w:rsidR="00986171">
              <w:t>forma</w:t>
            </w:r>
            <w:r w:rsidRPr="008C4A4E">
              <w:t xml:space="preserve"> independente;</w:t>
            </w:r>
          </w:p>
          <w:p w:rsidR="00986171" w:rsidRDefault="005C1793" w:rsidP="00070A33">
            <w:pPr>
              <w:jc w:val="both"/>
            </w:pPr>
            <w:r w:rsidRPr="008C4A4E">
              <w:t xml:space="preserve">b) opina em todas as ações, inclusive nas ações por ela propostas. </w:t>
            </w:r>
          </w:p>
          <w:p w:rsidR="00986171" w:rsidRDefault="00986171" w:rsidP="00070A33">
            <w:pPr>
              <w:jc w:val="both"/>
            </w:pPr>
          </w:p>
          <w:p w:rsidR="001444A2" w:rsidRDefault="005C1793" w:rsidP="00986171">
            <w:pPr>
              <w:jc w:val="both"/>
              <w:rPr>
                <w:b/>
              </w:rPr>
            </w:pPr>
            <w:r w:rsidRPr="00986171">
              <w:rPr>
                <w:b/>
              </w:rPr>
              <w:t>AGU:</w:t>
            </w:r>
          </w:p>
          <w:p w:rsidR="00986171" w:rsidRPr="008C4A4E" w:rsidRDefault="005C1793" w:rsidP="00986171">
            <w:pPr>
              <w:jc w:val="both"/>
            </w:pPr>
            <w:r w:rsidRPr="008C4A4E">
              <w:t xml:space="preserve">a) atua como defensor da norma </w:t>
            </w:r>
            <w:r w:rsidR="00986171">
              <w:t xml:space="preserve">impugnada, seja federal ou estadual; </w:t>
            </w:r>
          </w:p>
          <w:p w:rsidR="001444A2" w:rsidRDefault="005C1793" w:rsidP="001444A2">
            <w:pPr>
              <w:jc w:val="both"/>
            </w:pPr>
            <w:r w:rsidRPr="008C4A4E">
              <w:t>b) s</w:t>
            </w:r>
            <w:r w:rsidR="001444A2">
              <w:t>ó</w:t>
            </w:r>
            <w:r w:rsidRPr="008C4A4E">
              <w:t xml:space="preserve"> poderá opinar pela constitucionalidade da norma; </w:t>
            </w:r>
          </w:p>
          <w:p w:rsidR="005C1793" w:rsidRDefault="005C1793" w:rsidP="001444A2">
            <w:pPr>
              <w:jc w:val="both"/>
            </w:pPr>
            <w:r w:rsidRPr="008C4A4E">
              <w:t xml:space="preserve">c) </w:t>
            </w:r>
            <w:proofErr w:type="spellStart"/>
            <w:r w:rsidRPr="008C4A4E">
              <w:t>so</w:t>
            </w:r>
            <w:proofErr w:type="spellEnd"/>
            <w:r w:rsidRPr="008C4A4E">
              <w:t xml:space="preserve"> atua em ADIN genérica.</w:t>
            </w:r>
            <w:r>
              <w:t xml:space="preserve"> </w:t>
            </w:r>
          </w:p>
          <w:p w:rsidR="001444A2" w:rsidRDefault="001444A2" w:rsidP="001444A2">
            <w:pPr>
              <w:jc w:val="both"/>
            </w:pPr>
          </w:p>
        </w:tc>
        <w:tc>
          <w:tcPr>
            <w:tcW w:w="222" w:type="dxa"/>
            <w:tcBorders>
              <w:top w:val="nil"/>
              <w:bottom w:val="nil"/>
            </w:tcBorders>
          </w:tcPr>
          <w:p w:rsidR="005C1793" w:rsidRDefault="005C1793" w:rsidP="00070A33"/>
        </w:tc>
        <w:tc>
          <w:tcPr>
            <w:tcW w:w="4512" w:type="dxa"/>
            <w:gridSpan w:val="2"/>
          </w:tcPr>
          <w:p w:rsidR="00986171" w:rsidRDefault="00986171" w:rsidP="00986171">
            <w:pPr>
              <w:jc w:val="both"/>
              <w:rPr>
                <w:b/>
              </w:rPr>
            </w:pPr>
          </w:p>
          <w:p w:rsidR="00986171" w:rsidRDefault="00986171" w:rsidP="00986171">
            <w:pPr>
              <w:jc w:val="both"/>
              <w:rPr>
                <w:b/>
              </w:rPr>
            </w:pPr>
            <w:r w:rsidRPr="00986171">
              <w:rPr>
                <w:b/>
              </w:rPr>
              <w:t>MEDIDA CAUTELAR</w:t>
            </w:r>
            <w:r>
              <w:rPr>
                <w:b/>
              </w:rPr>
              <w:t>:</w:t>
            </w:r>
          </w:p>
          <w:p w:rsidR="00986171" w:rsidRDefault="00986171" w:rsidP="00986171">
            <w:pPr>
              <w:jc w:val="both"/>
              <w:rPr>
                <w:b/>
              </w:rPr>
            </w:pPr>
          </w:p>
          <w:p w:rsidR="00986171" w:rsidRDefault="00986171" w:rsidP="00986171">
            <w:pPr>
              <w:jc w:val="both"/>
            </w:pPr>
            <w:r w:rsidRPr="001444A2">
              <w:rPr>
                <w:b/>
              </w:rPr>
              <w:t>Antecipação provisória da tutela jurisdicional,</w:t>
            </w:r>
            <w:r w:rsidRPr="008C4A4E">
              <w:t xml:space="preserve"> tendo como pressupostos o </w:t>
            </w:r>
            <w:proofErr w:type="spellStart"/>
            <w:r w:rsidRPr="008C4A4E">
              <w:t>fum</w:t>
            </w:r>
            <w:r>
              <w:t>u</w:t>
            </w:r>
            <w:r w:rsidRPr="008C4A4E">
              <w:t>s</w:t>
            </w:r>
            <w:proofErr w:type="spellEnd"/>
            <w:r w:rsidRPr="008C4A4E">
              <w:t xml:space="preserve"> </w:t>
            </w:r>
            <w:proofErr w:type="spellStart"/>
            <w:r w:rsidRPr="008C4A4E">
              <w:t>boni</w:t>
            </w:r>
            <w:proofErr w:type="spellEnd"/>
            <w:r w:rsidRPr="008C4A4E">
              <w:t xml:space="preserve"> </w:t>
            </w:r>
            <w:proofErr w:type="spellStart"/>
            <w:r w:rsidRPr="008C4A4E">
              <w:t>juri</w:t>
            </w:r>
            <w:r>
              <w:t>s</w:t>
            </w:r>
            <w:proofErr w:type="spellEnd"/>
            <w:r w:rsidRPr="008C4A4E">
              <w:t xml:space="preserve"> (fuma</w:t>
            </w:r>
            <w:r>
              <w:t>ça</w:t>
            </w:r>
            <w:r w:rsidRPr="008C4A4E">
              <w:t xml:space="preserve"> do bom direito) e o </w:t>
            </w:r>
            <w:proofErr w:type="spellStart"/>
            <w:r w:rsidRPr="008C4A4E">
              <w:t>peric</w:t>
            </w:r>
            <w:r>
              <w:t>ulum</w:t>
            </w:r>
            <w:proofErr w:type="spellEnd"/>
            <w:r>
              <w:t xml:space="preserve"> in mora</w:t>
            </w:r>
            <w:r w:rsidRPr="008C4A4E">
              <w:t xml:space="preserve"> (perigo da demora, perigo de danos irrepar</w:t>
            </w:r>
            <w:r>
              <w:t>á</w:t>
            </w:r>
            <w:r w:rsidRPr="008C4A4E">
              <w:t>veis ou de difícil reparaç</w:t>
            </w:r>
            <w:r>
              <w:t>ã</w:t>
            </w:r>
            <w:r w:rsidRPr="008C4A4E">
              <w:t>o)</w:t>
            </w:r>
            <w:r w:rsidR="001444A2">
              <w:t>.</w:t>
            </w:r>
            <w:r w:rsidRPr="008C4A4E">
              <w:t xml:space="preserve"> </w:t>
            </w:r>
          </w:p>
          <w:p w:rsidR="00986171" w:rsidRDefault="00986171" w:rsidP="00986171">
            <w:pPr>
              <w:jc w:val="both"/>
            </w:pPr>
          </w:p>
          <w:p w:rsidR="005C1793" w:rsidRDefault="00986171" w:rsidP="0093202F">
            <w:pPr>
              <w:jc w:val="both"/>
            </w:pPr>
            <w:r w:rsidRPr="001444A2">
              <w:rPr>
                <w:b/>
              </w:rPr>
              <w:t>ADIN genérica:</w:t>
            </w:r>
            <w:r w:rsidRPr="008C4A4E">
              <w:t xml:space="preserve"> busca suspender os efeitos </w:t>
            </w:r>
            <w:r>
              <w:t xml:space="preserve">da norma </w:t>
            </w:r>
            <w:r w:rsidRPr="008C4A4E">
              <w:t>impugnada</w:t>
            </w:r>
            <w:r>
              <w:t xml:space="preserve"> </w:t>
            </w:r>
            <w:r w:rsidR="005C1793" w:rsidRPr="008C4A4E">
              <w:t>até o julgamento final da ação.</w:t>
            </w:r>
            <w:r>
              <w:t xml:space="preserve"> </w:t>
            </w:r>
            <w:r w:rsidR="005C1793" w:rsidRPr="008C4A4E">
              <w:t xml:space="preserve">Eficácia ex </w:t>
            </w:r>
            <w:proofErr w:type="spellStart"/>
            <w:r w:rsidR="005C1793" w:rsidRPr="008C4A4E">
              <w:t>n</w:t>
            </w:r>
            <w:r>
              <w:t>unc</w:t>
            </w:r>
            <w:proofErr w:type="spellEnd"/>
            <w:r w:rsidR="005C1793" w:rsidRPr="008C4A4E">
              <w:t xml:space="preserve">, podendo ser ex </w:t>
            </w:r>
            <w:proofErr w:type="spellStart"/>
            <w:r w:rsidR="005C1793" w:rsidRPr="008C4A4E">
              <w:t>tunc</w:t>
            </w:r>
            <w:proofErr w:type="spellEnd"/>
            <w:r w:rsidR="005C1793" w:rsidRPr="008C4A4E">
              <w:t>, desde que o STF assim o faça.</w:t>
            </w:r>
          </w:p>
          <w:p w:rsidR="0093202F" w:rsidRDefault="0093202F" w:rsidP="0093202F">
            <w:pPr>
              <w:jc w:val="both"/>
            </w:pPr>
          </w:p>
        </w:tc>
      </w:tr>
      <w:tr w:rsidR="005C1793" w:rsidTr="00595B09">
        <w:trPr>
          <w:gridAfter w:val="1"/>
          <w:wAfter w:w="14" w:type="dxa"/>
        </w:trPr>
        <w:tc>
          <w:tcPr>
            <w:tcW w:w="4905" w:type="dxa"/>
            <w:tcBorders>
              <w:bottom w:val="single" w:sz="4" w:space="0" w:color="auto"/>
            </w:tcBorders>
          </w:tcPr>
          <w:p w:rsidR="00413C4E" w:rsidRDefault="00413C4E" w:rsidP="00070A33">
            <w:pPr>
              <w:jc w:val="both"/>
              <w:rPr>
                <w:b/>
                <w:noProof/>
                <w:lang w:eastAsia="pt-BR"/>
              </w:rPr>
            </w:pPr>
          </w:p>
          <w:p w:rsidR="00413C4E" w:rsidRDefault="005C1793" w:rsidP="00070A33">
            <w:pPr>
              <w:jc w:val="both"/>
              <w:rPr>
                <w:noProof/>
                <w:lang w:eastAsia="pt-BR"/>
              </w:rPr>
            </w:pPr>
            <w:r w:rsidRPr="00413C4E">
              <w:rPr>
                <w:b/>
                <w:noProof/>
                <w:lang w:eastAsia="pt-BR"/>
              </w:rPr>
              <w:t>MEDIDA CAUTELAR</w:t>
            </w:r>
            <w:r w:rsidR="00413C4E">
              <w:rPr>
                <w:noProof/>
                <w:lang w:eastAsia="pt-BR"/>
              </w:rPr>
              <w:t>:</w:t>
            </w:r>
          </w:p>
          <w:p w:rsidR="00413C4E" w:rsidRDefault="00413C4E" w:rsidP="00070A33">
            <w:pPr>
              <w:jc w:val="both"/>
              <w:rPr>
                <w:noProof/>
                <w:lang w:eastAsia="pt-BR"/>
              </w:rPr>
            </w:pPr>
          </w:p>
          <w:p w:rsidR="00413C4E" w:rsidRDefault="005C1793" w:rsidP="00070A33">
            <w:pPr>
              <w:jc w:val="both"/>
              <w:rPr>
                <w:noProof/>
                <w:lang w:eastAsia="pt-BR"/>
              </w:rPr>
            </w:pPr>
            <w:r w:rsidRPr="00413C4E">
              <w:rPr>
                <w:b/>
                <w:noProof/>
                <w:lang w:eastAsia="pt-BR"/>
              </w:rPr>
              <w:t xml:space="preserve">ADECON: </w:t>
            </w:r>
            <w:r w:rsidRPr="008C4A4E">
              <w:rPr>
                <w:noProof/>
                <w:lang w:eastAsia="pt-BR"/>
              </w:rPr>
              <w:t xml:space="preserve">busca suspender o julgamento dos processos que envolvam a aplicação da lei ou ato normativo. Efeito vinculante e prazo limite de 180 dias. </w:t>
            </w:r>
          </w:p>
          <w:p w:rsidR="00413C4E" w:rsidRDefault="00413C4E" w:rsidP="00070A33">
            <w:pPr>
              <w:jc w:val="both"/>
              <w:rPr>
                <w:noProof/>
                <w:lang w:eastAsia="pt-BR"/>
              </w:rPr>
            </w:pPr>
          </w:p>
          <w:p w:rsidR="005C1793" w:rsidRDefault="005C1793" w:rsidP="00070A33">
            <w:pPr>
              <w:jc w:val="both"/>
              <w:rPr>
                <w:noProof/>
                <w:lang w:eastAsia="pt-BR"/>
              </w:rPr>
            </w:pPr>
            <w:r w:rsidRPr="00413C4E">
              <w:rPr>
                <w:b/>
                <w:noProof/>
                <w:lang w:eastAsia="pt-BR"/>
              </w:rPr>
              <w:t>ADPF:</w:t>
            </w:r>
            <w:r w:rsidRPr="008C4A4E">
              <w:rPr>
                <w:noProof/>
                <w:lang w:eastAsia="pt-BR"/>
              </w:rPr>
              <w:t xml:space="preserve"> busca suspender o andamento de processos ou os efeitos de decisões judiciais, ou de qualquer outra medida, salvo se decorrente de coisa julgada.</w:t>
            </w:r>
          </w:p>
          <w:p w:rsidR="005C1793" w:rsidRDefault="005C1793" w:rsidP="00070A33"/>
        </w:tc>
        <w:tc>
          <w:tcPr>
            <w:tcW w:w="222" w:type="dxa"/>
            <w:tcBorders>
              <w:top w:val="nil"/>
              <w:bottom w:val="single" w:sz="4" w:space="0" w:color="auto"/>
            </w:tcBorders>
          </w:tcPr>
          <w:p w:rsidR="005C1793" w:rsidRDefault="005C1793" w:rsidP="00070A33"/>
        </w:tc>
        <w:tc>
          <w:tcPr>
            <w:tcW w:w="4512" w:type="dxa"/>
            <w:gridSpan w:val="2"/>
            <w:tcBorders>
              <w:bottom w:val="single" w:sz="4" w:space="0" w:color="auto"/>
            </w:tcBorders>
          </w:tcPr>
          <w:p w:rsidR="005C1793" w:rsidRDefault="005C1793" w:rsidP="00070A33"/>
        </w:tc>
      </w:tr>
      <w:tr w:rsidR="005C1793" w:rsidRPr="007C4C10" w:rsidTr="00595B09">
        <w:trPr>
          <w:gridAfter w:val="1"/>
          <w:wAfter w:w="14" w:type="dxa"/>
        </w:trPr>
        <w:tc>
          <w:tcPr>
            <w:tcW w:w="9639" w:type="dxa"/>
            <w:gridSpan w:val="4"/>
            <w:tcBorders>
              <w:left w:val="nil"/>
              <w:right w:val="nil"/>
            </w:tcBorders>
          </w:tcPr>
          <w:p w:rsidR="00363D68" w:rsidRDefault="00363D68" w:rsidP="00363D68">
            <w:pPr>
              <w:pStyle w:val="NormalWeb"/>
              <w:spacing w:before="0" w:beforeAutospacing="0" w:after="0" w:afterAutospacing="0"/>
              <w:jc w:val="center"/>
              <w:rPr>
                <w:rFonts w:ascii="Arial" w:hAnsi="Arial" w:cs="Arial"/>
                <w:b/>
                <w:color w:val="FF0000"/>
                <w:sz w:val="22"/>
                <w:szCs w:val="26"/>
              </w:rPr>
            </w:pPr>
          </w:p>
          <w:p w:rsidR="005C1793" w:rsidRDefault="00E77030" w:rsidP="00363D68">
            <w:pPr>
              <w:pStyle w:val="NormalWeb"/>
              <w:spacing w:before="0" w:beforeAutospacing="0" w:after="0" w:afterAutospacing="0"/>
              <w:jc w:val="center"/>
              <w:rPr>
                <w:rFonts w:ascii="Arial" w:hAnsi="Arial" w:cs="Arial"/>
                <w:b/>
                <w:color w:val="FF0000"/>
                <w:sz w:val="22"/>
                <w:szCs w:val="26"/>
              </w:rPr>
            </w:pPr>
            <w:r w:rsidRPr="00E77030">
              <w:rPr>
                <w:rFonts w:ascii="Arial" w:hAnsi="Arial" w:cs="Arial"/>
                <w:b/>
                <w:color w:val="FF0000"/>
                <w:sz w:val="22"/>
                <w:szCs w:val="26"/>
              </w:rPr>
              <w:t xml:space="preserve">AÇÃO DIRETA DE INCONSTITUCIONALIDADE </w:t>
            </w:r>
            <w:r>
              <w:rPr>
                <w:rFonts w:ascii="Arial" w:hAnsi="Arial" w:cs="Arial"/>
                <w:b/>
                <w:color w:val="FF0000"/>
                <w:sz w:val="22"/>
                <w:szCs w:val="26"/>
              </w:rPr>
              <w:t>GENÉRICA</w:t>
            </w:r>
            <w:r w:rsidRPr="00E77030">
              <w:rPr>
                <w:rFonts w:ascii="Arial" w:hAnsi="Arial" w:cs="Arial"/>
                <w:b/>
                <w:color w:val="FF0000"/>
                <w:sz w:val="22"/>
                <w:szCs w:val="26"/>
              </w:rPr>
              <w:t xml:space="preserve"> – ADIN </w:t>
            </w:r>
            <w:r>
              <w:rPr>
                <w:rFonts w:ascii="Arial" w:hAnsi="Arial" w:cs="Arial"/>
                <w:b/>
                <w:color w:val="FF0000"/>
                <w:sz w:val="22"/>
                <w:szCs w:val="26"/>
              </w:rPr>
              <w:t>GENÉRICA</w:t>
            </w:r>
            <w:r w:rsidRPr="00E77030">
              <w:rPr>
                <w:rFonts w:ascii="Arial" w:hAnsi="Arial" w:cs="Arial"/>
                <w:b/>
                <w:color w:val="FF0000"/>
                <w:sz w:val="22"/>
                <w:szCs w:val="26"/>
              </w:rPr>
              <w:t>:</w:t>
            </w:r>
          </w:p>
          <w:p w:rsidR="00363D68" w:rsidRPr="007C4C10" w:rsidRDefault="00363D68" w:rsidP="00363D68">
            <w:pPr>
              <w:pStyle w:val="NormalWeb"/>
              <w:spacing w:before="0" w:beforeAutospacing="0" w:after="0" w:afterAutospacing="0"/>
              <w:jc w:val="center"/>
              <w:rPr>
                <w:rFonts w:ascii="Arial" w:hAnsi="Arial" w:cs="Arial"/>
                <w:b/>
                <w:color w:val="FF0000"/>
                <w:sz w:val="26"/>
                <w:szCs w:val="26"/>
              </w:rPr>
            </w:pPr>
          </w:p>
        </w:tc>
      </w:tr>
      <w:tr w:rsidR="005C1793" w:rsidTr="003648B0">
        <w:tc>
          <w:tcPr>
            <w:tcW w:w="4905" w:type="dxa"/>
          </w:tcPr>
          <w:p w:rsidR="003B4A35" w:rsidRDefault="003B4A35" w:rsidP="00070A33">
            <w:pPr>
              <w:jc w:val="both"/>
              <w:rPr>
                <w:b/>
              </w:rPr>
            </w:pPr>
          </w:p>
          <w:p w:rsidR="005C1793" w:rsidRDefault="005C1793" w:rsidP="00070A33">
            <w:pPr>
              <w:jc w:val="both"/>
            </w:pPr>
            <w:r w:rsidRPr="003B4A35">
              <w:rPr>
                <w:b/>
              </w:rPr>
              <w:t>Finalidade:</w:t>
            </w:r>
            <w:r>
              <w:t xml:space="preserve"> expelir do sistema jurídico a lei ou ato normativo federal ou estadual inconstitucional, ou ainda distrital </w:t>
            </w:r>
            <w:r w:rsidR="003B4A35">
              <w:t>(</w:t>
            </w:r>
            <w:r>
              <w:t xml:space="preserve">quando no exercício de competência equivalente </w:t>
            </w:r>
            <w:r w:rsidR="003B4A35">
              <w:t>à</w:t>
            </w:r>
            <w:r>
              <w:t xml:space="preserve"> dos Estados-membros)</w:t>
            </w:r>
          </w:p>
          <w:p w:rsidR="005C1793" w:rsidRDefault="005C1793" w:rsidP="00070A33"/>
          <w:p w:rsidR="005C1793" w:rsidRDefault="005C1793" w:rsidP="00070A33"/>
        </w:tc>
        <w:tc>
          <w:tcPr>
            <w:tcW w:w="236" w:type="dxa"/>
            <w:gridSpan w:val="2"/>
            <w:tcBorders>
              <w:bottom w:val="single" w:sz="4" w:space="0" w:color="auto"/>
            </w:tcBorders>
          </w:tcPr>
          <w:p w:rsidR="005C1793" w:rsidRDefault="005C1793" w:rsidP="00070A33"/>
        </w:tc>
        <w:tc>
          <w:tcPr>
            <w:tcW w:w="4512" w:type="dxa"/>
            <w:gridSpan w:val="2"/>
          </w:tcPr>
          <w:p w:rsidR="003B4A35" w:rsidRPr="003B4A35" w:rsidRDefault="003B4A35" w:rsidP="00070A33">
            <w:pPr>
              <w:jc w:val="both"/>
              <w:rPr>
                <w:b/>
              </w:rPr>
            </w:pPr>
          </w:p>
          <w:p w:rsidR="005C1793" w:rsidRPr="003B4A35" w:rsidRDefault="005C1793" w:rsidP="00070A33">
            <w:pPr>
              <w:jc w:val="both"/>
              <w:rPr>
                <w:b/>
              </w:rPr>
            </w:pPr>
            <w:r w:rsidRPr="003B4A35">
              <w:rPr>
                <w:b/>
              </w:rPr>
              <w:t>Legitimaç</w:t>
            </w:r>
            <w:r w:rsidR="003B4A35" w:rsidRPr="003B4A35">
              <w:rPr>
                <w:b/>
              </w:rPr>
              <w:t>ão</w:t>
            </w:r>
            <w:r w:rsidRPr="003B4A35">
              <w:rPr>
                <w:b/>
              </w:rPr>
              <w:t>:</w:t>
            </w:r>
          </w:p>
          <w:p w:rsidR="003B4A35" w:rsidRDefault="005C1793" w:rsidP="00070A33">
            <w:pPr>
              <w:jc w:val="both"/>
            </w:pPr>
            <w:r>
              <w:t xml:space="preserve">a) Presidente da República </w:t>
            </w:r>
          </w:p>
          <w:p w:rsidR="003B4A35" w:rsidRDefault="005C1793" w:rsidP="00070A33">
            <w:pPr>
              <w:jc w:val="both"/>
            </w:pPr>
            <w:r>
              <w:t xml:space="preserve">b) Mesa do Senado Federal </w:t>
            </w:r>
          </w:p>
          <w:p w:rsidR="003B4A35" w:rsidRDefault="005C1793" w:rsidP="00070A33">
            <w:pPr>
              <w:jc w:val="both"/>
            </w:pPr>
            <w:r>
              <w:t xml:space="preserve">c) Mesa da Câmara dos Deputados </w:t>
            </w:r>
          </w:p>
          <w:p w:rsidR="003B4A35" w:rsidRDefault="005C1793" w:rsidP="00070A33">
            <w:pPr>
              <w:jc w:val="both"/>
            </w:pPr>
            <w:r>
              <w:t>d) Mesa de Assembl</w:t>
            </w:r>
            <w:r w:rsidR="003B4A35">
              <w:t>e</w:t>
            </w:r>
            <w:r>
              <w:t xml:space="preserve">ia Legislativa ou da Câmara Legislativa do Distrito Federal </w:t>
            </w:r>
          </w:p>
          <w:p w:rsidR="005C1793" w:rsidRDefault="005C1793" w:rsidP="00070A33">
            <w:pPr>
              <w:jc w:val="both"/>
            </w:pPr>
            <w:r>
              <w:t>e) Governador de Estado ou do Distrito Federal</w:t>
            </w:r>
          </w:p>
          <w:p w:rsidR="005C1793" w:rsidRDefault="005C1793" w:rsidP="00070A33"/>
        </w:tc>
      </w:tr>
      <w:tr w:rsidR="005C1793" w:rsidTr="003648B0">
        <w:tc>
          <w:tcPr>
            <w:tcW w:w="4905" w:type="dxa"/>
          </w:tcPr>
          <w:p w:rsidR="003B4A35" w:rsidRPr="003B4A35" w:rsidRDefault="003B4A35" w:rsidP="00070A33">
            <w:pPr>
              <w:jc w:val="both"/>
              <w:rPr>
                <w:b/>
                <w:noProof/>
                <w:lang w:eastAsia="pt-BR"/>
              </w:rPr>
            </w:pPr>
          </w:p>
          <w:p w:rsidR="005C1793" w:rsidRPr="003B4A35" w:rsidRDefault="005C1793" w:rsidP="00070A33">
            <w:pPr>
              <w:jc w:val="both"/>
              <w:rPr>
                <w:b/>
                <w:noProof/>
                <w:lang w:eastAsia="pt-BR"/>
              </w:rPr>
            </w:pPr>
            <w:r w:rsidRPr="003B4A35">
              <w:rPr>
                <w:b/>
                <w:noProof/>
                <w:lang w:eastAsia="pt-BR"/>
              </w:rPr>
              <w:t xml:space="preserve">Leqitimaçáo:  </w:t>
            </w:r>
          </w:p>
          <w:p w:rsidR="003B4A35" w:rsidRDefault="005C1793" w:rsidP="00070A33">
            <w:pPr>
              <w:jc w:val="both"/>
              <w:rPr>
                <w:noProof/>
                <w:lang w:eastAsia="pt-BR"/>
              </w:rPr>
            </w:pPr>
            <w:r>
              <w:rPr>
                <w:noProof/>
                <w:lang w:eastAsia="pt-BR"/>
              </w:rPr>
              <w:t>f) Procurador-Geral da Repúbl</w:t>
            </w:r>
            <w:r w:rsidR="00883DBB">
              <w:rPr>
                <w:noProof/>
                <w:lang w:eastAsia="pt-BR"/>
              </w:rPr>
              <w:t>ica;</w:t>
            </w:r>
          </w:p>
          <w:p w:rsidR="003B4A35" w:rsidRDefault="005C1793" w:rsidP="00070A33">
            <w:pPr>
              <w:jc w:val="both"/>
              <w:rPr>
                <w:noProof/>
                <w:lang w:eastAsia="pt-BR"/>
              </w:rPr>
            </w:pPr>
            <w:r>
              <w:rPr>
                <w:noProof/>
                <w:lang w:eastAsia="pt-BR"/>
              </w:rPr>
              <w:t>g) Conselho Federal d</w:t>
            </w:r>
            <w:r w:rsidR="00883DBB">
              <w:rPr>
                <w:noProof/>
                <w:lang w:eastAsia="pt-BR"/>
              </w:rPr>
              <w:t>a Ordem dos Advogados do Brasil;</w:t>
            </w:r>
          </w:p>
          <w:p w:rsidR="003B4A35" w:rsidRDefault="003B4A35" w:rsidP="00070A33">
            <w:pPr>
              <w:jc w:val="both"/>
              <w:rPr>
                <w:noProof/>
                <w:lang w:eastAsia="pt-BR"/>
              </w:rPr>
            </w:pPr>
            <w:r>
              <w:rPr>
                <w:noProof/>
                <w:lang w:eastAsia="pt-BR"/>
              </w:rPr>
              <w:t>h</w:t>
            </w:r>
            <w:r w:rsidR="005C1793">
              <w:rPr>
                <w:noProof/>
                <w:lang w:eastAsia="pt-BR"/>
              </w:rPr>
              <w:t>) partido político com representação no Congresso Nacional</w:t>
            </w:r>
            <w:r w:rsidR="00883DBB">
              <w:rPr>
                <w:noProof/>
                <w:lang w:eastAsia="pt-BR"/>
              </w:rPr>
              <w:t>;</w:t>
            </w:r>
          </w:p>
          <w:p w:rsidR="005C1793" w:rsidRDefault="005C1793" w:rsidP="00070A33">
            <w:pPr>
              <w:jc w:val="both"/>
              <w:rPr>
                <w:noProof/>
                <w:lang w:eastAsia="pt-BR"/>
              </w:rPr>
            </w:pPr>
            <w:r>
              <w:rPr>
                <w:noProof/>
                <w:lang w:eastAsia="pt-BR"/>
              </w:rPr>
              <w:t>i) confederação sindical ou entidade de classe de âmbito nacional.</w:t>
            </w:r>
          </w:p>
          <w:p w:rsidR="005C1793" w:rsidRDefault="005C1793" w:rsidP="00070A33">
            <w:pPr>
              <w:rPr>
                <w:noProof/>
                <w:lang w:eastAsia="pt-BR"/>
              </w:rPr>
            </w:pPr>
          </w:p>
          <w:p w:rsidR="005C1793" w:rsidRDefault="005C1793" w:rsidP="00070A33"/>
        </w:tc>
        <w:tc>
          <w:tcPr>
            <w:tcW w:w="236" w:type="dxa"/>
            <w:gridSpan w:val="2"/>
            <w:tcBorders>
              <w:bottom w:val="nil"/>
            </w:tcBorders>
          </w:tcPr>
          <w:p w:rsidR="005C1793" w:rsidRDefault="005C1793" w:rsidP="00070A33"/>
        </w:tc>
        <w:tc>
          <w:tcPr>
            <w:tcW w:w="4512" w:type="dxa"/>
            <w:gridSpan w:val="2"/>
          </w:tcPr>
          <w:p w:rsidR="003B4A35" w:rsidRDefault="003B4A35" w:rsidP="00070A33">
            <w:pPr>
              <w:jc w:val="both"/>
            </w:pPr>
          </w:p>
          <w:p w:rsidR="005C1793" w:rsidRDefault="005C1793" w:rsidP="00070A33">
            <w:pPr>
              <w:jc w:val="both"/>
            </w:pPr>
            <w:r w:rsidRPr="003B4A35">
              <w:rPr>
                <w:b/>
              </w:rPr>
              <w:t>objeto:</w:t>
            </w:r>
            <w:r>
              <w:t xml:space="preserve"> apreciaç</w:t>
            </w:r>
            <w:r w:rsidR="003B4A35">
              <w:t>ã</w:t>
            </w:r>
            <w:r>
              <w:t>o da constitucionalidade de lei ou ato normativo federal ou estadual (e do DF, desde que no uso de sua competência estadual), editados após a promulgaç</w:t>
            </w:r>
            <w:r w:rsidR="00883DBB">
              <w:t>ã</w:t>
            </w:r>
            <w:r>
              <w:t>o da Constituiç</w:t>
            </w:r>
            <w:r w:rsidR="00883DBB">
              <w:t>ã</w:t>
            </w:r>
            <w:r>
              <w:t xml:space="preserve">o e que ainda estejam em vigor. </w:t>
            </w:r>
          </w:p>
          <w:p w:rsidR="003B4A35" w:rsidRDefault="003B4A35" w:rsidP="00070A33">
            <w:pPr>
              <w:jc w:val="both"/>
            </w:pPr>
          </w:p>
          <w:p w:rsidR="005C1793" w:rsidRDefault="005C1793" w:rsidP="00070A33">
            <w:pPr>
              <w:jc w:val="both"/>
            </w:pPr>
            <w:r w:rsidRPr="003B4A35">
              <w:rPr>
                <w:b/>
              </w:rPr>
              <w:t>Conceito de leis ou atos normativos:</w:t>
            </w:r>
            <w:r>
              <w:t xml:space="preserve"> além das espécies previstas no art. 59, da CF, todos os atos revestidos de indiscutível conteúdo normativo poder</w:t>
            </w:r>
            <w:r w:rsidR="003B4A35">
              <w:t>ão</w:t>
            </w:r>
            <w:r>
              <w:t xml:space="preserve"> ser objeto de ADIN.</w:t>
            </w:r>
          </w:p>
          <w:p w:rsidR="005C1793" w:rsidRDefault="005C1793" w:rsidP="00070A33"/>
        </w:tc>
      </w:tr>
      <w:tr w:rsidR="005C1793" w:rsidTr="003648B0">
        <w:trPr>
          <w:gridAfter w:val="1"/>
          <w:wAfter w:w="14" w:type="dxa"/>
        </w:trPr>
        <w:tc>
          <w:tcPr>
            <w:tcW w:w="4905" w:type="dxa"/>
          </w:tcPr>
          <w:p w:rsidR="009A66EA" w:rsidRDefault="009A66EA" w:rsidP="00070A33">
            <w:pPr>
              <w:jc w:val="both"/>
            </w:pPr>
          </w:p>
          <w:p w:rsidR="009A66EA" w:rsidRDefault="005C1793" w:rsidP="00070A33">
            <w:pPr>
              <w:jc w:val="both"/>
            </w:pPr>
            <w:r w:rsidRPr="009A66EA">
              <w:rPr>
                <w:b/>
              </w:rPr>
              <w:t>Características dos atos normativos sujeitos a</w:t>
            </w:r>
            <w:r w:rsidR="00883DBB">
              <w:rPr>
                <w:b/>
              </w:rPr>
              <w:t>o</w:t>
            </w:r>
            <w:r w:rsidRPr="009A66EA">
              <w:rPr>
                <w:b/>
              </w:rPr>
              <w:t xml:space="preserve"> controle:</w:t>
            </w:r>
          </w:p>
          <w:p w:rsidR="009A66EA" w:rsidRDefault="005C1793" w:rsidP="00070A33">
            <w:pPr>
              <w:jc w:val="both"/>
            </w:pPr>
            <w:r>
              <w:t xml:space="preserve">a) pós-constitucional; </w:t>
            </w:r>
          </w:p>
          <w:p w:rsidR="009A66EA" w:rsidRDefault="005C1793" w:rsidP="00070A33">
            <w:pPr>
              <w:jc w:val="both"/>
            </w:pPr>
            <w:r>
              <w:t xml:space="preserve">b) possuir abstração </w:t>
            </w:r>
          </w:p>
          <w:p w:rsidR="009A66EA" w:rsidRDefault="009A66EA" w:rsidP="00070A33">
            <w:pPr>
              <w:jc w:val="both"/>
            </w:pPr>
            <w:r>
              <w:t>c</w:t>
            </w:r>
            <w:r w:rsidR="005C1793">
              <w:t xml:space="preserve">) generalidade </w:t>
            </w:r>
          </w:p>
          <w:p w:rsidR="009A66EA" w:rsidRDefault="005C1793" w:rsidP="00070A33">
            <w:pPr>
              <w:jc w:val="both"/>
            </w:pPr>
            <w:r>
              <w:t xml:space="preserve">d) normatividade </w:t>
            </w:r>
          </w:p>
          <w:p w:rsidR="009A66EA" w:rsidRDefault="005C1793" w:rsidP="00070A33">
            <w:pPr>
              <w:jc w:val="both"/>
            </w:pPr>
            <w:r>
              <w:t xml:space="preserve">e) ofender diretamente á Constituição </w:t>
            </w:r>
          </w:p>
          <w:p w:rsidR="005C1793" w:rsidRDefault="005C1793" w:rsidP="00070A33">
            <w:pPr>
              <w:jc w:val="both"/>
            </w:pPr>
            <w:r>
              <w:t xml:space="preserve">f) estar vigente no momento da apreciação da ação. </w:t>
            </w:r>
          </w:p>
          <w:p w:rsidR="009A66EA" w:rsidRDefault="009A66EA" w:rsidP="00070A33">
            <w:pPr>
              <w:jc w:val="both"/>
            </w:pPr>
          </w:p>
          <w:p w:rsidR="005C1793" w:rsidRDefault="005C1793" w:rsidP="00070A33">
            <w:pPr>
              <w:jc w:val="both"/>
            </w:pPr>
            <w:r>
              <w:t>Efeitos da decisão definitiva: Erga ornes (para todos, contra todos), ex turre (retroativo) e vinculante.</w:t>
            </w:r>
          </w:p>
          <w:p w:rsidR="005C1793" w:rsidRDefault="005C1793" w:rsidP="00070A33"/>
        </w:tc>
        <w:tc>
          <w:tcPr>
            <w:tcW w:w="222" w:type="dxa"/>
            <w:tcBorders>
              <w:top w:val="nil"/>
              <w:bottom w:val="nil"/>
            </w:tcBorders>
          </w:tcPr>
          <w:p w:rsidR="005C1793" w:rsidRDefault="005C1793" w:rsidP="00070A33"/>
        </w:tc>
        <w:tc>
          <w:tcPr>
            <w:tcW w:w="4512" w:type="dxa"/>
            <w:gridSpan w:val="2"/>
          </w:tcPr>
          <w:p w:rsidR="008370A1" w:rsidRDefault="008370A1" w:rsidP="00070A33">
            <w:pPr>
              <w:jc w:val="both"/>
            </w:pPr>
          </w:p>
          <w:p w:rsidR="005C1793" w:rsidRDefault="005C1793" w:rsidP="00070A33">
            <w:pPr>
              <w:jc w:val="both"/>
            </w:pPr>
            <w:r w:rsidRPr="008370A1">
              <w:rPr>
                <w:b/>
              </w:rPr>
              <w:t>Modula</w:t>
            </w:r>
            <w:r w:rsidR="008370A1" w:rsidRPr="008370A1">
              <w:rPr>
                <w:b/>
              </w:rPr>
              <w:t>ção</w:t>
            </w:r>
            <w:r w:rsidRPr="008370A1">
              <w:rPr>
                <w:b/>
              </w:rPr>
              <w:t xml:space="preserve"> dos efeitos temporais:</w:t>
            </w:r>
            <w:r w:rsidRPr="003342A2">
              <w:t xml:space="preserve"> O art. 27, da Lei 9.868</w:t>
            </w:r>
            <w:r w:rsidR="008370A1">
              <w:t>/</w:t>
            </w:r>
            <w:r w:rsidRPr="003342A2">
              <w:t>99, prevê que "ao declarar a inconstitucionalidade de lei ou ato normativo, e tendo em vista razões de segurança jurídica ou de excepcional interesse social, poderá o Supremo Tribunal Federal, por maioria de dois terços de seus membros, restringir os efeitos daquela declaração ou decidir que ela só tenha eficácia a partir de seu trânsito em julgado ou de outro momento que venha a ser fixado".</w:t>
            </w:r>
          </w:p>
          <w:p w:rsidR="005C1793" w:rsidRDefault="005C1793" w:rsidP="00070A33"/>
        </w:tc>
      </w:tr>
      <w:tr w:rsidR="005C1793" w:rsidTr="00595B09">
        <w:trPr>
          <w:gridAfter w:val="1"/>
          <w:wAfter w:w="14" w:type="dxa"/>
        </w:trPr>
        <w:tc>
          <w:tcPr>
            <w:tcW w:w="4905" w:type="dxa"/>
            <w:tcBorders>
              <w:bottom w:val="single" w:sz="4" w:space="0" w:color="auto"/>
            </w:tcBorders>
          </w:tcPr>
          <w:p w:rsidR="005C1793" w:rsidRPr="002A2DD2" w:rsidRDefault="005C1793" w:rsidP="00070A33">
            <w:pPr>
              <w:jc w:val="both"/>
              <w:rPr>
                <w:b/>
              </w:rPr>
            </w:pPr>
          </w:p>
          <w:p w:rsidR="005C1793" w:rsidRDefault="005C1793" w:rsidP="00070A33">
            <w:pPr>
              <w:jc w:val="both"/>
            </w:pPr>
            <w:proofErr w:type="spellStart"/>
            <w:r w:rsidRPr="002A2DD2">
              <w:rPr>
                <w:b/>
              </w:rPr>
              <w:t>A</w:t>
            </w:r>
            <w:r w:rsidR="002A2DD2">
              <w:rPr>
                <w:b/>
              </w:rPr>
              <w:t>mícus</w:t>
            </w:r>
            <w:proofErr w:type="spellEnd"/>
            <w:r w:rsidRPr="002A2DD2">
              <w:rPr>
                <w:b/>
              </w:rPr>
              <w:t xml:space="preserve"> </w:t>
            </w:r>
            <w:proofErr w:type="spellStart"/>
            <w:r w:rsidR="002A2DD2">
              <w:rPr>
                <w:b/>
              </w:rPr>
              <w:t>C</w:t>
            </w:r>
            <w:r w:rsidRPr="002A2DD2">
              <w:rPr>
                <w:b/>
              </w:rPr>
              <w:t>uriae</w:t>
            </w:r>
            <w:proofErr w:type="spellEnd"/>
            <w:r w:rsidRPr="002A2DD2">
              <w:rPr>
                <w:b/>
              </w:rPr>
              <w:t>:</w:t>
            </w:r>
            <w:r>
              <w:t xml:space="preserve"> ou "amigos da Corte". A lei 9.868</w:t>
            </w:r>
            <w:r w:rsidR="002A2DD2">
              <w:t>/</w:t>
            </w:r>
            <w:r>
              <w:t>99 passou a permitir que o relator, considerando a relevância da matéria e a representatividade dos postulantes,</w:t>
            </w:r>
            <w:r w:rsidR="002A2DD2">
              <w:t xml:space="preserve"> </w:t>
            </w:r>
            <w:r>
              <w:t>possa, por despacho irrecorr</w:t>
            </w:r>
            <w:r w:rsidR="002A2DD2">
              <w:t>í</w:t>
            </w:r>
            <w:r>
              <w:t>vel, admitir a m</w:t>
            </w:r>
            <w:r w:rsidR="002A2DD2">
              <w:t>a</w:t>
            </w:r>
            <w:r>
              <w:t>nifestaç</w:t>
            </w:r>
            <w:r w:rsidR="002A2DD2">
              <w:t>ão</w:t>
            </w:r>
            <w:r>
              <w:t xml:space="preserve"> de outros órgãos ou entidades. </w:t>
            </w:r>
          </w:p>
          <w:p w:rsidR="002A2DD2" w:rsidRDefault="002A2DD2" w:rsidP="00070A33">
            <w:pPr>
              <w:jc w:val="both"/>
            </w:pPr>
          </w:p>
          <w:p w:rsidR="005C1793" w:rsidRDefault="005C1793" w:rsidP="00070A33">
            <w:pPr>
              <w:jc w:val="both"/>
            </w:pPr>
            <w:r w:rsidRPr="00883DBB">
              <w:rPr>
                <w:b/>
              </w:rPr>
              <w:t>Litisconsórcio:</w:t>
            </w:r>
            <w:r>
              <w:t xml:space="preserve"> </w:t>
            </w:r>
            <w:proofErr w:type="spellStart"/>
            <w:r>
              <w:t>Nâo</w:t>
            </w:r>
            <w:proofErr w:type="spellEnd"/>
            <w:r>
              <w:t xml:space="preserve"> se admite. </w:t>
            </w:r>
          </w:p>
          <w:p w:rsidR="002A2DD2" w:rsidRPr="00883DBB" w:rsidRDefault="002A2DD2" w:rsidP="00070A33">
            <w:pPr>
              <w:jc w:val="both"/>
              <w:rPr>
                <w:b/>
              </w:rPr>
            </w:pPr>
          </w:p>
          <w:p w:rsidR="003666C0" w:rsidRDefault="005C1793" w:rsidP="003666C0">
            <w:pPr>
              <w:jc w:val="both"/>
            </w:pPr>
            <w:r w:rsidRPr="00883DBB">
              <w:rPr>
                <w:b/>
              </w:rPr>
              <w:t>Aç</w:t>
            </w:r>
            <w:r w:rsidR="002A2DD2" w:rsidRPr="00883DBB">
              <w:rPr>
                <w:b/>
              </w:rPr>
              <w:t>ão</w:t>
            </w:r>
            <w:r w:rsidRPr="00883DBB">
              <w:rPr>
                <w:b/>
              </w:rPr>
              <w:t xml:space="preserve"> rescisória:</w:t>
            </w:r>
            <w:r>
              <w:t xml:space="preserve"> N</w:t>
            </w:r>
            <w:r w:rsidR="002A2DD2">
              <w:t>ã</w:t>
            </w:r>
            <w:r>
              <w:t>o há possibilidade</w:t>
            </w:r>
          </w:p>
          <w:p w:rsidR="005C1793" w:rsidRDefault="005C1793" w:rsidP="00070A33"/>
        </w:tc>
        <w:tc>
          <w:tcPr>
            <w:tcW w:w="222" w:type="dxa"/>
            <w:tcBorders>
              <w:top w:val="nil"/>
              <w:bottom w:val="single" w:sz="4" w:space="0" w:color="auto"/>
            </w:tcBorders>
          </w:tcPr>
          <w:p w:rsidR="005C1793" w:rsidRDefault="005C1793" w:rsidP="00070A33"/>
        </w:tc>
        <w:tc>
          <w:tcPr>
            <w:tcW w:w="4512" w:type="dxa"/>
            <w:gridSpan w:val="2"/>
            <w:tcBorders>
              <w:bottom w:val="single" w:sz="4" w:space="0" w:color="auto"/>
            </w:tcBorders>
          </w:tcPr>
          <w:p w:rsidR="005C1793" w:rsidRDefault="005C1793" w:rsidP="00070A33"/>
        </w:tc>
      </w:tr>
      <w:tr w:rsidR="00E74B3E" w:rsidRPr="007C4C10" w:rsidTr="00070A33">
        <w:trPr>
          <w:gridAfter w:val="1"/>
          <w:wAfter w:w="14" w:type="dxa"/>
        </w:trPr>
        <w:tc>
          <w:tcPr>
            <w:tcW w:w="9639" w:type="dxa"/>
            <w:gridSpan w:val="4"/>
            <w:tcBorders>
              <w:left w:val="nil"/>
              <w:right w:val="nil"/>
            </w:tcBorders>
          </w:tcPr>
          <w:p w:rsidR="00363D68" w:rsidRDefault="00363D68" w:rsidP="00363D68">
            <w:pPr>
              <w:pStyle w:val="NormalWeb"/>
              <w:spacing w:before="0" w:beforeAutospacing="0" w:after="0" w:afterAutospacing="0"/>
              <w:jc w:val="center"/>
              <w:rPr>
                <w:rFonts w:ascii="Arial" w:hAnsi="Arial" w:cs="Arial"/>
                <w:b/>
                <w:color w:val="FF0000"/>
                <w:sz w:val="22"/>
                <w:szCs w:val="26"/>
              </w:rPr>
            </w:pPr>
          </w:p>
          <w:p w:rsidR="00CA6CFD" w:rsidRDefault="00CA6CFD" w:rsidP="00363D68">
            <w:pPr>
              <w:pStyle w:val="NormalWeb"/>
              <w:spacing w:before="0" w:beforeAutospacing="0" w:after="0" w:afterAutospacing="0"/>
              <w:jc w:val="center"/>
              <w:rPr>
                <w:rFonts w:ascii="Arial" w:hAnsi="Arial" w:cs="Arial"/>
                <w:b/>
                <w:color w:val="FF0000"/>
                <w:sz w:val="22"/>
                <w:szCs w:val="26"/>
              </w:rPr>
            </w:pPr>
          </w:p>
          <w:p w:rsidR="00E74B3E" w:rsidRDefault="00E77030" w:rsidP="00363D68">
            <w:pPr>
              <w:pStyle w:val="NormalWeb"/>
              <w:spacing w:before="0" w:beforeAutospacing="0" w:after="0" w:afterAutospacing="0"/>
              <w:jc w:val="center"/>
              <w:rPr>
                <w:rFonts w:ascii="Arial" w:hAnsi="Arial" w:cs="Arial"/>
                <w:b/>
                <w:color w:val="FF0000"/>
                <w:sz w:val="22"/>
                <w:szCs w:val="26"/>
              </w:rPr>
            </w:pPr>
            <w:r w:rsidRPr="00E77030">
              <w:rPr>
                <w:rFonts w:ascii="Arial" w:hAnsi="Arial" w:cs="Arial"/>
                <w:b/>
                <w:color w:val="FF0000"/>
                <w:sz w:val="22"/>
                <w:szCs w:val="26"/>
              </w:rPr>
              <w:t xml:space="preserve">AÇÃO DIRETA DE INCONSTITUCIONALIDADE </w:t>
            </w:r>
            <w:r>
              <w:rPr>
                <w:rFonts w:ascii="Arial" w:hAnsi="Arial" w:cs="Arial"/>
                <w:b/>
                <w:color w:val="FF0000"/>
                <w:sz w:val="22"/>
                <w:szCs w:val="26"/>
              </w:rPr>
              <w:t>INTERVENTIVA</w:t>
            </w:r>
            <w:r w:rsidRPr="00E77030">
              <w:rPr>
                <w:rFonts w:ascii="Arial" w:hAnsi="Arial" w:cs="Arial"/>
                <w:b/>
                <w:color w:val="FF0000"/>
                <w:sz w:val="22"/>
                <w:szCs w:val="26"/>
              </w:rPr>
              <w:t xml:space="preserve"> – ADIN </w:t>
            </w:r>
            <w:r>
              <w:rPr>
                <w:rFonts w:ascii="Arial" w:hAnsi="Arial" w:cs="Arial"/>
                <w:b/>
                <w:color w:val="FF0000"/>
                <w:sz w:val="22"/>
                <w:szCs w:val="26"/>
              </w:rPr>
              <w:t>INTERVENTIVA</w:t>
            </w:r>
          </w:p>
          <w:p w:rsidR="00363D68" w:rsidRPr="007C4C10" w:rsidRDefault="00363D68" w:rsidP="00363D68">
            <w:pPr>
              <w:pStyle w:val="NormalWeb"/>
              <w:spacing w:before="0" w:beforeAutospacing="0" w:after="0" w:afterAutospacing="0"/>
              <w:jc w:val="center"/>
              <w:rPr>
                <w:rFonts w:ascii="Arial" w:hAnsi="Arial" w:cs="Arial"/>
                <w:b/>
                <w:color w:val="FF0000"/>
                <w:sz w:val="26"/>
                <w:szCs w:val="26"/>
              </w:rPr>
            </w:pPr>
          </w:p>
        </w:tc>
      </w:tr>
      <w:tr w:rsidR="00E74B3E" w:rsidTr="00070A33">
        <w:trPr>
          <w:gridAfter w:val="1"/>
          <w:wAfter w:w="14" w:type="dxa"/>
        </w:trPr>
        <w:tc>
          <w:tcPr>
            <w:tcW w:w="4905" w:type="dxa"/>
            <w:tcBorders>
              <w:bottom w:val="single" w:sz="4" w:space="0" w:color="auto"/>
            </w:tcBorders>
          </w:tcPr>
          <w:p w:rsidR="00E74B3E" w:rsidRPr="00E74B3E" w:rsidRDefault="00E74B3E" w:rsidP="00070A33">
            <w:pPr>
              <w:jc w:val="both"/>
              <w:rPr>
                <w:rFonts w:ascii="Arial" w:hAnsi="Arial" w:cs="Arial"/>
                <w:sz w:val="24"/>
              </w:rPr>
            </w:pPr>
            <w:r>
              <w:lastRenderedPageBreak/>
              <w:t xml:space="preserve"> </w:t>
            </w:r>
          </w:p>
          <w:p w:rsidR="00E74B3E" w:rsidRPr="00E74B3E" w:rsidRDefault="00E74B3E" w:rsidP="00070A33">
            <w:pPr>
              <w:jc w:val="both"/>
              <w:rPr>
                <w:rFonts w:cs="Arial"/>
              </w:rPr>
            </w:pPr>
            <w:r w:rsidRPr="00E74B3E">
              <w:rPr>
                <w:rFonts w:cs="Arial"/>
              </w:rPr>
              <w:t>A Ação Direta de Inconstitucionalidade Interventiva é caracterizada pelo fato de decretar a intervenção Federal ou Estadual. A intervenção poderá ser espontânea ou provocada, funcionando ora como ato político, ora como ato político-jurídico, havendo procedimentos e legitimados distintos.</w:t>
            </w:r>
          </w:p>
          <w:p w:rsidR="00E74B3E" w:rsidRDefault="00E74B3E" w:rsidP="00CD3B13"/>
          <w:p w:rsidR="00E74B3E" w:rsidRPr="00E74B3E" w:rsidRDefault="00CD3B13" w:rsidP="00CD3B13">
            <w:pPr>
              <w:rPr>
                <w:rFonts w:ascii="Times New Roman" w:eastAsia="Times New Roman" w:hAnsi="Times New Roman" w:cs="Times New Roman"/>
                <w:szCs w:val="24"/>
                <w:lang w:eastAsia="pt-BR"/>
              </w:rPr>
            </w:pPr>
            <w:r w:rsidRPr="00E74B3E">
              <w:rPr>
                <w:rFonts w:eastAsia="Times New Roman" w:cstheme="minorHAnsi"/>
                <w:b/>
                <w:szCs w:val="24"/>
                <w:lang w:eastAsia="pt-BR"/>
              </w:rPr>
              <w:t>Objeto</w:t>
            </w:r>
            <w:r w:rsidRPr="00E74B3E">
              <w:rPr>
                <w:rFonts w:eastAsia="Times New Roman" w:cstheme="minorHAnsi"/>
                <w:b/>
                <w:sz w:val="24"/>
                <w:szCs w:val="24"/>
                <w:lang w:eastAsia="pt-BR"/>
              </w:rPr>
              <w:t>:</w:t>
            </w:r>
          </w:p>
          <w:p w:rsidR="00E74B3E" w:rsidRPr="00E74B3E" w:rsidRDefault="00E74B3E" w:rsidP="00E74B3E">
            <w:pPr>
              <w:jc w:val="center"/>
              <w:rPr>
                <w:rFonts w:eastAsia="Times New Roman" w:cs="Times New Roman"/>
                <w:szCs w:val="24"/>
                <w:lang w:eastAsia="pt-BR"/>
              </w:rPr>
            </w:pPr>
          </w:p>
          <w:p w:rsidR="00E74B3E" w:rsidRDefault="00A53A03" w:rsidP="00070A33">
            <w:pPr>
              <w:jc w:val="both"/>
            </w:pPr>
            <w:r>
              <w:rPr>
                <w:b/>
              </w:rPr>
              <w:t>Intervenção Federal</w:t>
            </w:r>
            <w:r>
              <w:t>: lei ou ato normativo estadual que contrariem os princípios sensíveis enumerados no art. 34, VII da CF.</w:t>
            </w:r>
          </w:p>
          <w:p w:rsidR="00A53A03" w:rsidRDefault="00A53A03" w:rsidP="00CD3B13"/>
          <w:p w:rsidR="00A53A03" w:rsidRPr="00A53A03" w:rsidRDefault="00A53A03" w:rsidP="00070A33">
            <w:pPr>
              <w:jc w:val="both"/>
            </w:pPr>
            <w:r>
              <w:rPr>
                <w:b/>
              </w:rPr>
              <w:t>Intervenção Estadual:</w:t>
            </w:r>
            <w:r>
              <w:t xml:space="preserve"> lei ou ato normativo municipal que contrariem princípios da Constituição Estadual (art. 35, IV da CF</w:t>
            </w:r>
            <w:proofErr w:type="gramStart"/>
            <w:r>
              <w:t>)</w:t>
            </w:r>
            <w:proofErr w:type="gramEnd"/>
          </w:p>
          <w:p w:rsidR="00A53A03" w:rsidRPr="0074012F" w:rsidRDefault="00A53A03" w:rsidP="00CD3B13">
            <w:pPr>
              <w:rPr>
                <w:b/>
              </w:rPr>
            </w:pPr>
          </w:p>
          <w:p w:rsidR="0074012F" w:rsidRPr="0074012F" w:rsidRDefault="00CD3B13" w:rsidP="00CD3B13">
            <w:pPr>
              <w:rPr>
                <w:b/>
              </w:rPr>
            </w:pPr>
            <w:r w:rsidRPr="0074012F">
              <w:rPr>
                <w:b/>
              </w:rPr>
              <w:t>Competência:</w:t>
            </w:r>
          </w:p>
          <w:p w:rsidR="0074012F" w:rsidRPr="0074012F" w:rsidRDefault="0074012F" w:rsidP="0074012F">
            <w:pPr>
              <w:jc w:val="both"/>
            </w:pPr>
          </w:p>
          <w:p w:rsidR="0074012F" w:rsidRDefault="0074012F" w:rsidP="0074012F">
            <w:pPr>
              <w:jc w:val="both"/>
            </w:pPr>
            <w:r w:rsidRPr="0074012F">
              <w:t>É de competência do Supremo Tribunal Federal o julgamento da ADI interventiva federal, conforme prevê o artigo 102, inciso I, alínea A.</w:t>
            </w:r>
          </w:p>
          <w:p w:rsidR="0074012F" w:rsidRPr="0074012F" w:rsidRDefault="0074012F" w:rsidP="0074012F">
            <w:pPr>
              <w:jc w:val="both"/>
            </w:pPr>
          </w:p>
          <w:p w:rsidR="0074012F" w:rsidRDefault="0074012F" w:rsidP="0074012F">
            <w:pPr>
              <w:jc w:val="both"/>
            </w:pPr>
            <w:r w:rsidRPr="0074012F">
              <w:t xml:space="preserve">Na ADI interventiva Estadual a competência julgar é do Tribunal de Justiça do respectivo Estado, sempre observando os princípios constitucionais sensíveis atingidos da Constituição Estadual. </w:t>
            </w:r>
          </w:p>
          <w:p w:rsidR="00F635CF" w:rsidRDefault="00F635CF" w:rsidP="0074012F">
            <w:pPr>
              <w:jc w:val="both"/>
            </w:pPr>
          </w:p>
          <w:p w:rsidR="00F635CF" w:rsidRPr="0074012F" w:rsidRDefault="00CD3B13" w:rsidP="00CD3B13">
            <w:pPr>
              <w:rPr>
                <w:rFonts w:ascii="Times New Roman" w:eastAsia="Times New Roman" w:hAnsi="Times New Roman" w:cs="Times New Roman"/>
                <w:szCs w:val="24"/>
                <w:lang w:eastAsia="pt-BR"/>
              </w:rPr>
            </w:pPr>
            <w:r w:rsidRPr="0074012F">
              <w:rPr>
                <w:rFonts w:eastAsia="Times New Roman" w:cstheme="minorHAnsi"/>
                <w:b/>
                <w:szCs w:val="24"/>
                <w:lang w:eastAsia="pt-BR"/>
              </w:rPr>
              <w:t>Legitimidade:</w:t>
            </w:r>
          </w:p>
          <w:p w:rsidR="00F635CF" w:rsidRPr="0074012F" w:rsidRDefault="00F635CF" w:rsidP="00F635CF">
            <w:pPr>
              <w:jc w:val="both"/>
            </w:pPr>
          </w:p>
          <w:p w:rsidR="005556CA" w:rsidRDefault="005556CA" w:rsidP="00F635CF">
            <w:pPr>
              <w:jc w:val="both"/>
            </w:pPr>
            <w:r w:rsidRPr="005556CA">
              <w:rPr>
                <w:b/>
              </w:rPr>
              <w:t>Chefe do Ministério Público:</w:t>
            </w:r>
            <w:r>
              <w:t xml:space="preserve"> </w:t>
            </w:r>
          </w:p>
          <w:p w:rsidR="005556CA" w:rsidRDefault="005556CA" w:rsidP="005556CA">
            <w:pPr>
              <w:jc w:val="both"/>
            </w:pPr>
            <w:r>
              <w:t xml:space="preserve">- Procurador da República (União); </w:t>
            </w:r>
            <w:proofErr w:type="gramStart"/>
            <w:r>
              <w:t>ou</w:t>
            </w:r>
            <w:proofErr w:type="gramEnd"/>
          </w:p>
          <w:p w:rsidR="005556CA" w:rsidRDefault="005556CA" w:rsidP="005556CA">
            <w:pPr>
              <w:jc w:val="both"/>
            </w:pPr>
          </w:p>
          <w:p w:rsidR="005556CA" w:rsidRDefault="005556CA" w:rsidP="005556CA">
            <w:pPr>
              <w:jc w:val="both"/>
            </w:pPr>
            <w:r>
              <w:t>- Procurador Geral de Justiça de Estado – membro.</w:t>
            </w:r>
          </w:p>
          <w:p w:rsidR="0074012F" w:rsidRDefault="0074012F" w:rsidP="005556CA">
            <w:pPr>
              <w:jc w:val="both"/>
            </w:pPr>
          </w:p>
        </w:tc>
        <w:tc>
          <w:tcPr>
            <w:tcW w:w="222" w:type="dxa"/>
            <w:tcBorders>
              <w:bottom w:val="single" w:sz="4" w:space="0" w:color="auto"/>
            </w:tcBorders>
          </w:tcPr>
          <w:p w:rsidR="00E74B3E" w:rsidRDefault="00E74B3E" w:rsidP="00070A33"/>
        </w:tc>
        <w:tc>
          <w:tcPr>
            <w:tcW w:w="4512" w:type="dxa"/>
            <w:gridSpan w:val="2"/>
            <w:tcBorders>
              <w:bottom w:val="single" w:sz="4" w:space="0" w:color="auto"/>
            </w:tcBorders>
          </w:tcPr>
          <w:p w:rsidR="00E74B3E" w:rsidRDefault="00E74B3E" w:rsidP="00070A33">
            <w:pPr>
              <w:jc w:val="both"/>
              <w:rPr>
                <w:b/>
              </w:rPr>
            </w:pPr>
          </w:p>
          <w:p w:rsidR="0074012F" w:rsidRPr="0074012F" w:rsidRDefault="00CD3B13" w:rsidP="00CD3B13">
            <w:pPr>
              <w:rPr>
                <w:rFonts w:ascii="Times New Roman" w:eastAsia="Times New Roman" w:hAnsi="Times New Roman" w:cs="Times New Roman"/>
                <w:szCs w:val="24"/>
                <w:lang w:eastAsia="pt-BR"/>
              </w:rPr>
            </w:pPr>
            <w:r w:rsidRPr="0074012F">
              <w:rPr>
                <w:b/>
                <w:sz w:val="20"/>
              </w:rPr>
              <w:t xml:space="preserve"> </w:t>
            </w:r>
            <w:r w:rsidRPr="0074012F">
              <w:rPr>
                <w:rFonts w:eastAsia="Times New Roman" w:cstheme="minorHAnsi"/>
                <w:b/>
                <w:szCs w:val="24"/>
                <w:lang w:eastAsia="pt-BR"/>
              </w:rPr>
              <w:t>Procedimento:</w:t>
            </w:r>
          </w:p>
          <w:p w:rsidR="0074012F" w:rsidRDefault="0074012F" w:rsidP="0074012F">
            <w:pPr>
              <w:jc w:val="both"/>
            </w:pPr>
          </w:p>
          <w:p w:rsidR="0074012F" w:rsidRDefault="0074012F" w:rsidP="0074012F">
            <w:pPr>
              <w:jc w:val="both"/>
            </w:pPr>
            <w:r w:rsidRPr="0074012F">
              <w:t xml:space="preserve">Após proposta a ação pelo procurador geral da República e julgada procedente a Ação de Inconstitucionalidade Interventiva pelo Supremo Tribunal Federal o mesmo requisitará ao Presidente da República a decretação da intervenção federal. </w:t>
            </w:r>
          </w:p>
          <w:p w:rsidR="0074012F" w:rsidRDefault="0074012F" w:rsidP="0074012F">
            <w:pPr>
              <w:jc w:val="both"/>
            </w:pPr>
          </w:p>
          <w:p w:rsidR="0074012F" w:rsidRDefault="0074012F" w:rsidP="0074012F">
            <w:pPr>
              <w:jc w:val="both"/>
            </w:pPr>
            <w:r w:rsidRPr="0074012F">
              <w:t xml:space="preserve">O decreto </w:t>
            </w:r>
            <w:proofErr w:type="gramStart"/>
            <w:r w:rsidRPr="0074012F">
              <w:t>do presidente limitar-se</w:t>
            </w:r>
            <w:proofErr w:type="gramEnd"/>
            <w:r w:rsidRPr="0074012F">
              <w:t xml:space="preserve">- á a suspender a execução do ato impugnado e, havendo insuficiência da medida para o restabelecimento da normalidade, será então decretada a intervenção federal executando-a com nomeação do interventor e afastando as autoridades responsáveis dos seus cargos. </w:t>
            </w:r>
          </w:p>
          <w:p w:rsidR="0074012F" w:rsidRDefault="0074012F" w:rsidP="0074012F">
            <w:pPr>
              <w:jc w:val="both"/>
            </w:pPr>
          </w:p>
          <w:p w:rsidR="0074012F" w:rsidRPr="0074012F" w:rsidRDefault="0074012F" w:rsidP="0074012F">
            <w:pPr>
              <w:jc w:val="both"/>
            </w:pPr>
            <w:r w:rsidRPr="0074012F">
              <w:t>Cessados os motivos da intervenção, as autoridades afastadas de seus cargos a estes voltarão, salvo impedimento legal conforme estabelece o parágrafo 4</w:t>
            </w:r>
            <w:r w:rsidR="000A1EDC">
              <w:t>º</w:t>
            </w:r>
            <w:r w:rsidRPr="0074012F">
              <w:t xml:space="preserve"> do artigo 36 da </w:t>
            </w:r>
            <w:proofErr w:type="spellStart"/>
            <w:r w:rsidRPr="0074012F">
              <w:t>C.F.</w:t>
            </w:r>
            <w:proofErr w:type="spellEnd"/>
          </w:p>
          <w:p w:rsidR="0074012F" w:rsidRPr="0074012F" w:rsidRDefault="0074012F" w:rsidP="0074012F">
            <w:pPr>
              <w:jc w:val="both"/>
            </w:pPr>
          </w:p>
          <w:p w:rsidR="000A1EDC" w:rsidRDefault="0074012F" w:rsidP="0074012F">
            <w:pPr>
              <w:jc w:val="both"/>
            </w:pPr>
            <w:r w:rsidRPr="0074012F">
              <w:t xml:space="preserve">O procedimento Estadual é espelhado no Federal proposta a Ação de Inconstitucionalidade Interventiva pelo procurador geral de Justiça, no tribunal de Justiça do Estado e julgada está procedente o mesmo comunicará a decisão ao governador do Estado, para que o concretize. </w:t>
            </w:r>
          </w:p>
          <w:p w:rsidR="000A1EDC" w:rsidRDefault="000A1EDC" w:rsidP="0074012F">
            <w:pPr>
              <w:jc w:val="both"/>
            </w:pPr>
          </w:p>
          <w:p w:rsidR="000A1EDC" w:rsidRDefault="0074012F" w:rsidP="0074012F">
            <w:pPr>
              <w:jc w:val="both"/>
            </w:pPr>
            <w:r w:rsidRPr="0074012F">
              <w:t xml:space="preserve">Por se tratar de intervenção Estadual o decreto, neste caso, é de competência do Governador do Estado. </w:t>
            </w:r>
          </w:p>
          <w:p w:rsidR="000A1EDC" w:rsidRDefault="000A1EDC" w:rsidP="0074012F">
            <w:pPr>
              <w:jc w:val="both"/>
            </w:pPr>
          </w:p>
          <w:p w:rsidR="000A1EDC" w:rsidRDefault="0074012F" w:rsidP="0074012F">
            <w:pPr>
              <w:jc w:val="both"/>
            </w:pPr>
            <w:r w:rsidRPr="0074012F">
              <w:t xml:space="preserve">O decreto deste assim como do presidente limitar-se- á a suspender a execução do ato impugnado comunicando seus efeitos ao TJ. </w:t>
            </w:r>
          </w:p>
          <w:p w:rsidR="000A1EDC" w:rsidRDefault="000A1EDC" w:rsidP="0074012F">
            <w:pPr>
              <w:jc w:val="both"/>
            </w:pPr>
          </w:p>
          <w:p w:rsidR="00E74B3E" w:rsidRDefault="0074012F" w:rsidP="00F635CF">
            <w:pPr>
              <w:jc w:val="both"/>
            </w:pPr>
            <w:r w:rsidRPr="0074012F">
              <w:t>Havendo insuficiência da medida para o restabelecimento da normalidade, será então, decretada a intervenção Estadual no município, executando-a com nomeação do interventor e afastando as autoridades responsáveis dos seus cargos.</w:t>
            </w:r>
          </w:p>
          <w:p w:rsidR="00E74B3E" w:rsidRDefault="00E74B3E" w:rsidP="00070A33"/>
        </w:tc>
      </w:tr>
      <w:tr w:rsidR="005C1793" w:rsidRPr="007C4C10" w:rsidTr="00595B09">
        <w:trPr>
          <w:gridAfter w:val="1"/>
          <w:wAfter w:w="14" w:type="dxa"/>
        </w:trPr>
        <w:tc>
          <w:tcPr>
            <w:tcW w:w="9639" w:type="dxa"/>
            <w:gridSpan w:val="4"/>
            <w:tcBorders>
              <w:left w:val="nil"/>
              <w:right w:val="nil"/>
            </w:tcBorders>
          </w:tcPr>
          <w:p w:rsidR="00363D68" w:rsidRDefault="00363D68" w:rsidP="00363D68">
            <w:pPr>
              <w:pStyle w:val="NormalWeb"/>
              <w:spacing w:before="0" w:beforeAutospacing="0" w:after="0" w:afterAutospacing="0"/>
              <w:jc w:val="center"/>
              <w:rPr>
                <w:rFonts w:ascii="Arial" w:hAnsi="Arial" w:cs="Arial"/>
                <w:b/>
                <w:color w:val="FF0000"/>
                <w:sz w:val="22"/>
                <w:szCs w:val="26"/>
              </w:rPr>
            </w:pPr>
          </w:p>
          <w:p w:rsidR="005C1793" w:rsidRDefault="00E77030" w:rsidP="00363D68">
            <w:pPr>
              <w:pStyle w:val="NormalWeb"/>
              <w:spacing w:before="0" w:beforeAutospacing="0" w:after="0" w:afterAutospacing="0"/>
              <w:jc w:val="center"/>
              <w:rPr>
                <w:rFonts w:ascii="Arial" w:hAnsi="Arial" w:cs="Arial"/>
                <w:b/>
                <w:color w:val="FF0000"/>
                <w:sz w:val="22"/>
                <w:szCs w:val="26"/>
              </w:rPr>
            </w:pPr>
            <w:r w:rsidRPr="00E77030">
              <w:rPr>
                <w:rFonts w:ascii="Arial" w:hAnsi="Arial" w:cs="Arial"/>
                <w:b/>
                <w:color w:val="FF0000"/>
                <w:sz w:val="22"/>
                <w:szCs w:val="26"/>
              </w:rPr>
              <w:t>AÇÃO DIRETA DE INCONSTITUCIONALIDADE POR OMISSÃO – ADIN POR OMISSÃO</w:t>
            </w:r>
            <w:r w:rsidR="00595B09" w:rsidRPr="00E77030">
              <w:rPr>
                <w:rFonts w:ascii="Arial" w:hAnsi="Arial" w:cs="Arial"/>
                <w:b/>
                <w:color w:val="FF0000"/>
                <w:sz w:val="22"/>
                <w:szCs w:val="26"/>
              </w:rPr>
              <w:t>:</w:t>
            </w:r>
          </w:p>
          <w:p w:rsidR="00363D68" w:rsidRPr="007C4C10" w:rsidRDefault="00363D68" w:rsidP="00363D68">
            <w:pPr>
              <w:pStyle w:val="NormalWeb"/>
              <w:spacing w:before="0" w:beforeAutospacing="0" w:after="0" w:afterAutospacing="0"/>
              <w:jc w:val="center"/>
              <w:rPr>
                <w:rFonts w:ascii="Arial" w:hAnsi="Arial" w:cs="Arial"/>
                <w:b/>
                <w:color w:val="FF0000"/>
                <w:sz w:val="26"/>
                <w:szCs w:val="26"/>
              </w:rPr>
            </w:pPr>
          </w:p>
        </w:tc>
      </w:tr>
      <w:tr w:rsidR="005C1793" w:rsidTr="00595B09">
        <w:trPr>
          <w:gridAfter w:val="1"/>
          <w:wAfter w:w="14" w:type="dxa"/>
        </w:trPr>
        <w:tc>
          <w:tcPr>
            <w:tcW w:w="4905" w:type="dxa"/>
            <w:tcBorders>
              <w:bottom w:val="single" w:sz="4" w:space="0" w:color="auto"/>
            </w:tcBorders>
          </w:tcPr>
          <w:p w:rsidR="003666C0" w:rsidRDefault="003666C0" w:rsidP="00070A33">
            <w:pPr>
              <w:jc w:val="both"/>
            </w:pPr>
          </w:p>
          <w:p w:rsidR="004A41E5" w:rsidRDefault="005C1793" w:rsidP="00070A33">
            <w:pPr>
              <w:jc w:val="both"/>
            </w:pPr>
            <w:r w:rsidRPr="004A41E5">
              <w:rPr>
                <w:b/>
              </w:rPr>
              <w:t>Finalidade:</w:t>
            </w:r>
            <w:r>
              <w:t xml:space="preserve"> tornar efetiva norma constitucional que dependa de complementaç</w:t>
            </w:r>
            <w:r w:rsidR="004A41E5">
              <w:t>ão</w:t>
            </w:r>
            <w:r>
              <w:t xml:space="preserve"> ordinária</w:t>
            </w:r>
            <w:r w:rsidR="004A41E5">
              <w:t>.</w:t>
            </w:r>
          </w:p>
          <w:p w:rsidR="004A41E5" w:rsidRDefault="004A41E5" w:rsidP="00070A33">
            <w:pPr>
              <w:jc w:val="both"/>
            </w:pPr>
          </w:p>
          <w:p w:rsidR="004A41E5" w:rsidRDefault="005C1793" w:rsidP="00070A33">
            <w:pPr>
              <w:jc w:val="both"/>
            </w:pPr>
            <w:r w:rsidRPr="004A41E5">
              <w:rPr>
                <w:b/>
              </w:rPr>
              <w:t>Legitimaç</w:t>
            </w:r>
            <w:r w:rsidR="004A41E5" w:rsidRPr="004A41E5">
              <w:rPr>
                <w:b/>
              </w:rPr>
              <w:t>ão</w:t>
            </w:r>
            <w:r w:rsidRPr="004A41E5">
              <w:rPr>
                <w:b/>
              </w:rPr>
              <w:t>:</w:t>
            </w:r>
            <w:r>
              <w:t xml:space="preserve"> os mesmos da ADIN genérica</w:t>
            </w:r>
            <w:r w:rsidR="004A41E5">
              <w:t>.</w:t>
            </w:r>
          </w:p>
          <w:p w:rsidR="004A41E5" w:rsidRDefault="004A41E5" w:rsidP="00070A33">
            <w:pPr>
              <w:jc w:val="both"/>
            </w:pPr>
          </w:p>
          <w:p w:rsidR="005C1793" w:rsidRDefault="005C1793" w:rsidP="00070A33">
            <w:pPr>
              <w:jc w:val="both"/>
            </w:pPr>
            <w:r w:rsidRPr="004A41E5">
              <w:rPr>
                <w:b/>
              </w:rPr>
              <w:t>Objeto:</w:t>
            </w:r>
            <w:r>
              <w:t xml:space="preserve"> omiss</w:t>
            </w:r>
            <w:r w:rsidR="004A41E5">
              <w:t>ã</w:t>
            </w:r>
            <w:r>
              <w:t>o inconstitucional relacionada com as normas de eficácia limitada de princ</w:t>
            </w:r>
            <w:r w:rsidR="004A41E5">
              <w:t>í</w:t>
            </w:r>
            <w:r>
              <w:t xml:space="preserve">pio </w:t>
            </w:r>
            <w:proofErr w:type="spellStart"/>
            <w:r>
              <w:t>institutivo</w:t>
            </w:r>
            <w:proofErr w:type="spellEnd"/>
            <w:r>
              <w:t xml:space="preserve"> e de caráter impositivo, al</w:t>
            </w:r>
            <w:r w:rsidR="004A41E5">
              <w:t>é</w:t>
            </w:r>
            <w:r>
              <w:t>m das normas programáticas vinculadas ao principio da legalidade.</w:t>
            </w:r>
          </w:p>
          <w:p w:rsidR="005C1793" w:rsidRDefault="005C1793" w:rsidP="00070A33"/>
        </w:tc>
        <w:tc>
          <w:tcPr>
            <w:tcW w:w="222" w:type="dxa"/>
            <w:tcBorders>
              <w:bottom w:val="single" w:sz="4" w:space="0" w:color="auto"/>
            </w:tcBorders>
          </w:tcPr>
          <w:p w:rsidR="005C1793" w:rsidRDefault="005C1793" w:rsidP="00070A33"/>
        </w:tc>
        <w:tc>
          <w:tcPr>
            <w:tcW w:w="4512" w:type="dxa"/>
            <w:gridSpan w:val="2"/>
            <w:tcBorders>
              <w:bottom w:val="single" w:sz="4" w:space="0" w:color="auto"/>
            </w:tcBorders>
          </w:tcPr>
          <w:p w:rsidR="005C1793" w:rsidRPr="002162F8" w:rsidRDefault="005C1793" w:rsidP="00070A33">
            <w:pPr>
              <w:jc w:val="both"/>
              <w:rPr>
                <w:b/>
              </w:rPr>
            </w:pPr>
          </w:p>
          <w:p w:rsidR="005C1793" w:rsidRDefault="005C1793" w:rsidP="00070A33">
            <w:pPr>
              <w:jc w:val="both"/>
            </w:pPr>
            <w:r w:rsidRPr="002162F8">
              <w:rPr>
                <w:b/>
              </w:rPr>
              <w:t>Efeitos da decis</w:t>
            </w:r>
            <w:r w:rsidR="00883DBB">
              <w:rPr>
                <w:b/>
              </w:rPr>
              <w:t>ã</w:t>
            </w:r>
            <w:r w:rsidRPr="002162F8">
              <w:rPr>
                <w:b/>
              </w:rPr>
              <w:t>o definitiva:</w:t>
            </w:r>
            <w:r>
              <w:t xml:space="preserve"> Declara a mora do órg</w:t>
            </w:r>
            <w:r w:rsidR="002162F8">
              <w:t>ã</w:t>
            </w:r>
            <w:r>
              <w:t>o obrigado a legislar (legislativo</w:t>
            </w:r>
            <w:r w:rsidR="002162F8">
              <w:t>/adm</w:t>
            </w:r>
            <w:r>
              <w:t>inistrativo</w:t>
            </w:r>
            <w:r w:rsidR="002162F8">
              <w:t xml:space="preserve">/judiciário) </w:t>
            </w:r>
            <w:r>
              <w:t>em cumprir o dever constitucional, compelindo-o a editar a providência. A decis</w:t>
            </w:r>
            <w:r w:rsidR="002162F8">
              <w:t>ã</w:t>
            </w:r>
            <w:r>
              <w:t xml:space="preserve">o tem caráter mandamental. </w:t>
            </w:r>
          </w:p>
          <w:p w:rsidR="002162F8" w:rsidRDefault="002162F8" w:rsidP="00070A33">
            <w:pPr>
              <w:jc w:val="both"/>
            </w:pPr>
          </w:p>
          <w:p w:rsidR="002162F8" w:rsidRDefault="00883DBB" w:rsidP="00070A33">
            <w:pPr>
              <w:jc w:val="both"/>
            </w:pPr>
            <w:r>
              <w:rPr>
                <w:b/>
              </w:rPr>
              <w:t>Órgã</w:t>
            </w:r>
            <w:r w:rsidR="005C1793" w:rsidRPr="002162F8">
              <w:rPr>
                <w:b/>
              </w:rPr>
              <w:t>o administrativo:</w:t>
            </w:r>
            <w:r w:rsidR="005C1793">
              <w:t xml:space="preserve"> 30 dias</w:t>
            </w:r>
            <w:r w:rsidR="002162F8">
              <w:t>.</w:t>
            </w:r>
          </w:p>
          <w:p w:rsidR="002162F8" w:rsidRDefault="002162F8" w:rsidP="00070A33">
            <w:pPr>
              <w:jc w:val="both"/>
            </w:pPr>
          </w:p>
          <w:p w:rsidR="005C1793" w:rsidRDefault="00883DBB" w:rsidP="00070A33">
            <w:pPr>
              <w:jc w:val="both"/>
            </w:pPr>
            <w:r>
              <w:rPr>
                <w:b/>
              </w:rPr>
              <w:t>Demais ó</w:t>
            </w:r>
            <w:r w:rsidR="005C1793" w:rsidRPr="002162F8">
              <w:rPr>
                <w:b/>
              </w:rPr>
              <w:t>rg</w:t>
            </w:r>
            <w:r>
              <w:rPr>
                <w:b/>
              </w:rPr>
              <w:t>ã</w:t>
            </w:r>
            <w:r w:rsidR="005C1793" w:rsidRPr="002162F8">
              <w:rPr>
                <w:b/>
              </w:rPr>
              <w:t>os dos Poderes competentes:</w:t>
            </w:r>
            <w:proofErr w:type="gramStart"/>
            <w:r w:rsidR="005C1793">
              <w:t xml:space="preserve">  </w:t>
            </w:r>
            <w:proofErr w:type="gramEnd"/>
            <w:r w:rsidR="005C1793">
              <w:t>n</w:t>
            </w:r>
            <w:r w:rsidR="002162F8">
              <w:t>ã</w:t>
            </w:r>
            <w:r w:rsidR="005C1793">
              <w:t>o há prazo estabelecido</w:t>
            </w:r>
            <w:r w:rsidR="002162F8">
              <w:t>.</w:t>
            </w:r>
          </w:p>
          <w:p w:rsidR="005C1793" w:rsidRDefault="005C1793" w:rsidP="00070A33"/>
        </w:tc>
      </w:tr>
      <w:tr w:rsidR="00B53363" w:rsidRPr="00E554E6" w:rsidTr="00595B09">
        <w:trPr>
          <w:gridAfter w:val="1"/>
          <w:wAfter w:w="14" w:type="dxa"/>
        </w:trPr>
        <w:tc>
          <w:tcPr>
            <w:tcW w:w="9639" w:type="dxa"/>
            <w:gridSpan w:val="4"/>
            <w:tcBorders>
              <w:left w:val="nil"/>
              <w:right w:val="nil"/>
            </w:tcBorders>
          </w:tcPr>
          <w:p w:rsidR="00363D68" w:rsidRDefault="00363D68" w:rsidP="00363D68">
            <w:pPr>
              <w:pStyle w:val="NormalWeb"/>
              <w:spacing w:before="0" w:beforeAutospacing="0" w:after="0" w:afterAutospacing="0"/>
              <w:jc w:val="center"/>
              <w:rPr>
                <w:rFonts w:ascii="Arial" w:hAnsi="Arial" w:cs="Arial"/>
                <w:b/>
                <w:color w:val="FF0000"/>
                <w:sz w:val="22"/>
                <w:szCs w:val="22"/>
              </w:rPr>
            </w:pPr>
          </w:p>
          <w:p w:rsidR="00B53363" w:rsidRDefault="00B53363" w:rsidP="00363D68">
            <w:pPr>
              <w:pStyle w:val="NormalWeb"/>
              <w:spacing w:before="0" w:beforeAutospacing="0" w:after="0" w:afterAutospacing="0"/>
              <w:jc w:val="center"/>
              <w:rPr>
                <w:rFonts w:ascii="Arial" w:hAnsi="Arial" w:cs="Arial"/>
                <w:b/>
                <w:color w:val="FF0000"/>
                <w:sz w:val="22"/>
                <w:szCs w:val="22"/>
              </w:rPr>
            </w:pPr>
            <w:r w:rsidRPr="00E554E6">
              <w:rPr>
                <w:rFonts w:ascii="Arial" w:hAnsi="Arial" w:cs="Arial"/>
                <w:b/>
                <w:color w:val="FF0000"/>
                <w:sz w:val="22"/>
                <w:szCs w:val="22"/>
              </w:rPr>
              <w:t>ADECON</w:t>
            </w:r>
            <w:r w:rsidR="00E77030" w:rsidRPr="00E554E6">
              <w:rPr>
                <w:rFonts w:ascii="Arial" w:hAnsi="Arial" w:cs="Arial"/>
                <w:b/>
                <w:color w:val="FF0000"/>
                <w:sz w:val="22"/>
                <w:szCs w:val="22"/>
              </w:rPr>
              <w:t xml:space="preserve"> – AÇÃO DECLARATÓRIA DE CONSTITUCIONALIDADE</w:t>
            </w:r>
            <w:r w:rsidR="00595B09" w:rsidRPr="00E554E6">
              <w:rPr>
                <w:rFonts w:ascii="Arial" w:hAnsi="Arial" w:cs="Arial"/>
                <w:b/>
                <w:color w:val="FF0000"/>
                <w:sz w:val="22"/>
                <w:szCs w:val="22"/>
              </w:rPr>
              <w:t>:</w:t>
            </w:r>
          </w:p>
          <w:p w:rsidR="00363D68" w:rsidRPr="00E554E6" w:rsidRDefault="00363D68" w:rsidP="00363D68">
            <w:pPr>
              <w:pStyle w:val="NormalWeb"/>
              <w:spacing w:before="0" w:beforeAutospacing="0" w:after="0" w:afterAutospacing="0"/>
              <w:jc w:val="center"/>
              <w:rPr>
                <w:rFonts w:ascii="Arial" w:hAnsi="Arial" w:cs="Arial"/>
                <w:b/>
                <w:color w:val="FF0000"/>
                <w:sz w:val="22"/>
                <w:szCs w:val="22"/>
              </w:rPr>
            </w:pPr>
          </w:p>
        </w:tc>
      </w:tr>
      <w:tr w:rsidR="005C1793" w:rsidTr="00595B09">
        <w:trPr>
          <w:gridAfter w:val="1"/>
          <w:wAfter w:w="14" w:type="dxa"/>
        </w:trPr>
        <w:tc>
          <w:tcPr>
            <w:tcW w:w="4905" w:type="dxa"/>
            <w:tcBorders>
              <w:bottom w:val="single" w:sz="4" w:space="0" w:color="auto"/>
            </w:tcBorders>
          </w:tcPr>
          <w:p w:rsidR="00677564" w:rsidRDefault="00677564" w:rsidP="00070A33">
            <w:pPr>
              <w:jc w:val="both"/>
            </w:pPr>
          </w:p>
          <w:p w:rsidR="005C1793" w:rsidRDefault="005C1793" w:rsidP="00070A33">
            <w:pPr>
              <w:jc w:val="both"/>
            </w:pPr>
            <w:r w:rsidRPr="00677564">
              <w:rPr>
                <w:b/>
              </w:rPr>
              <w:t xml:space="preserve">Finalidade: </w:t>
            </w:r>
            <w:r>
              <w:t xml:space="preserve">Visa à obtenção da declaração de que o ato normativo, seu objeto, é CONSTITUCIONAL, afastando a insegurança jurídica ou o estado de incerteza sobre a validade da lei, buscando a preservação da ordem jurídica constitucional. </w:t>
            </w:r>
          </w:p>
          <w:p w:rsidR="00677564" w:rsidRDefault="00677564" w:rsidP="00070A33">
            <w:pPr>
              <w:jc w:val="both"/>
            </w:pPr>
          </w:p>
          <w:p w:rsidR="005C1793" w:rsidRDefault="005C1793" w:rsidP="00070A33">
            <w:pPr>
              <w:jc w:val="both"/>
            </w:pPr>
            <w:r w:rsidRPr="00677564">
              <w:rPr>
                <w:b/>
              </w:rPr>
              <w:t xml:space="preserve">Legitimação: </w:t>
            </w:r>
            <w:r>
              <w:t>Os mesmos da ADIN genérica, por força da EC 45104 que deu nova redação ao art. 103, da CF.</w:t>
            </w:r>
          </w:p>
          <w:p w:rsidR="005C1793" w:rsidRDefault="005C1793" w:rsidP="00070A33"/>
        </w:tc>
        <w:tc>
          <w:tcPr>
            <w:tcW w:w="222" w:type="dxa"/>
            <w:tcBorders>
              <w:bottom w:val="single" w:sz="4" w:space="0" w:color="auto"/>
            </w:tcBorders>
          </w:tcPr>
          <w:p w:rsidR="005C1793" w:rsidRDefault="005C1793" w:rsidP="00070A33"/>
        </w:tc>
        <w:tc>
          <w:tcPr>
            <w:tcW w:w="4512" w:type="dxa"/>
            <w:gridSpan w:val="2"/>
            <w:tcBorders>
              <w:bottom w:val="single" w:sz="4" w:space="0" w:color="auto"/>
            </w:tcBorders>
          </w:tcPr>
          <w:p w:rsidR="00677564" w:rsidRDefault="00677564" w:rsidP="00070A33">
            <w:pPr>
              <w:jc w:val="both"/>
            </w:pPr>
          </w:p>
          <w:p w:rsidR="005C1793" w:rsidRDefault="005C1793" w:rsidP="00070A33">
            <w:pPr>
              <w:jc w:val="both"/>
            </w:pPr>
            <w:r w:rsidRPr="00677564">
              <w:rPr>
                <w:b/>
              </w:rPr>
              <w:t>Objeto:</w:t>
            </w:r>
            <w:r>
              <w:t xml:space="preserve"> leis ou atos normativos federais. Pressupõe a existência de controvérsia judicial relevante, que ponha em risco a presunção de constitucionalidade da lei ou ato normativo federal. </w:t>
            </w:r>
          </w:p>
          <w:p w:rsidR="00677564" w:rsidRDefault="00677564" w:rsidP="00070A33">
            <w:pPr>
              <w:jc w:val="both"/>
            </w:pPr>
          </w:p>
          <w:p w:rsidR="005C1793" w:rsidRDefault="005C1793" w:rsidP="00070A33">
            <w:pPr>
              <w:jc w:val="both"/>
            </w:pPr>
            <w:r w:rsidRPr="00677564">
              <w:rPr>
                <w:b/>
              </w:rPr>
              <w:t>Efeitos da decisão definitiva:</w:t>
            </w:r>
            <w:r>
              <w:t xml:space="preserve"> Erga </w:t>
            </w:r>
            <w:proofErr w:type="spellStart"/>
            <w:r w:rsidR="00677564">
              <w:t>omnes</w:t>
            </w:r>
            <w:proofErr w:type="spellEnd"/>
            <w:r>
              <w:t xml:space="preserve">, ex </w:t>
            </w:r>
            <w:proofErr w:type="spellStart"/>
            <w:r>
              <w:t>tunc</w:t>
            </w:r>
            <w:proofErr w:type="spellEnd"/>
            <w:r>
              <w:t xml:space="preserve"> e vinculante.</w:t>
            </w:r>
          </w:p>
          <w:p w:rsidR="005C1793" w:rsidRDefault="005C1793" w:rsidP="00070A33"/>
          <w:p w:rsidR="005C1793" w:rsidRDefault="005C1793" w:rsidP="00070A33"/>
        </w:tc>
      </w:tr>
      <w:tr w:rsidR="005C1793" w:rsidRPr="00E554E6" w:rsidTr="00595B09">
        <w:trPr>
          <w:gridAfter w:val="1"/>
          <w:wAfter w:w="14" w:type="dxa"/>
        </w:trPr>
        <w:tc>
          <w:tcPr>
            <w:tcW w:w="9639" w:type="dxa"/>
            <w:gridSpan w:val="4"/>
            <w:tcBorders>
              <w:left w:val="nil"/>
              <w:right w:val="nil"/>
            </w:tcBorders>
          </w:tcPr>
          <w:p w:rsidR="00363D68" w:rsidRDefault="00363D68" w:rsidP="00363D68">
            <w:pPr>
              <w:pStyle w:val="NormalWeb"/>
              <w:spacing w:before="0" w:beforeAutospacing="0" w:after="0" w:afterAutospacing="0"/>
              <w:jc w:val="center"/>
              <w:rPr>
                <w:rFonts w:ascii="Arial" w:hAnsi="Arial" w:cs="Arial"/>
                <w:b/>
                <w:color w:val="FF0000"/>
                <w:sz w:val="22"/>
                <w:szCs w:val="26"/>
              </w:rPr>
            </w:pPr>
          </w:p>
          <w:p w:rsidR="005C1793" w:rsidRDefault="005C1793" w:rsidP="00363D68">
            <w:pPr>
              <w:pStyle w:val="NormalWeb"/>
              <w:spacing w:before="0" w:beforeAutospacing="0" w:after="0" w:afterAutospacing="0"/>
              <w:jc w:val="center"/>
              <w:rPr>
                <w:rFonts w:ascii="Arial" w:hAnsi="Arial" w:cs="Arial"/>
                <w:b/>
                <w:color w:val="FF0000"/>
                <w:sz w:val="22"/>
                <w:szCs w:val="26"/>
              </w:rPr>
            </w:pPr>
            <w:r w:rsidRPr="00E554E6">
              <w:rPr>
                <w:rFonts w:ascii="Arial" w:hAnsi="Arial" w:cs="Arial"/>
                <w:b/>
                <w:color w:val="FF0000"/>
                <w:sz w:val="22"/>
                <w:szCs w:val="26"/>
              </w:rPr>
              <w:t>ADIN E ADECON</w:t>
            </w:r>
            <w:r w:rsidR="00595B09" w:rsidRPr="00E554E6">
              <w:rPr>
                <w:rFonts w:ascii="Arial" w:hAnsi="Arial" w:cs="Arial"/>
                <w:b/>
                <w:color w:val="FF0000"/>
                <w:sz w:val="22"/>
                <w:szCs w:val="26"/>
              </w:rPr>
              <w:t>:</w:t>
            </w:r>
          </w:p>
          <w:p w:rsidR="00363D68" w:rsidRPr="00E554E6" w:rsidRDefault="00363D68" w:rsidP="00363D68">
            <w:pPr>
              <w:pStyle w:val="NormalWeb"/>
              <w:spacing w:before="0" w:beforeAutospacing="0" w:after="0" w:afterAutospacing="0"/>
              <w:jc w:val="center"/>
              <w:rPr>
                <w:rFonts w:ascii="Arial" w:hAnsi="Arial" w:cs="Arial"/>
                <w:b/>
                <w:color w:val="FF0000"/>
                <w:sz w:val="22"/>
                <w:szCs w:val="26"/>
              </w:rPr>
            </w:pPr>
          </w:p>
        </w:tc>
      </w:tr>
      <w:tr w:rsidR="005C1793" w:rsidTr="00595B09">
        <w:trPr>
          <w:gridAfter w:val="1"/>
          <w:wAfter w:w="14" w:type="dxa"/>
        </w:trPr>
        <w:tc>
          <w:tcPr>
            <w:tcW w:w="9639" w:type="dxa"/>
            <w:gridSpan w:val="4"/>
            <w:tcBorders>
              <w:bottom w:val="single" w:sz="4" w:space="0" w:color="auto"/>
            </w:tcBorders>
          </w:tcPr>
          <w:p w:rsidR="00677564" w:rsidRDefault="00677564" w:rsidP="00612FA0">
            <w:pPr>
              <w:pStyle w:val="NormalWeb"/>
              <w:spacing w:before="0" w:beforeAutospacing="0" w:after="0" w:afterAutospacing="0"/>
              <w:jc w:val="center"/>
              <w:rPr>
                <w:rFonts w:ascii="Arial" w:hAnsi="Arial" w:cs="Arial"/>
              </w:rPr>
            </w:pPr>
          </w:p>
          <w:p w:rsidR="005C1793" w:rsidRPr="00677564" w:rsidRDefault="005C1793" w:rsidP="00612FA0">
            <w:pPr>
              <w:pStyle w:val="NormalWeb"/>
              <w:spacing w:before="0" w:beforeAutospacing="0" w:after="0" w:afterAutospacing="0"/>
              <w:jc w:val="center"/>
              <w:rPr>
                <w:rFonts w:ascii="Arial" w:hAnsi="Arial" w:cs="Arial"/>
                <w:b/>
              </w:rPr>
            </w:pPr>
            <w:r w:rsidRPr="00677564">
              <w:rPr>
                <w:rFonts w:ascii="Arial" w:hAnsi="Arial" w:cs="Arial"/>
                <w:b/>
              </w:rPr>
              <w:t>Caráter dúplice ou ambivalente</w:t>
            </w:r>
            <w:r w:rsidR="00677564" w:rsidRPr="00677564">
              <w:rPr>
                <w:rFonts w:ascii="Arial" w:hAnsi="Arial" w:cs="Arial"/>
                <w:b/>
              </w:rPr>
              <w:t>:</w:t>
            </w:r>
          </w:p>
          <w:p w:rsidR="00677564" w:rsidRDefault="00612FA0" w:rsidP="00612FA0">
            <w:pPr>
              <w:pStyle w:val="NormalWeb"/>
              <w:rPr>
                <w:rFonts w:ascii="Arial" w:hAnsi="Arial" w:cs="Arial"/>
              </w:rPr>
            </w:pPr>
            <w:r>
              <w:rPr>
                <w:rFonts w:ascii="Arial" w:hAnsi="Arial" w:cs="Arial"/>
                <w:b/>
              </w:rPr>
              <w:t xml:space="preserve">                              </w:t>
            </w:r>
            <w:r w:rsidR="005C1793" w:rsidRPr="00677564">
              <w:rPr>
                <w:rFonts w:ascii="Arial" w:hAnsi="Arial" w:cs="Arial"/>
                <w:b/>
              </w:rPr>
              <w:t>ADIN procedente:</w:t>
            </w:r>
            <w:r w:rsidR="005C1793" w:rsidRPr="00677564">
              <w:rPr>
                <w:rFonts w:ascii="Arial" w:hAnsi="Arial" w:cs="Arial"/>
              </w:rPr>
              <w:t xml:space="preserve"> inconstitucionalidade da norma</w:t>
            </w:r>
          </w:p>
          <w:p w:rsidR="00677564" w:rsidRDefault="00612FA0" w:rsidP="00612FA0">
            <w:pPr>
              <w:pStyle w:val="NormalWeb"/>
              <w:rPr>
                <w:rFonts w:ascii="Arial" w:hAnsi="Arial" w:cs="Arial"/>
              </w:rPr>
            </w:pPr>
            <w:r>
              <w:rPr>
                <w:rFonts w:ascii="Arial" w:hAnsi="Arial" w:cs="Arial"/>
                <w:b/>
              </w:rPr>
              <w:t xml:space="preserve">                              </w:t>
            </w:r>
            <w:r w:rsidR="005C1793" w:rsidRPr="00677564">
              <w:rPr>
                <w:rFonts w:ascii="Arial" w:hAnsi="Arial" w:cs="Arial"/>
                <w:b/>
              </w:rPr>
              <w:t>ADIN improcedente:</w:t>
            </w:r>
            <w:r w:rsidR="005C1793" w:rsidRPr="00677564">
              <w:rPr>
                <w:rFonts w:ascii="Arial" w:hAnsi="Arial" w:cs="Arial"/>
              </w:rPr>
              <w:t xml:space="preserve"> constitucionalidade da norma</w:t>
            </w:r>
          </w:p>
          <w:p w:rsidR="00677564" w:rsidRDefault="00612FA0" w:rsidP="00612FA0">
            <w:pPr>
              <w:pStyle w:val="NormalWeb"/>
              <w:rPr>
                <w:rFonts w:ascii="Arial" w:hAnsi="Arial" w:cs="Arial"/>
              </w:rPr>
            </w:pPr>
            <w:r>
              <w:rPr>
                <w:rFonts w:ascii="Arial" w:hAnsi="Arial" w:cs="Arial"/>
                <w:b/>
              </w:rPr>
              <w:t xml:space="preserve">                              </w:t>
            </w:r>
            <w:r w:rsidR="005C1793" w:rsidRPr="00677564">
              <w:rPr>
                <w:rFonts w:ascii="Arial" w:hAnsi="Arial" w:cs="Arial"/>
                <w:b/>
              </w:rPr>
              <w:t>ADECON procedente:</w:t>
            </w:r>
            <w:r w:rsidR="005C1793" w:rsidRPr="00677564">
              <w:rPr>
                <w:rFonts w:ascii="Arial" w:hAnsi="Arial" w:cs="Arial"/>
              </w:rPr>
              <w:t xml:space="preserve"> constitucionalidade da norma</w:t>
            </w:r>
          </w:p>
          <w:p w:rsidR="005C1793" w:rsidRDefault="00612FA0" w:rsidP="00612FA0">
            <w:pPr>
              <w:pStyle w:val="NormalWeb"/>
              <w:spacing w:before="0" w:beforeAutospacing="0" w:after="0" w:afterAutospacing="0"/>
              <w:rPr>
                <w:rFonts w:ascii="Arial" w:hAnsi="Arial" w:cs="Arial"/>
              </w:rPr>
            </w:pPr>
            <w:r>
              <w:rPr>
                <w:rFonts w:ascii="Arial" w:hAnsi="Arial" w:cs="Arial"/>
                <w:b/>
              </w:rPr>
              <w:t xml:space="preserve">                              </w:t>
            </w:r>
            <w:r w:rsidR="005C1793" w:rsidRPr="00677564">
              <w:rPr>
                <w:rFonts w:ascii="Arial" w:hAnsi="Arial" w:cs="Arial"/>
                <w:b/>
              </w:rPr>
              <w:t>ADECON improcedente:</w:t>
            </w:r>
            <w:r w:rsidR="005C1793" w:rsidRPr="00677564">
              <w:rPr>
                <w:rFonts w:ascii="Arial" w:hAnsi="Arial" w:cs="Arial"/>
              </w:rPr>
              <w:t xml:space="preserve"> inconstitucionalidade da norma</w:t>
            </w:r>
          </w:p>
          <w:p w:rsidR="00677564" w:rsidRPr="00677564" w:rsidRDefault="00677564" w:rsidP="00612FA0">
            <w:pPr>
              <w:pStyle w:val="NormalWeb"/>
              <w:spacing w:before="0" w:beforeAutospacing="0" w:after="0" w:afterAutospacing="0"/>
              <w:jc w:val="center"/>
              <w:rPr>
                <w:rFonts w:ascii="Arial" w:hAnsi="Arial" w:cs="Arial"/>
              </w:rPr>
            </w:pPr>
          </w:p>
        </w:tc>
      </w:tr>
      <w:tr w:rsidR="005C1793" w:rsidRPr="00E554E6" w:rsidTr="00595B09">
        <w:trPr>
          <w:gridAfter w:val="1"/>
          <w:wAfter w:w="14" w:type="dxa"/>
        </w:trPr>
        <w:tc>
          <w:tcPr>
            <w:tcW w:w="9639" w:type="dxa"/>
            <w:gridSpan w:val="4"/>
            <w:tcBorders>
              <w:left w:val="nil"/>
              <w:right w:val="nil"/>
            </w:tcBorders>
          </w:tcPr>
          <w:p w:rsidR="00363D68" w:rsidRDefault="00363D68" w:rsidP="00363D68">
            <w:pPr>
              <w:pStyle w:val="NormalWeb"/>
              <w:spacing w:before="0" w:beforeAutospacing="0" w:after="0" w:afterAutospacing="0"/>
              <w:jc w:val="center"/>
              <w:rPr>
                <w:rFonts w:ascii="Arial" w:hAnsi="Arial" w:cs="Arial"/>
                <w:b/>
                <w:color w:val="FF0000"/>
                <w:sz w:val="22"/>
                <w:szCs w:val="26"/>
              </w:rPr>
            </w:pPr>
          </w:p>
          <w:p w:rsidR="005C1793" w:rsidRDefault="005C1793" w:rsidP="00363D68">
            <w:pPr>
              <w:pStyle w:val="NormalWeb"/>
              <w:spacing w:before="0" w:beforeAutospacing="0" w:after="0" w:afterAutospacing="0"/>
              <w:jc w:val="center"/>
              <w:rPr>
                <w:rFonts w:ascii="Arial" w:hAnsi="Arial" w:cs="Arial"/>
                <w:b/>
                <w:color w:val="FF0000"/>
                <w:sz w:val="22"/>
                <w:szCs w:val="26"/>
              </w:rPr>
            </w:pPr>
            <w:r w:rsidRPr="00E554E6">
              <w:rPr>
                <w:rFonts w:ascii="Arial" w:hAnsi="Arial" w:cs="Arial"/>
                <w:b/>
                <w:color w:val="FF0000"/>
                <w:sz w:val="22"/>
                <w:szCs w:val="26"/>
              </w:rPr>
              <w:t>ADPF</w:t>
            </w:r>
            <w:r w:rsidR="00E77030" w:rsidRPr="00E554E6">
              <w:rPr>
                <w:rFonts w:ascii="Arial" w:hAnsi="Arial" w:cs="Arial"/>
                <w:b/>
                <w:color w:val="FF0000"/>
                <w:sz w:val="22"/>
                <w:szCs w:val="26"/>
              </w:rPr>
              <w:t xml:space="preserve"> – ARGUIÇÃO DE DESCUMPRIMENTO DE PRECEITO FUNDAMENTAL</w:t>
            </w:r>
            <w:r w:rsidR="00595B09" w:rsidRPr="00E554E6">
              <w:rPr>
                <w:rFonts w:ascii="Arial" w:hAnsi="Arial" w:cs="Arial"/>
                <w:b/>
                <w:color w:val="FF0000"/>
                <w:sz w:val="22"/>
                <w:szCs w:val="26"/>
              </w:rPr>
              <w:t>:</w:t>
            </w:r>
          </w:p>
          <w:p w:rsidR="00363D68" w:rsidRPr="00E554E6" w:rsidRDefault="00363D68" w:rsidP="00363D68">
            <w:pPr>
              <w:pStyle w:val="NormalWeb"/>
              <w:spacing w:before="0" w:beforeAutospacing="0" w:after="0" w:afterAutospacing="0"/>
              <w:jc w:val="center"/>
              <w:rPr>
                <w:rFonts w:ascii="Arial" w:hAnsi="Arial" w:cs="Arial"/>
                <w:b/>
                <w:color w:val="FF0000"/>
                <w:sz w:val="22"/>
                <w:szCs w:val="26"/>
              </w:rPr>
            </w:pPr>
          </w:p>
        </w:tc>
      </w:tr>
      <w:tr w:rsidR="005C1793" w:rsidTr="003648B0">
        <w:trPr>
          <w:gridAfter w:val="1"/>
          <w:wAfter w:w="14" w:type="dxa"/>
        </w:trPr>
        <w:tc>
          <w:tcPr>
            <w:tcW w:w="4905" w:type="dxa"/>
          </w:tcPr>
          <w:p w:rsidR="006E651B" w:rsidRDefault="006E651B" w:rsidP="00070A33">
            <w:pPr>
              <w:jc w:val="both"/>
            </w:pPr>
          </w:p>
          <w:p w:rsidR="005C1793" w:rsidRDefault="005C1793" w:rsidP="00070A33">
            <w:pPr>
              <w:jc w:val="both"/>
            </w:pPr>
            <w:r w:rsidRPr="006E651B">
              <w:rPr>
                <w:b/>
              </w:rPr>
              <w:t xml:space="preserve">Finalidade: </w:t>
            </w:r>
            <w:r>
              <w:t xml:space="preserve">apreciação de ato que atente contra preceito fundamental </w:t>
            </w:r>
            <w:proofErr w:type="gramStart"/>
            <w:r>
              <w:t>(preceitos fundamentais: direitos e garantias fundamentais e as cláusulas pétreas.</w:t>
            </w:r>
            <w:proofErr w:type="gramEnd"/>
            <w:r>
              <w:t xml:space="preserve"> Tem natureza supletiva (não será admitida quando houver qualquer outro meio eficaz de sanar a </w:t>
            </w:r>
            <w:proofErr w:type="spellStart"/>
            <w:r>
              <w:t>lesividade</w:t>
            </w:r>
            <w:proofErr w:type="spellEnd"/>
            <w:r>
              <w:t xml:space="preserve">). </w:t>
            </w:r>
          </w:p>
          <w:p w:rsidR="006E651B" w:rsidRPr="006E651B" w:rsidRDefault="006E651B" w:rsidP="00070A33">
            <w:pPr>
              <w:jc w:val="both"/>
              <w:rPr>
                <w:b/>
              </w:rPr>
            </w:pPr>
          </w:p>
          <w:p w:rsidR="005C1793" w:rsidRDefault="005C1793" w:rsidP="00070A33">
            <w:pPr>
              <w:jc w:val="both"/>
            </w:pPr>
            <w:r w:rsidRPr="006E651B">
              <w:rPr>
                <w:b/>
              </w:rPr>
              <w:lastRenderedPageBreak/>
              <w:t>Legitimação:</w:t>
            </w:r>
            <w:r>
              <w:t xml:space="preserve"> os mesmos da ADIN genérica.</w:t>
            </w:r>
          </w:p>
          <w:p w:rsidR="005C1793" w:rsidRDefault="005C1793" w:rsidP="00070A33"/>
          <w:p w:rsidR="005C1793" w:rsidRDefault="005C1793" w:rsidP="00070A33"/>
        </w:tc>
        <w:tc>
          <w:tcPr>
            <w:tcW w:w="222" w:type="dxa"/>
          </w:tcPr>
          <w:p w:rsidR="005C1793" w:rsidRDefault="005C1793" w:rsidP="00070A33"/>
        </w:tc>
        <w:tc>
          <w:tcPr>
            <w:tcW w:w="4512" w:type="dxa"/>
            <w:gridSpan w:val="2"/>
          </w:tcPr>
          <w:p w:rsidR="005C1793" w:rsidRPr="006E651B" w:rsidRDefault="005C1793" w:rsidP="00070A33">
            <w:pPr>
              <w:jc w:val="both"/>
              <w:rPr>
                <w:b/>
              </w:rPr>
            </w:pPr>
          </w:p>
          <w:p w:rsidR="00A32BAF" w:rsidRPr="00A32BAF" w:rsidRDefault="006E651B" w:rsidP="00070A33">
            <w:pPr>
              <w:jc w:val="both"/>
              <w:rPr>
                <w:b/>
              </w:rPr>
            </w:pPr>
            <w:r w:rsidRPr="00A32BAF">
              <w:rPr>
                <w:b/>
              </w:rPr>
              <w:t>Objeto</w:t>
            </w:r>
            <w:r w:rsidR="005C1793" w:rsidRPr="00A32BAF">
              <w:rPr>
                <w:b/>
              </w:rPr>
              <w:t xml:space="preserve">: </w:t>
            </w:r>
          </w:p>
          <w:p w:rsidR="006E651B" w:rsidRDefault="005C1793" w:rsidP="00070A33">
            <w:pPr>
              <w:jc w:val="both"/>
            </w:pPr>
            <w:r>
              <w:t>a) evitar (preventiva) ou</w:t>
            </w:r>
          </w:p>
          <w:p w:rsidR="006E651B" w:rsidRDefault="005C1793" w:rsidP="00070A33">
            <w:pPr>
              <w:jc w:val="both"/>
            </w:pPr>
            <w:r>
              <w:t>b) reparar les</w:t>
            </w:r>
            <w:r w:rsidR="006E651B">
              <w:t>ã</w:t>
            </w:r>
            <w:r>
              <w:t xml:space="preserve">o a preceito fundamental por ato do Poder Público: e </w:t>
            </w:r>
          </w:p>
          <w:p w:rsidR="005C1793" w:rsidRDefault="005C1793" w:rsidP="00070A33">
            <w:pPr>
              <w:jc w:val="both"/>
            </w:pPr>
            <w:r>
              <w:t xml:space="preserve">c) quando for relevante o fundamento da controvérsia constitucional sobre lei ou ato normativo federal, estadual ou municipal, </w:t>
            </w:r>
            <w:r>
              <w:lastRenderedPageBreak/>
              <w:t>incluídos os anteriores à Consti</w:t>
            </w:r>
            <w:r w:rsidR="006E651B">
              <w:t>tui</w:t>
            </w:r>
            <w:r>
              <w:t>ç</w:t>
            </w:r>
            <w:r w:rsidR="006E651B">
              <w:t>ã</w:t>
            </w:r>
            <w:r>
              <w:t>o, devendo vir acompanhada, nesta hipótese, de comprovaç</w:t>
            </w:r>
            <w:r w:rsidR="006E651B">
              <w:t>ã</w:t>
            </w:r>
            <w:r>
              <w:t xml:space="preserve">o da controvérsia judicial. </w:t>
            </w:r>
          </w:p>
          <w:p w:rsidR="006E651B" w:rsidRDefault="006E651B" w:rsidP="00070A33">
            <w:pPr>
              <w:jc w:val="both"/>
            </w:pPr>
          </w:p>
          <w:p w:rsidR="005C1793" w:rsidRDefault="005C1793" w:rsidP="00070A33">
            <w:pPr>
              <w:jc w:val="both"/>
            </w:pPr>
            <w:r w:rsidRPr="00A32BAF">
              <w:rPr>
                <w:b/>
              </w:rPr>
              <w:t>Efeitos da decisão definitiva:</w:t>
            </w:r>
            <w:r>
              <w:t xml:space="preserve"> Erga ornes, ex </w:t>
            </w:r>
            <w:proofErr w:type="spellStart"/>
            <w:r>
              <w:t>tunc</w:t>
            </w:r>
            <w:proofErr w:type="spellEnd"/>
            <w:r>
              <w:t xml:space="preserve"> e vinculante.</w:t>
            </w:r>
          </w:p>
          <w:p w:rsidR="005C1793" w:rsidRDefault="005C1793" w:rsidP="00070A33"/>
        </w:tc>
      </w:tr>
    </w:tbl>
    <w:p w:rsidR="005C1793" w:rsidRDefault="005C1793" w:rsidP="00D9499D">
      <w:pPr>
        <w:spacing w:after="0"/>
      </w:pPr>
    </w:p>
    <w:p w:rsidR="00110274" w:rsidRPr="00221370" w:rsidRDefault="00110274" w:rsidP="00110274">
      <w:pPr>
        <w:pStyle w:val="NormalWeb"/>
        <w:jc w:val="both"/>
        <w:rPr>
          <w:rFonts w:ascii="Arial" w:hAnsi="Arial" w:cs="Arial"/>
          <w:b/>
          <w:color w:val="FF0000"/>
        </w:rPr>
      </w:pPr>
      <w:proofErr w:type="gramStart"/>
      <w:r w:rsidRPr="00221370">
        <w:rPr>
          <w:rFonts w:ascii="Arial" w:hAnsi="Arial" w:cs="Arial"/>
          <w:b/>
          <w:color w:val="FF0000"/>
        </w:rPr>
        <w:t>1)</w:t>
      </w:r>
      <w:proofErr w:type="gramEnd"/>
      <w:r w:rsidRPr="00221370">
        <w:rPr>
          <w:rFonts w:ascii="Arial" w:hAnsi="Arial" w:cs="Arial"/>
          <w:b/>
          <w:color w:val="FF0000"/>
        </w:rPr>
        <w:t xml:space="preserve"> Explicar a modulação de efeitos prescrita no artigo 27 da Lei n. 9.868/99.</w:t>
      </w:r>
    </w:p>
    <w:p w:rsidR="00D9499D" w:rsidRDefault="00D9499D" w:rsidP="00D9499D">
      <w:pPr>
        <w:spacing w:after="0"/>
        <w:jc w:val="both"/>
        <w:rPr>
          <w:rFonts w:ascii="Arial" w:hAnsi="Arial" w:cs="Arial"/>
          <w:b/>
          <w:sz w:val="24"/>
        </w:rPr>
      </w:pPr>
    </w:p>
    <w:p w:rsidR="00D9499D" w:rsidRPr="00D9499D" w:rsidRDefault="00D9499D" w:rsidP="00D9499D">
      <w:pPr>
        <w:spacing w:after="0"/>
        <w:jc w:val="both"/>
        <w:rPr>
          <w:rFonts w:ascii="Arial" w:hAnsi="Arial" w:cs="Arial"/>
          <w:b/>
          <w:sz w:val="24"/>
        </w:rPr>
      </w:pPr>
      <w:r w:rsidRPr="00D9499D">
        <w:rPr>
          <w:rFonts w:ascii="Arial" w:hAnsi="Arial" w:cs="Arial"/>
          <w:b/>
          <w:sz w:val="24"/>
        </w:rPr>
        <w:t>Modulação dos efeitos em controle difuso:</w:t>
      </w:r>
    </w:p>
    <w:p w:rsidR="00D9499D" w:rsidRDefault="00D9499D" w:rsidP="00D9499D">
      <w:pPr>
        <w:spacing w:after="0"/>
        <w:jc w:val="both"/>
        <w:rPr>
          <w:rFonts w:ascii="Arial" w:hAnsi="Arial" w:cs="Arial"/>
          <w:sz w:val="24"/>
        </w:rPr>
      </w:pPr>
    </w:p>
    <w:p w:rsidR="009B06F9" w:rsidRDefault="009B06F9" w:rsidP="009B06F9">
      <w:pPr>
        <w:spacing w:after="0"/>
        <w:jc w:val="both"/>
        <w:rPr>
          <w:rFonts w:ascii="Arial" w:hAnsi="Arial" w:cs="Arial"/>
          <w:sz w:val="24"/>
        </w:rPr>
      </w:pPr>
      <w:r w:rsidRPr="009B06F9">
        <w:rPr>
          <w:rFonts w:ascii="Arial" w:hAnsi="Arial" w:cs="Arial"/>
          <w:sz w:val="24"/>
        </w:rPr>
        <w:t>A limitação temporal dos efeitos de decisões de inconstitucionalidade tem sido cada vez mais empregada pelo Supremo Tribunal Federal.</w:t>
      </w:r>
    </w:p>
    <w:p w:rsidR="009B06F9" w:rsidRPr="00D9499D" w:rsidRDefault="009B06F9" w:rsidP="009B06F9">
      <w:pPr>
        <w:spacing w:after="0"/>
        <w:jc w:val="both"/>
        <w:rPr>
          <w:rFonts w:ascii="Arial" w:hAnsi="Arial" w:cs="Arial"/>
          <w:sz w:val="24"/>
        </w:rPr>
      </w:pPr>
    </w:p>
    <w:p w:rsidR="00D9499D" w:rsidRPr="00D9499D" w:rsidRDefault="00D9499D" w:rsidP="00D9499D">
      <w:pPr>
        <w:spacing w:after="0"/>
        <w:jc w:val="both"/>
        <w:rPr>
          <w:rFonts w:ascii="Arial" w:hAnsi="Arial" w:cs="Arial"/>
          <w:sz w:val="24"/>
        </w:rPr>
      </w:pPr>
      <w:r w:rsidRPr="00D9499D">
        <w:rPr>
          <w:rFonts w:ascii="Arial" w:hAnsi="Arial" w:cs="Arial"/>
          <w:sz w:val="24"/>
        </w:rPr>
        <w:t>A modulação dos efeitos da decisão</w:t>
      </w:r>
      <w:r>
        <w:rPr>
          <w:rFonts w:ascii="Arial" w:hAnsi="Arial" w:cs="Arial"/>
          <w:sz w:val="24"/>
        </w:rPr>
        <w:t xml:space="preserve"> se dá em sede do </w:t>
      </w:r>
      <w:r w:rsidRPr="00D9499D">
        <w:rPr>
          <w:rFonts w:ascii="Arial" w:hAnsi="Arial" w:cs="Arial"/>
          <w:sz w:val="24"/>
        </w:rPr>
        <w:t xml:space="preserve">controle difuso, </w:t>
      </w:r>
      <w:r>
        <w:rPr>
          <w:rFonts w:ascii="Arial" w:hAnsi="Arial" w:cs="Arial"/>
          <w:sz w:val="24"/>
        </w:rPr>
        <w:t xml:space="preserve">segundo a Eminente Professora Renata Elaine Silva: </w:t>
      </w:r>
      <w:proofErr w:type="gramStart"/>
      <w:r>
        <w:rPr>
          <w:rFonts w:ascii="Arial" w:hAnsi="Arial" w:cs="Arial"/>
          <w:sz w:val="24"/>
        </w:rPr>
        <w:t>“</w:t>
      </w:r>
      <w:r w:rsidRPr="00D9499D">
        <w:rPr>
          <w:rFonts w:ascii="Arial" w:hAnsi="Arial" w:cs="Arial"/>
          <w:sz w:val="24"/>
        </w:rPr>
        <w:t>é a possibilidade</w:t>
      </w:r>
      <w:r>
        <w:rPr>
          <w:rFonts w:ascii="Arial" w:hAnsi="Arial" w:cs="Arial"/>
          <w:sz w:val="24"/>
        </w:rPr>
        <w:t xml:space="preserve"> </w:t>
      </w:r>
      <w:r w:rsidRPr="00D9499D">
        <w:rPr>
          <w:rFonts w:ascii="Arial" w:hAnsi="Arial" w:cs="Arial"/>
          <w:sz w:val="24"/>
        </w:rPr>
        <w:t>de a</w:t>
      </w:r>
      <w:proofErr w:type="gramEnd"/>
      <w:r w:rsidRPr="00D9499D">
        <w:rPr>
          <w:rFonts w:ascii="Arial" w:hAnsi="Arial" w:cs="Arial"/>
          <w:sz w:val="24"/>
        </w:rPr>
        <w:t xml:space="preserve"> decisão com efeitos ex </w:t>
      </w:r>
      <w:proofErr w:type="spellStart"/>
      <w:r w:rsidRPr="00D9499D">
        <w:rPr>
          <w:rFonts w:ascii="Arial" w:hAnsi="Arial" w:cs="Arial"/>
          <w:sz w:val="24"/>
        </w:rPr>
        <w:t>tunc</w:t>
      </w:r>
      <w:proofErr w:type="spellEnd"/>
      <w:r w:rsidRPr="00D9499D">
        <w:rPr>
          <w:rFonts w:ascii="Arial" w:hAnsi="Arial" w:cs="Arial"/>
          <w:sz w:val="24"/>
        </w:rPr>
        <w:t xml:space="preserve"> passar a ter efeitos ex </w:t>
      </w:r>
      <w:proofErr w:type="spellStart"/>
      <w:r w:rsidRPr="00D9499D">
        <w:rPr>
          <w:rFonts w:ascii="Arial" w:hAnsi="Arial" w:cs="Arial"/>
          <w:sz w:val="24"/>
        </w:rPr>
        <w:t>nunc</w:t>
      </w:r>
      <w:proofErr w:type="spellEnd"/>
      <w:r w:rsidRPr="00D9499D">
        <w:rPr>
          <w:rFonts w:ascii="Arial" w:hAnsi="Arial" w:cs="Arial"/>
          <w:sz w:val="24"/>
        </w:rPr>
        <w:t>, ou seja, os efeitos</w:t>
      </w:r>
      <w:r>
        <w:rPr>
          <w:rFonts w:ascii="Arial" w:hAnsi="Arial" w:cs="Arial"/>
          <w:sz w:val="24"/>
        </w:rPr>
        <w:t xml:space="preserve"> </w:t>
      </w:r>
      <w:r w:rsidRPr="00D9499D">
        <w:rPr>
          <w:rFonts w:ascii="Arial" w:hAnsi="Arial" w:cs="Arial"/>
          <w:sz w:val="24"/>
        </w:rPr>
        <w:t>não retroagem à data da edição da lei inconstitucional, mas tão somente serão aplicados a partir da data</w:t>
      </w:r>
      <w:r>
        <w:rPr>
          <w:rFonts w:ascii="Arial" w:hAnsi="Arial" w:cs="Arial"/>
          <w:sz w:val="24"/>
        </w:rPr>
        <w:t xml:space="preserve"> </w:t>
      </w:r>
      <w:r w:rsidRPr="00D9499D">
        <w:rPr>
          <w:rFonts w:ascii="Arial" w:hAnsi="Arial" w:cs="Arial"/>
          <w:sz w:val="24"/>
        </w:rPr>
        <w:t>da declaração de inconstitucionalidade, com trânsito em julgado ou em outro momento que v</w:t>
      </w:r>
      <w:r>
        <w:rPr>
          <w:rFonts w:ascii="Arial" w:hAnsi="Arial" w:cs="Arial"/>
          <w:sz w:val="24"/>
        </w:rPr>
        <w:t xml:space="preserve">enha a ser fixado pelo julgador </w:t>
      </w:r>
      <w:r w:rsidRPr="00D9499D">
        <w:rPr>
          <w:rFonts w:ascii="Arial" w:hAnsi="Arial" w:cs="Arial"/>
          <w:sz w:val="24"/>
        </w:rPr>
        <w:t>que o faz desde que haja razões de segurança jurídica ou de excepcional interesse social.</w:t>
      </w:r>
    </w:p>
    <w:p w:rsidR="00D9499D" w:rsidRDefault="00D9499D" w:rsidP="00D9499D">
      <w:pPr>
        <w:jc w:val="both"/>
        <w:rPr>
          <w:rFonts w:ascii="Arial" w:hAnsi="Arial" w:cs="Arial"/>
          <w:sz w:val="24"/>
        </w:rPr>
      </w:pPr>
    </w:p>
    <w:p w:rsidR="00D9499D" w:rsidRDefault="00D9499D" w:rsidP="00D9499D">
      <w:pPr>
        <w:spacing w:after="0"/>
        <w:jc w:val="both"/>
        <w:rPr>
          <w:rFonts w:ascii="Arial" w:hAnsi="Arial" w:cs="Arial"/>
          <w:sz w:val="24"/>
        </w:rPr>
      </w:pPr>
      <w:r w:rsidRPr="00D9499D">
        <w:rPr>
          <w:rFonts w:ascii="Arial" w:hAnsi="Arial" w:cs="Arial"/>
          <w:sz w:val="24"/>
        </w:rPr>
        <w:t>A permissão legal para a modulação dos efeitos encontra-se no art. 27</w:t>
      </w:r>
      <w:r>
        <w:rPr>
          <w:rFonts w:ascii="Arial" w:hAnsi="Arial" w:cs="Arial"/>
          <w:sz w:val="24"/>
        </w:rPr>
        <w:t xml:space="preserve"> </w:t>
      </w:r>
      <w:r w:rsidRPr="00D9499D">
        <w:rPr>
          <w:rFonts w:ascii="Arial" w:hAnsi="Arial" w:cs="Arial"/>
          <w:sz w:val="24"/>
        </w:rPr>
        <w:t>da Lei 9.868</w:t>
      </w:r>
      <w:proofErr w:type="gramStart"/>
      <w:r w:rsidRPr="00D9499D">
        <w:rPr>
          <w:rFonts w:ascii="Arial" w:hAnsi="Arial" w:cs="Arial"/>
          <w:sz w:val="24"/>
        </w:rPr>
        <w:t>/99, que se aplica apenas à decisão que declara a inconstitucionalidade em controle</w:t>
      </w:r>
      <w:r>
        <w:rPr>
          <w:rFonts w:ascii="Arial" w:hAnsi="Arial" w:cs="Arial"/>
          <w:sz w:val="24"/>
        </w:rPr>
        <w:t xml:space="preserve"> </w:t>
      </w:r>
      <w:r w:rsidRPr="00D9499D">
        <w:rPr>
          <w:rFonts w:ascii="Arial" w:hAnsi="Arial" w:cs="Arial"/>
          <w:sz w:val="24"/>
        </w:rPr>
        <w:t>concentrado de constituciona</w:t>
      </w:r>
      <w:r w:rsidR="001F2EAA">
        <w:rPr>
          <w:rFonts w:ascii="Arial" w:hAnsi="Arial" w:cs="Arial"/>
          <w:sz w:val="24"/>
        </w:rPr>
        <w:t>lidade”</w:t>
      </w:r>
      <w:proofErr w:type="gramEnd"/>
      <w:r w:rsidR="001F2EAA">
        <w:rPr>
          <w:rFonts w:ascii="Arial" w:hAnsi="Arial" w:cs="Arial"/>
          <w:sz w:val="24"/>
        </w:rPr>
        <w:t xml:space="preserve">. </w:t>
      </w:r>
      <w:r w:rsidR="001F2EAA" w:rsidRPr="00480CDC">
        <w:rPr>
          <w:rFonts w:ascii="Arial" w:hAnsi="Arial" w:cs="Arial"/>
          <w:i/>
          <w:sz w:val="24"/>
        </w:rPr>
        <w:t xml:space="preserve">In </w:t>
      </w:r>
      <w:proofErr w:type="spellStart"/>
      <w:r w:rsidR="001F2EAA" w:rsidRPr="00480CDC">
        <w:rPr>
          <w:rFonts w:ascii="Arial" w:hAnsi="Arial" w:cs="Arial"/>
          <w:i/>
          <w:sz w:val="24"/>
        </w:rPr>
        <w:t>verbis</w:t>
      </w:r>
      <w:proofErr w:type="spellEnd"/>
      <w:r w:rsidR="001F2EAA" w:rsidRPr="00480CDC">
        <w:rPr>
          <w:rFonts w:ascii="Arial" w:hAnsi="Arial" w:cs="Arial"/>
          <w:i/>
          <w:sz w:val="24"/>
        </w:rPr>
        <w:t>:</w:t>
      </w:r>
    </w:p>
    <w:p w:rsidR="001F2EAA" w:rsidRDefault="001F2EAA" w:rsidP="00D9499D">
      <w:pPr>
        <w:spacing w:after="0"/>
        <w:jc w:val="both"/>
        <w:rPr>
          <w:rFonts w:ascii="Arial" w:hAnsi="Arial" w:cs="Arial"/>
          <w:sz w:val="24"/>
        </w:rPr>
      </w:pPr>
    </w:p>
    <w:p w:rsidR="001F2EAA" w:rsidRDefault="001F2EAA" w:rsidP="001F2EAA">
      <w:pPr>
        <w:spacing w:after="0"/>
        <w:ind w:left="3540"/>
        <w:jc w:val="both"/>
        <w:rPr>
          <w:rFonts w:ascii="Arial" w:hAnsi="Arial" w:cs="Arial"/>
          <w:sz w:val="24"/>
        </w:rPr>
      </w:pPr>
      <w:r>
        <w:rPr>
          <w:rFonts w:cs="Arial"/>
        </w:rPr>
        <w:t>“</w:t>
      </w:r>
      <w:r w:rsidRPr="001F2EAA">
        <w:rPr>
          <w:rFonts w:cs="Arial"/>
        </w:rPr>
        <w:t xml:space="preserve">Art. 27. </w:t>
      </w:r>
      <w:proofErr w:type="gramStart"/>
      <w:r w:rsidRPr="001F2EAA">
        <w:rPr>
          <w:rFonts w:cs="Arial"/>
        </w:rPr>
        <w:t>Ao declarar a inconstitucionalidade de lei ou ato normativo, e</w:t>
      </w:r>
      <w:r>
        <w:rPr>
          <w:rFonts w:cs="Arial"/>
        </w:rPr>
        <w:t xml:space="preserve"> </w:t>
      </w:r>
      <w:r w:rsidRPr="001F2EAA">
        <w:rPr>
          <w:rFonts w:cs="Arial"/>
        </w:rPr>
        <w:t>tendo em vista razões de segurança jurídica ou de excepcional</w:t>
      </w:r>
      <w:r>
        <w:rPr>
          <w:rFonts w:cs="Arial"/>
        </w:rPr>
        <w:t xml:space="preserve"> </w:t>
      </w:r>
      <w:r w:rsidRPr="001F2EAA">
        <w:rPr>
          <w:rFonts w:cs="Arial"/>
        </w:rPr>
        <w:t>interesse social, poderá o Supremo Tribunal Federal, por maioria de 2/3</w:t>
      </w:r>
      <w:r>
        <w:rPr>
          <w:rFonts w:cs="Arial"/>
        </w:rPr>
        <w:t xml:space="preserve"> </w:t>
      </w:r>
      <w:r w:rsidRPr="001F2EAA">
        <w:rPr>
          <w:rFonts w:cs="Arial"/>
        </w:rPr>
        <w:t>(dois terços) de seus membros, restringir os efeitos daquela declaração</w:t>
      </w:r>
      <w:r>
        <w:rPr>
          <w:rFonts w:cs="Arial"/>
        </w:rPr>
        <w:t xml:space="preserve"> </w:t>
      </w:r>
      <w:r w:rsidRPr="001F2EAA">
        <w:rPr>
          <w:rFonts w:cs="Arial"/>
        </w:rPr>
        <w:t>ou decidir que ela só tenha eficácia a partir de seu trânsito em julgado ou</w:t>
      </w:r>
      <w:r>
        <w:rPr>
          <w:rFonts w:cs="Arial"/>
        </w:rPr>
        <w:t xml:space="preserve"> </w:t>
      </w:r>
      <w:r w:rsidRPr="001F2EAA">
        <w:rPr>
          <w:rFonts w:cs="Arial"/>
        </w:rPr>
        <w:t>de outro momento que venha a ser fixado.</w:t>
      </w:r>
      <w:proofErr w:type="gramEnd"/>
      <w:r>
        <w:rPr>
          <w:rFonts w:cs="Arial"/>
        </w:rPr>
        <w:t>”</w:t>
      </w:r>
    </w:p>
    <w:p w:rsidR="00D9499D" w:rsidRPr="00516B7D" w:rsidRDefault="00D9499D" w:rsidP="00D9499D">
      <w:pPr>
        <w:spacing w:after="0"/>
        <w:jc w:val="both"/>
        <w:rPr>
          <w:rFonts w:ascii="Arial" w:hAnsi="Arial" w:cs="Arial"/>
          <w:sz w:val="24"/>
          <w:szCs w:val="24"/>
        </w:rPr>
      </w:pPr>
    </w:p>
    <w:p w:rsidR="00C80091" w:rsidRPr="00C80091" w:rsidRDefault="00C80091" w:rsidP="00C80091">
      <w:pPr>
        <w:spacing w:after="0" w:line="240" w:lineRule="auto"/>
        <w:jc w:val="both"/>
        <w:rPr>
          <w:rFonts w:ascii="Arial" w:eastAsia="Times New Roman" w:hAnsi="Arial" w:cs="Arial"/>
          <w:sz w:val="24"/>
          <w:szCs w:val="24"/>
          <w:lang w:eastAsia="pt-BR"/>
        </w:rPr>
      </w:pPr>
      <w:r w:rsidRPr="00516B7D">
        <w:rPr>
          <w:rFonts w:ascii="Arial" w:eastAsia="Times New Roman" w:hAnsi="Arial" w:cs="Arial"/>
          <w:sz w:val="24"/>
          <w:szCs w:val="24"/>
          <w:lang w:eastAsia="pt-BR"/>
        </w:rPr>
        <w:t>Assim, na modulação em sede do Controle de C</w:t>
      </w:r>
      <w:r w:rsidRPr="00C80091">
        <w:rPr>
          <w:rFonts w:ascii="Arial" w:eastAsia="Times New Roman" w:hAnsi="Arial" w:cs="Arial"/>
          <w:sz w:val="24"/>
          <w:szCs w:val="24"/>
          <w:lang w:eastAsia="pt-BR"/>
        </w:rPr>
        <w:t>onstitucionalidade</w:t>
      </w:r>
      <w:r w:rsidRPr="00516B7D">
        <w:rPr>
          <w:rFonts w:ascii="Arial" w:eastAsia="Times New Roman" w:hAnsi="Arial" w:cs="Arial"/>
          <w:sz w:val="24"/>
          <w:szCs w:val="24"/>
          <w:lang w:eastAsia="pt-BR"/>
        </w:rPr>
        <w:t>,</w:t>
      </w:r>
      <w:r w:rsidRPr="00C80091">
        <w:rPr>
          <w:rFonts w:ascii="Arial" w:eastAsia="Times New Roman" w:hAnsi="Arial" w:cs="Arial"/>
          <w:sz w:val="24"/>
          <w:szCs w:val="24"/>
          <w:lang w:eastAsia="pt-BR"/>
        </w:rPr>
        <w:t xml:space="preserve"> o Supremo Tribunal Federal atribui efeitos futuros, ou</w:t>
      </w:r>
      <w:proofErr w:type="gramStart"/>
      <w:r w:rsidRPr="00C80091">
        <w:rPr>
          <w:rFonts w:ascii="Arial" w:eastAsia="Times New Roman" w:hAnsi="Arial" w:cs="Arial"/>
          <w:sz w:val="24"/>
          <w:szCs w:val="24"/>
          <w:lang w:eastAsia="pt-BR"/>
        </w:rPr>
        <w:t xml:space="preserve"> </w:t>
      </w:r>
      <w:r w:rsidRPr="00516B7D">
        <w:rPr>
          <w:rFonts w:ascii="Arial" w:eastAsia="Times New Roman" w:hAnsi="Arial" w:cs="Arial"/>
          <w:sz w:val="24"/>
          <w:szCs w:val="24"/>
          <w:lang w:eastAsia="pt-BR"/>
        </w:rPr>
        <w:t xml:space="preserve"> </w:t>
      </w:r>
      <w:proofErr w:type="gramEnd"/>
      <w:r w:rsidRPr="00C80091">
        <w:rPr>
          <w:rFonts w:ascii="Arial" w:eastAsia="Times New Roman" w:hAnsi="Arial" w:cs="Arial"/>
          <w:sz w:val="24"/>
          <w:szCs w:val="24"/>
          <w:lang w:eastAsia="pt-BR"/>
        </w:rPr>
        <w:t>fix</w:t>
      </w:r>
      <w:r w:rsidRPr="00516B7D">
        <w:rPr>
          <w:rFonts w:ascii="Arial" w:eastAsia="Times New Roman" w:hAnsi="Arial" w:cs="Arial"/>
          <w:sz w:val="24"/>
          <w:szCs w:val="24"/>
          <w:lang w:eastAsia="pt-BR"/>
        </w:rPr>
        <w:t>a</w:t>
      </w:r>
      <w:r w:rsidRPr="00C80091">
        <w:rPr>
          <w:rFonts w:ascii="Arial" w:eastAsia="Times New Roman" w:hAnsi="Arial" w:cs="Arial"/>
          <w:sz w:val="24"/>
          <w:szCs w:val="24"/>
          <w:lang w:eastAsia="pt-BR"/>
        </w:rPr>
        <w:t xml:space="preserve"> </w:t>
      </w:r>
      <w:r w:rsidRPr="00516B7D">
        <w:rPr>
          <w:rFonts w:ascii="Arial" w:eastAsia="Times New Roman" w:hAnsi="Arial" w:cs="Arial"/>
          <w:sz w:val="24"/>
          <w:szCs w:val="24"/>
          <w:lang w:eastAsia="pt-BR"/>
        </w:rPr>
        <w:t xml:space="preserve">um </w:t>
      </w:r>
      <w:r w:rsidRPr="00C80091">
        <w:rPr>
          <w:rFonts w:ascii="Arial" w:eastAsia="Times New Roman" w:hAnsi="Arial" w:cs="Arial"/>
          <w:sz w:val="24"/>
          <w:szCs w:val="24"/>
          <w:lang w:eastAsia="pt-BR"/>
        </w:rPr>
        <w:t>marco temporal de eficáci</w:t>
      </w:r>
      <w:r w:rsidRPr="00516B7D">
        <w:rPr>
          <w:rFonts w:ascii="Arial" w:eastAsia="Times New Roman" w:hAnsi="Arial" w:cs="Arial"/>
          <w:sz w:val="24"/>
          <w:szCs w:val="24"/>
          <w:lang w:eastAsia="pt-BR"/>
        </w:rPr>
        <w:t>a para cumprimento da decisão.</w:t>
      </w:r>
    </w:p>
    <w:p w:rsidR="00516B7D" w:rsidRDefault="00516B7D" w:rsidP="00516B7D">
      <w:pPr>
        <w:spacing w:after="0" w:line="240" w:lineRule="auto"/>
        <w:jc w:val="both"/>
        <w:rPr>
          <w:rFonts w:ascii="Arial" w:eastAsia="Times New Roman" w:hAnsi="Arial" w:cs="Arial"/>
          <w:sz w:val="24"/>
          <w:szCs w:val="24"/>
          <w:lang w:eastAsia="pt-BR"/>
        </w:rPr>
      </w:pPr>
    </w:p>
    <w:p w:rsidR="00516B7D" w:rsidRPr="00516B7D" w:rsidRDefault="00516B7D" w:rsidP="00516B7D">
      <w:pPr>
        <w:spacing w:after="0" w:line="240" w:lineRule="auto"/>
        <w:jc w:val="both"/>
        <w:rPr>
          <w:rFonts w:ascii="Arial" w:eastAsia="Times New Roman" w:hAnsi="Arial" w:cs="Arial"/>
          <w:sz w:val="24"/>
          <w:szCs w:val="24"/>
          <w:lang w:eastAsia="pt-BR"/>
        </w:rPr>
      </w:pPr>
      <w:r w:rsidRPr="00516B7D">
        <w:rPr>
          <w:rFonts w:ascii="Arial" w:eastAsia="Times New Roman" w:hAnsi="Arial" w:cs="Arial"/>
          <w:sz w:val="24"/>
          <w:szCs w:val="24"/>
          <w:lang w:eastAsia="pt-BR"/>
        </w:rPr>
        <w:t>Desde a década de 70 já se encontram vozes no Supremo Tribunal Federal brasileiro defendendo a possibilidade da mitigação do princípio da nulidade.</w:t>
      </w:r>
    </w:p>
    <w:p w:rsidR="00516B7D" w:rsidRPr="00516B7D" w:rsidRDefault="00516B7D" w:rsidP="00516B7D">
      <w:pPr>
        <w:spacing w:after="0" w:line="240" w:lineRule="auto"/>
        <w:jc w:val="both"/>
        <w:rPr>
          <w:rFonts w:ascii="Arial" w:eastAsia="Times New Roman" w:hAnsi="Arial" w:cs="Arial"/>
          <w:sz w:val="24"/>
          <w:szCs w:val="24"/>
          <w:lang w:eastAsia="pt-BR"/>
        </w:rPr>
      </w:pPr>
      <w:r w:rsidRPr="00516B7D">
        <w:rPr>
          <w:rFonts w:ascii="Arial" w:eastAsia="Times New Roman" w:hAnsi="Arial" w:cs="Arial"/>
          <w:sz w:val="24"/>
          <w:szCs w:val="24"/>
          <w:lang w:eastAsia="pt-BR"/>
        </w:rPr>
        <w:lastRenderedPageBreak/>
        <w:t> </w:t>
      </w:r>
    </w:p>
    <w:p w:rsidR="00516B7D" w:rsidRDefault="00516B7D" w:rsidP="00516B7D">
      <w:pPr>
        <w:spacing w:after="0" w:line="240" w:lineRule="auto"/>
        <w:jc w:val="both"/>
        <w:rPr>
          <w:rFonts w:ascii="Arial" w:eastAsia="Times New Roman" w:hAnsi="Arial" w:cs="Arial"/>
          <w:sz w:val="24"/>
          <w:szCs w:val="24"/>
          <w:lang w:eastAsia="pt-BR"/>
        </w:rPr>
      </w:pPr>
      <w:r w:rsidRPr="00516B7D">
        <w:rPr>
          <w:rFonts w:ascii="Arial" w:eastAsia="Times New Roman" w:hAnsi="Arial" w:cs="Arial"/>
          <w:sz w:val="24"/>
          <w:szCs w:val="24"/>
          <w:lang w:eastAsia="pt-BR"/>
        </w:rPr>
        <w:t xml:space="preserve">No Recurso Extraordinário n.º 78.594/SP, julgado em 07/06/1974, a 2ª turma do Supremo Tribunal Federal enfrentou um caso onde um funcionário público assumiu as funções de oficial de justiça com base em uma determinada lei estadual que viria a ser declarada inconstitucional pelo STF. Ocorre que se aplicada </w:t>
      </w:r>
      <w:proofErr w:type="gramStart"/>
      <w:r w:rsidRPr="00516B7D">
        <w:rPr>
          <w:rFonts w:ascii="Arial" w:eastAsia="Times New Roman" w:hAnsi="Arial" w:cs="Arial"/>
          <w:sz w:val="24"/>
          <w:szCs w:val="24"/>
          <w:lang w:eastAsia="pt-BR"/>
        </w:rPr>
        <w:t>a</w:t>
      </w:r>
      <w:proofErr w:type="gramEnd"/>
      <w:r w:rsidRPr="00516B7D">
        <w:rPr>
          <w:rFonts w:ascii="Arial" w:eastAsia="Times New Roman" w:hAnsi="Arial" w:cs="Arial"/>
          <w:sz w:val="24"/>
          <w:szCs w:val="24"/>
          <w:lang w:eastAsia="pt-BR"/>
        </w:rPr>
        <w:t xml:space="preserve"> teoria da nulidade plena ao caso, todos os atos realizados pelo "oficial de justiça" seriam nulos de plano. </w:t>
      </w:r>
    </w:p>
    <w:p w:rsidR="00516B7D" w:rsidRDefault="00516B7D" w:rsidP="00516B7D">
      <w:pPr>
        <w:spacing w:after="0" w:line="240" w:lineRule="auto"/>
        <w:jc w:val="both"/>
        <w:rPr>
          <w:rFonts w:ascii="Arial" w:eastAsia="Times New Roman" w:hAnsi="Arial" w:cs="Arial"/>
          <w:sz w:val="24"/>
          <w:szCs w:val="24"/>
          <w:lang w:eastAsia="pt-BR"/>
        </w:rPr>
      </w:pPr>
    </w:p>
    <w:p w:rsidR="00516B7D" w:rsidRDefault="00516B7D" w:rsidP="00516B7D">
      <w:pPr>
        <w:spacing w:after="0" w:line="240" w:lineRule="auto"/>
        <w:jc w:val="both"/>
        <w:rPr>
          <w:rFonts w:ascii="Arial" w:eastAsia="Times New Roman" w:hAnsi="Arial" w:cs="Arial"/>
          <w:sz w:val="24"/>
          <w:szCs w:val="24"/>
          <w:lang w:eastAsia="pt-BR"/>
        </w:rPr>
      </w:pPr>
      <w:r w:rsidRPr="00516B7D">
        <w:rPr>
          <w:rFonts w:ascii="Arial" w:eastAsia="Times New Roman" w:hAnsi="Arial" w:cs="Arial"/>
          <w:sz w:val="24"/>
          <w:szCs w:val="24"/>
          <w:lang w:eastAsia="pt-BR"/>
        </w:rPr>
        <w:t>Em seu voto, o Relator Min. Bilac Pinto afirmou que</w:t>
      </w:r>
      <w:r>
        <w:rPr>
          <w:rFonts w:ascii="Arial" w:eastAsia="Times New Roman" w:hAnsi="Arial" w:cs="Arial"/>
          <w:sz w:val="24"/>
          <w:szCs w:val="24"/>
          <w:lang w:eastAsia="pt-BR"/>
        </w:rPr>
        <w:t>:</w:t>
      </w:r>
    </w:p>
    <w:p w:rsidR="00516B7D" w:rsidRDefault="00516B7D" w:rsidP="00516B7D">
      <w:pPr>
        <w:spacing w:after="0" w:line="240" w:lineRule="auto"/>
        <w:jc w:val="both"/>
        <w:rPr>
          <w:rFonts w:ascii="Arial" w:eastAsia="Times New Roman" w:hAnsi="Arial" w:cs="Arial"/>
          <w:sz w:val="24"/>
          <w:szCs w:val="24"/>
          <w:lang w:eastAsia="pt-BR"/>
        </w:rPr>
      </w:pPr>
    </w:p>
    <w:p w:rsidR="00516B7D" w:rsidRPr="00516B7D" w:rsidRDefault="00516B7D" w:rsidP="00516B7D">
      <w:pPr>
        <w:spacing w:after="0" w:line="240" w:lineRule="auto"/>
        <w:ind w:left="3540"/>
        <w:jc w:val="both"/>
        <w:rPr>
          <w:rFonts w:eastAsia="Times New Roman" w:cs="Arial"/>
          <w:sz w:val="24"/>
          <w:szCs w:val="24"/>
          <w:lang w:eastAsia="pt-BR"/>
        </w:rPr>
      </w:pPr>
      <w:r w:rsidRPr="00516B7D">
        <w:rPr>
          <w:rFonts w:eastAsia="Times New Roman" w:cs="Arial"/>
          <w:szCs w:val="24"/>
          <w:lang w:eastAsia="pt-BR"/>
        </w:rPr>
        <w:t xml:space="preserve">"os efeitos desse tipo de declaração de inconstitucionalidade – declaração feita contra lei em tese – não podem ser sintetizados numa regra única, que seja válida para todos os casos". </w:t>
      </w:r>
    </w:p>
    <w:p w:rsidR="00516B7D" w:rsidRDefault="00516B7D" w:rsidP="00516B7D">
      <w:pPr>
        <w:spacing w:after="0" w:line="240" w:lineRule="auto"/>
        <w:jc w:val="both"/>
        <w:rPr>
          <w:rFonts w:ascii="Arial" w:eastAsia="Times New Roman" w:hAnsi="Arial" w:cs="Arial"/>
          <w:sz w:val="24"/>
          <w:szCs w:val="24"/>
          <w:lang w:eastAsia="pt-BR"/>
        </w:rPr>
      </w:pPr>
    </w:p>
    <w:p w:rsidR="00516B7D" w:rsidRPr="00516B7D" w:rsidRDefault="00516B7D" w:rsidP="00516B7D">
      <w:pPr>
        <w:spacing w:after="0" w:line="240" w:lineRule="auto"/>
        <w:jc w:val="both"/>
        <w:rPr>
          <w:rFonts w:ascii="Arial" w:eastAsia="Times New Roman" w:hAnsi="Arial" w:cs="Arial"/>
          <w:sz w:val="24"/>
          <w:szCs w:val="24"/>
          <w:lang w:eastAsia="pt-BR"/>
        </w:rPr>
      </w:pPr>
      <w:r w:rsidRPr="00516B7D">
        <w:rPr>
          <w:rFonts w:ascii="Arial" w:eastAsia="Times New Roman" w:hAnsi="Arial" w:cs="Arial"/>
          <w:sz w:val="24"/>
          <w:szCs w:val="24"/>
          <w:lang w:eastAsia="pt-BR"/>
        </w:rPr>
        <w:t>Para solucionar o referido litígio, o STF entendeu que os atos até então praticados pelo funcionário público seriam válidos, não obstante a inconstitucionalidade da lei que lhe deu investidura.</w:t>
      </w:r>
    </w:p>
    <w:p w:rsidR="00516B7D" w:rsidRPr="00516B7D" w:rsidRDefault="00516B7D" w:rsidP="00516B7D">
      <w:pPr>
        <w:spacing w:before="100" w:beforeAutospacing="1" w:after="100" w:afterAutospacing="1" w:line="240" w:lineRule="auto"/>
        <w:jc w:val="both"/>
        <w:rPr>
          <w:rFonts w:ascii="Arial" w:eastAsia="Times New Roman" w:hAnsi="Arial" w:cs="Arial"/>
          <w:sz w:val="24"/>
          <w:szCs w:val="24"/>
          <w:lang w:eastAsia="pt-BR"/>
        </w:rPr>
      </w:pPr>
      <w:r w:rsidRPr="00516B7D">
        <w:rPr>
          <w:rFonts w:ascii="Arial" w:eastAsia="Times New Roman" w:hAnsi="Arial" w:cs="Arial"/>
          <w:sz w:val="24"/>
          <w:szCs w:val="24"/>
          <w:lang w:eastAsia="pt-BR"/>
        </w:rPr>
        <w:t> </w:t>
      </w:r>
    </w:p>
    <w:p w:rsidR="00516B7D" w:rsidRDefault="00516B7D" w:rsidP="00516B7D">
      <w:pPr>
        <w:spacing w:after="0" w:line="240" w:lineRule="auto"/>
        <w:jc w:val="both"/>
        <w:rPr>
          <w:rFonts w:ascii="Arial" w:eastAsia="Times New Roman" w:hAnsi="Arial" w:cs="Arial"/>
          <w:sz w:val="24"/>
          <w:szCs w:val="24"/>
          <w:lang w:eastAsia="pt-BR"/>
        </w:rPr>
      </w:pPr>
      <w:r w:rsidRPr="00516B7D">
        <w:rPr>
          <w:rFonts w:ascii="Arial" w:eastAsia="Times New Roman" w:hAnsi="Arial" w:cs="Arial"/>
          <w:sz w:val="24"/>
          <w:szCs w:val="24"/>
          <w:lang w:eastAsia="pt-BR"/>
        </w:rPr>
        <w:t xml:space="preserve">Também no julgamento do Recurso Extraordinário nº 79.343-BA em 31 de maio de 1977, o Relator, Min. Leitão de Abreu, apoiado na doutrina </w:t>
      </w:r>
      <w:proofErr w:type="spellStart"/>
      <w:r w:rsidRPr="00516B7D">
        <w:rPr>
          <w:rFonts w:ascii="Arial" w:eastAsia="Times New Roman" w:hAnsi="Arial" w:cs="Arial"/>
          <w:sz w:val="24"/>
          <w:szCs w:val="24"/>
          <w:lang w:eastAsia="pt-BR"/>
        </w:rPr>
        <w:t>Kelseniana</w:t>
      </w:r>
      <w:proofErr w:type="spellEnd"/>
      <w:r w:rsidRPr="00516B7D">
        <w:rPr>
          <w:rFonts w:ascii="Arial" w:eastAsia="Times New Roman" w:hAnsi="Arial" w:cs="Arial"/>
          <w:sz w:val="24"/>
          <w:szCs w:val="24"/>
          <w:lang w:eastAsia="pt-BR"/>
        </w:rPr>
        <w:t xml:space="preserve">, propugnou pela anulabilidade da lei e a natureza constitutiva da decisão judicial que proclama a inconstitucionalidade. </w:t>
      </w:r>
    </w:p>
    <w:p w:rsidR="00516B7D" w:rsidRDefault="00516B7D" w:rsidP="00516B7D">
      <w:pPr>
        <w:spacing w:after="0" w:line="240" w:lineRule="auto"/>
        <w:jc w:val="both"/>
        <w:rPr>
          <w:rFonts w:ascii="Arial" w:eastAsia="Times New Roman" w:hAnsi="Arial" w:cs="Arial"/>
          <w:sz w:val="24"/>
          <w:szCs w:val="24"/>
          <w:lang w:eastAsia="pt-BR"/>
        </w:rPr>
      </w:pPr>
    </w:p>
    <w:p w:rsidR="00516B7D" w:rsidRDefault="00516B7D" w:rsidP="00516B7D">
      <w:pPr>
        <w:spacing w:after="0" w:line="240" w:lineRule="auto"/>
        <w:jc w:val="both"/>
        <w:rPr>
          <w:rFonts w:ascii="Arial" w:eastAsia="Times New Roman" w:hAnsi="Arial" w:cs="Arial"/>
          <w:sz w:val="24"/>
          <w:szCs w:val="24"/>
          <w:lang w:eastAsia="pt-BR"/>
        </w:rPr>
      </w:pPr>
      <w:proofErr w:type="gramStart"/>
      <w:r w:rsidRPr="00516B7D">
        <w:rPr>
          <w:rFonts w:ascii="Arial" w:eastAsia="Times New Roman" w:hAnsi="Arial" w:cs="Arial"/>
          <w:sz w:val="24"/>
          <w:szCs w:val="24"/>
          <w:lang w:eastAsia="pt-BR"/>
        </w:rPr>
        <w:t xml:space="preserve">O Ministro defendeu a presunção de constitucionalidade da lei </w:t>
      </w:r>
      <w:r>
        <w:rPr>
          <w:rFonts w:ascii="Arial" w:eastAsia="Times New Roman" w:hAnsi="Arial" w:cs="Arial"/>
          <w:sz w:val="24"/>
          <w:szCs w:val="24"/>
          <w:lang w:eastAsia="pt-BR"/>
        </w:rPr>
        <w:t>-</w:t>
      </w:r>
      <w:r w:rsidRPr="00516B7D">
        <w:rPr>
          <w:rFonts w:ascii="Arial" w:eastAsia="Times New Roman" w:hAnsi="Arial" w:cs="Arial"/>
          <w:sz w:val="24"/>
          <w:szCs w:val="24"/>
          <w:lang w:eastAsia="pt-BR"/>
        </w:rPr>
        <w:t xml:space="preserve"> elaborada por órgão legislativo competente e na observância do devido processo legislativo, tendo passado até mesmo pelo crivo do chefe do Poder Executivo, que não pode simplesmente ser declarada nula desde a origem, pois, enquanto vigente, estabeleceu relações jurídicas entre o particular e o público, relações estas que não são possíveis de ser ignoradas em face do princípio da boa-fé.</w:t>
      </w:r>
      <w:proofErr w:type="gramEnd"/>
      <w:r w:rsidRPr="00516B7D">
        <w:rPr>
          <w:rFonts w:ascii="Arial" w:eastAsia="Times New Roman" w:hAnsi="Arial" w:cs="Arial"/>
          <w:sz w:val="24"/>
          <w:szCs w:val="24"/>
          <w:lang w:eastAsia="pt-BR"/>
        </w:rPr>
        <w:t xml:space="preserve"> </w:t>
      </w:r>
    </w:p>
    <w:p w:rsidR="00516B7D" w:rsidRDefault="00516B7D" w:rsidP="00516B7D">
      <w:pPr>
        <w:spacing w:after="0" w:line="240" w:lineRule="auto"/>
        <w:jc w:val="both"/>
        <w:rPr>
          <w:rFonts w:ascii="Arial" w:eastAsia="Times New Roman" w:hAnsi="Arial" w:cs="Arial"/>
          <w:sz w:val="24"/>
          <w:szCs w:val="24"/>
          <w:lang w:eastAsia="pt-BR"/>
        </w:rPr>
      </w:pPr>
    </w:p>
    <w:p w:rsidR="00516B7D" w:rsidRDefault="00516B7D" w:rsidP="00516B7D">
      <w:pPr>
        <w:spacing w:after="0" w:line="240" w:lineRule="auto"/>
        <w:jc w:val="both"/>
        <w:rPr>
          <w:rFonts w:ascii="Arial" w:eastAsia="Times New Roman" w:hAnsi="Arial" w:cs="Arial"/>
          <w:sz w:val="24"/>
          <w:szCs w:val="24"/>
          <w:lang w:eastAsia="pt-BR"/>
        </w:rPr>
      </w:pPr>
      <w:r w:rsidRPr="00516B7D">
        <w:rPr>
          <w:rFonts w:ascii="Arial" w:eastAsia="Times New Roman" w:hAnsi="Arial" w:cs="Arial"/>
          <w:sz w:val="24"/>
          <w:szCs w:val="24"/>
          <w:lang w:eastAsia="pt-BR"/>
        </w:rPr>
        <w:t xml:space="preserve">O certo é que o ato normativo declarado inconstitucional, por um determinado interregno, constituiu fato jurídico eficaz. O particular que agiu em conformidade com a norma, na presunção de que o fazia segundo o direito objetivo, não pode por isso ser prejudicado. </w:t>
      </w:r>
    </w:p>
    <w:p w:rsidR="00516B7D" w:rsidRDefault="00516B7D" w:rsidP="00516B7D">
      <w:pPr>
        <w:spacing w:after="0" w:line="240" w:lineRule="auto"/>
        <w:jc w:val="both"/>
        <w:rPr>
          <w:rFonts w:ascii="Arial" w:eastAsia="Times New Roman" w:hAnsi="Arial" w:cs="Arial"/>
          <w:sz w:val="24"/>
          <w:szCs w:val="24"/>
          <w:lang w:eastAsia="pt-BR"/>
        </w:rPr>
      </w:pPr>
    </w:p>
    <w:p w:rsidR="00516B7D" w:rsidRPr="00516B7D" w:rsidRDefault="00516B7D" w:rsidP="00516B7D">
      <w:pPr>
        <w:spacing w:after="0" w:line="240" w:lineRule="auto"/>
        <w:jc w:val="both"/>
        <w:rPr>
          <w:rFonts w:ascii="Arial" w:eastAsia="Times New Roman" w:hAnsi="Arial" w:cs="Arial"/>
          <w:sz w:val="24"/>
          <w:szCs w:val="24"/>
          <w:lang w:eastAsia="pt-BR"/>
        </w:rPr>
      </w:pPr>
      <w:r w:rsidRPr="00516B7D">
        <w:rPr>
          <w:rFonts w:ascii="Arial" w:eastAsia="Times New Roman" w:hAnsi="Arial" w:cs="Arial"/>
          <w:sz w:val="24"/>
          <w:szCs w:val="24"/>
          <w:lang w:eastAsia="pt-BR"/>
        </w:rPr>
        <w:t>O Ministro Leitão de Abreu atribuía ao Supremo Tribunal Federal o poder de declarar a inconstitucionalidade com eficácia restrita, dando ensejo à aplicação da norma inconstitucional ao caso concreto, o que seria inconcebíve</w:t>
      </w:r>
      <w:r>
        <w:rPr>
          <w:rFonts w:ascii="Arial" w:eastAsia="Times New Roman" w:hAnsi="Arial" w:cs="Arial"/>
          <w:sz w:val="24"/>
          <w:szCs w:val="24"/>
          <w:lang w:eastAsia="pt-BR"/>
        </w:rPr>
        <w:t>l para a teoria da nulidade.</w:t>
      </w:r>
      <w:r w:rsidRPr="00516B7D">
        <w:rPr>
          <w:rFonts w:ascii="Arial" w:eastAsia="Times New Roman" w:hAnsi="Arial" w:cs="Arial"/>
          <w:sz w:val="24"/>
          <w:szCs w:val="24"/>
          <w:lang w:eastAsia="pt-BR"/>
        </w:rPr>
        <w:t> </w:t>
      </w:r>
    </w:p>
    <w:p w:rsidR="00516B7D" w:rsidRDefault="00516B7D" w:rsidP="00516B7D">
      <w:pPr>
        <w:spacing w:before="100" w:beforeAutospacing="1" w:after="100" w:afterAutospacing="1" w:line="240" w:lineRule="auto"/>
        <w:jc w:val="both"/>
        <w:rPr>
          <w:rFonts w:ascii="Arial" w:eastAsia="Times New Roman" w:hAnsi="Arial" w:cs="Arial"/>
          <w:sz w:val="24"/>
          <w:szCs w:val="24"/>
          <w:lang w:eastAsia="pt-BR"/>
        </w:rPr>
      </w:pPr>
      <w:r w:rsidRPr="00516B7D">
        <w:rPr>
          <w:rFonts w:ascii="Arial" w:eastAsia="Times New Roman" w:hAnsi="Arial" w:cs="Arial"/>
          <w:sz w:val="24"/>
          <w:szCs w:val="24"/>
          <w:lang w:eastAsia="pt-BR"/>
        </w:rPr>
        <w:t>Deste então, o Supremo tribunal Federal passou a adotar, em situações excepcionais, a técnica da modulação de efeitos das decisões de inconstitucionalidade, sobretudo por questões de segurança jurídica e proporcionalidade.</w:t>
      </w:r>
    </w:p>
    <w:p w:rsidR="00516B7D" w:rsidRPr="00516B7D" w:rsidRDefault="00516B7D" w:rsidP="00221370">
      <w:pPr>
        <w:spacing w:before="100" w:beforeAutospacing="1" w:after="100" w:afterAutospacing="1" w:line="240" w:lineRule="auto"/>
        <w:jc w:val="both"/>
        <w:rPr>
          <w:rFonts w:ascii="Arial" w:eastAsia="Times New Roman" w:hAnsi="Arial" w:cs="Arial"/>
          <w:sz w:val="24"/>
          <w:szCs w:val="24"/>
          <w:lang w:eastAsia="pt-BR"/>
        </w:rPr>
      </w:pPr>
      <w:r w:rsidRPr="00516B7D">
        <w:rPr>
          <w:rFonts w:ascii="Arial" w:eastAsia="Times New Roman" w:hAnsi="Arial" w:cs="Arial"/>
          <w:sz w:val="24"/>
          <w:szCs w:val="24"/>
          <w:lang w:eastAsia="pt-BR"/>
        </w:rPr>
        <w:t xml:space="preserve">Veja-se, por exemplo, o julgado no Recurso Extraordinário n.º 266994/SP de 31/03/2004, relatado pelo Ministro Maurício Corrêa, in </w:t>
      </w:r>
      <w:proofErr w:type="spellStart"/>
      <w:r w:rsidRPr="00516B7D">
        <w:rPr>
          <w:rFonts w:ascii="Arial" w:eastAsia="Times New Roman" w:hAnsi="Arial" w:cs="Arial"/>
          <w:sz w:val="24"/>
          <w:szCs w:val="24"/>
          <w:lang w:eastAsia="pt-BR"/>
        </w:rPr>
        <w:t>verbis</w:t>
      </w:r>
      <w:proofErr w:type="spellEnd"/>
      <w:r w:rsidRPr="00516B7D">
        <w:rPr>
          <w:rFonts w:ascii="Arial" w:eastAsia="Times New Roman" w:hAnsi="Arial" w:cs="Arial"/>
          <w:sz w:val="24"/>
          <w:szCs w:val="24"/>
          <w:lang w:eastAsia="pt-BR"/>
        </w:rPr>
        <w:t>:</w:t>
      </w:r>
    </w:p>
    <w:p w:rsidR="00516B7D" w:rsidRDefault="00516B7D" w:rsidP="00516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0"/>
        <w:jc w:val="both"/>
        <w:rPr>
          <w:rFonts w:eastAsia="Times New Roman" w:cs="Courier New"/>
          <w:szCs w:val="20"/>
          <w:lang w:eastAsia="pt-BR"/>
        </w:rPr>
      </w:pPr>
      <w:r w:rsidRPr="00516B7D">
        <w:rPr>
          <w:rFonts w:eastAsia="Times New Roman" w:cs="Courier New"/>
          <w:b/>
          <w:szCs w:val="20"/>
          <w:lang w:eastAsia="pt-BR"/>
        </w:rPr>
        <w:lastRenderedPageBreak/>
        <w:t>RECURSO EXTRAORDINÁRIO. MUNICÍPIOS. CÂMARA DE VEREADORES. COMPOSIÇÃO. AUTONOMA MUNICIPAL. LIMITES CONSTITUCIONAIS. NÚMERO DE VEREADORES PROPORCIONAL À</w:t>
      </w:r>
      <w:proofErr w:type="gramStart"/>
      <w:r w:rsidRPr="00516B7D">
        <w:rPr>
          <w:rFonts w:eastAsia="Times New Roman" w:cs="Courier New"/>
          <w:b/>
          <w:szCs w:val="20"/>
          <w:lang w:eastAsia="pt-BR"/>
        </w:rPr>
        <w:t xml:space="preserve">  </w:t>
      </w:r>
      <w:proofErr w:type="gramEnd"/>
      <w:r w:rsidRPr="00516B7D">
        <w:rPr>
          <w:rFonts w:eastAsia="Times New Roman" w:cs="Courier New"/>
          <w:b/>
          <w:szCs w:val="20"/>
          <w:lang w:eastAsia="pt-BR"/>
        </w:rPr>
        <w:t>POPULAÇÃO. CF, ARTIGO 29, IV. APLICAÇÃO DE CRITÉRIO ARITMÉTICO RÍGIDO.  INVOCAÇÃO DOS PRINCÍPIOS DA ISONOMIA E DA RAZOABILIDADE.  INCOMPATIBILIDADE ENTRE A POPULAÇÃO E O NÚMERO DE VEREADORES.  INCONSTITUCIONALIDADE, INCIDENTER TANTUM, DA NORMA MUNICIPAL. EFEITOS PARA O FUTURO. SITUAÇÃO EXCEPCIONAL.</w:t>
      </w:r>
      <w:r w:rsidRPr="00516B7D">
        <w:rPr>
          <w:rFonts w:eastAsia="Times New Roman" w:cs="Courier New"/>
          <w:szCs w:val="20"/>
          <w:lang w:eastAsia="pt-BR"/>
        </w:rPr>
        <w:t xml:space="preserve"> 1. O artigo 29, inciso IV, da</w:t>
      </w:r>
      <w:proofErr w:type="gramStart"/>
      <w:r w:rsidRPr="00516B7D">
        <w:rPr>
          <w:rFonts w:eastAsia="Times New Roman" w:cs="Courier New"/>
          <w:szCs w:val="20"/>
          <w:lang w:eastAsia="pt-BR"/>
        </w:rPr>
        <w:t xml:space="preserve">  </w:t>
      </w:r>
      <w:proofErr w:type="gramEnd"/>
      <w:r w:rsidRPr="00516B7D">
        <w:rPr>
          <w:rFonts w:eastAsia="Times New Roman" w:cs="Courier New"/>
          <w:szCs w:val="20"/>
          <w:lang w:eastAsia="pt-BR"/>
        </w:rPr>
        <w:t xml:space="preserve">Constituição Federal exige que o número de Vereadores seja proporcional à  população dos Municípios, observados os limites mínimos e máximos  fixados pelas alíneas a, b e c. </w:t>
      </w:r>
    </w:p>
    <w:p w:rsidR="00516B7D" w:rsidRDefault="00516B7D" w:rsidP="00516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0"/>
        <w:jc w:val="both"/>
        <w:rPr>
          <w:rFonts w:eastAsia="Times New Roman" w:cs="Courier New"/>
          <w:szCs w:val="20"/>
          <w:lang w:eastAsia="pt-BR"/>
        </w:rPr>
      </w:pPr>
      <w:r w:rsidRPr="00516B7D">
        <w:rPr>
          <w:rFonts w:eastAsia="Times New Roman" w:cs="Courier New"/>
          <w:szCs w:val="20"/>
          <w:lang w:eastAsia="pt-BR"/>
        </w:rPr>
        <w:t>2. Deixar a critério do legislador municipal o estabelecimento da composição das Câmaras Municipais, com</w:t>
      </w:r>
      <w:proofErr w:type="gramStart"/>
      <w:r w:rsidRPr="00516B7D">
        <w:rPr>
          <w:rFonts w:eastAsia="Times New Roman" w:cs="Courier New"/>
          <w:szCs w:val="20"/>
          <w:lang w:eastAsia="pt-BR"/>
        </w:rPr>
        <w:t xml:space="preserve">  </w:t>
      </w:r>
      <w:proofErr w:type="gramEnd"/>
      <w:r w:rsidRPr="00516B7D">
        <w:rPr>
          <w:rFonts w:eastAsia="Times New Roman" w:cs="Courier New"/>
          <w:szCs w:val="20"/>
          <w:lang w:eastAsia="pt-BR"/>
        </w:rPr>
        <w:t xml:space="preserve">observância apenas dos limites máximos e mínimos do preceito (CF, artigo 29), é tornar sem sentido a previsão constitucional expressa da proporcionalidade. </w:t>
      </w:r>
    </w:p>
    <w:p w:rsidR="00516B7D" w:rsidRDefault="00516B7D" w:rsidP="00516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0"/>
        <w:jc w:val="both"/>
        <w:rPr>
          <w:rFonts w:eastAsia="Times New Roman" w:cs="Courier New"/>
          <w:szCs w:val="20"/>
          <w:lang w:eastAsia="pt-BR"/>
        </w:rPr>
      </w:pPr>
      <w:r w:rsidRPr="00516B7D">
        <w:rPr>
          <w:rFonts w:eastAsia="Times New Roman" w:cs="Courier New"/>
          <w:szCs w:val="20"/>
          <w:lang w:eastAsia="pt-BR"/>
        </w:rPr>
        <w:t xml:space="preserve">3. Situação real e contemporânea em que Municípios menos populosos têm mais Vereadores do que </w:t>
      </w:r>
      <w:proofErr w:type="gramStart"/>
      <w:r w:rsidRPr="00516B7D">
        <w:rPr>
          <w:rFonts w:eastAsia="Times New Roman" w:cs="Courier New"/>
          <w:szCs w:val="20"/>
          <w:lang w:eastAsia="pt-BR"/>
        </w:rPr>
        <w:t>outros com um número de habitantes várias vezes</w:t>
      </w:r>
      <w:proofErr w:type="gramEnd"/>
      <w:r w:rsidRPr="00516B7D">
        <w:rPr>
          <w:rFonts w:eastAsia="Times New Roman" w:cs="Courier New"/>
          <w:szCs w:val="20"/>
          <w:lang w:eastAsia="pt-BR"/>
        </w:rPr>
        <w:t xml:space="preserve"> maior. A ausência de um parâmetro matemático rígido que delimite a ação dos legislativos Municipais implica evidente afronta ao postulado da isonomia. </w:t>
      </w:r>
    </w:p>
    <w:p w:rsidR="00516B7D" w:rsidRDefault="00516B7D" w:rsidP="00516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0"/>
        <w:jc w:val="both"/>
        <w:rPr>
          <w:rFonts w:eastAsia="Times New Roman" w:cs="Courier New"/>
          <w:szCs w:val="20"/>
          <w:lang w:eastAsia="pt-BR"/>
        </w:rPr>
      </w:pPr>
      <w:r w:rsidRPr="00516B7D">
        <w:rPr>
          <w:rFonts w:eastAsia="Times New Roman" w:cs="Courier New"/>
          <w:szCs w:val="20"/>
          <w:lang w:eastAsia="pt-BR"/>
        </w:rPr>
        <w:t>4. Princípio da razoabilidade. Restrição legislativa. A aprovação de norma municipal que estabelece a composição da Câmara de Vereadores sem observância da relação cogente d e</w:t>
      </w:r>
      <w:proofErr w:type="gramStart"/>
      <w:r w:rsidRPr="00516B7D">
        <w:rPr>
          <w:rFonts w:eastAsia="Times New Roman" w:cs="Courier New"/>
          <w:szCs w:val="20"/>
          <w:lang w:eastAsia="pt-BR"/>
        </w:rPr>
        <w:t xml:space="preserve">  </w:t>
      </w:r>
      <w:proofErr w:type="gramEnd"/>
      <w:r w:rsidRPr="00516B7D">
        <w:rPr>
          <w:rFonts w:eastAsia="Times New Roman" w:cs="Courier New"/>
          <w:szCs w:val="20"/>
          <w:lang w:eastAsia="pt-BR"/>
        </w:rPr>
        <w:t xml:space="preserve">proporção com a respectiva população configura excesso do poder de legislar, não encontrando eco no sistema constitucional vigente. </w:t>
      </w:r>
    </w:p>
    <w:p w:rsidR="00516B7D" w:rsidRDefault="00516B7D" w:rsidP="00516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0"/>
        <w:jc w:val="both"/>
        <w:rPr>
          <w:rFonts w:eastAsia="Times New Roman" w:cs="Courier New"/>
          <w:szCs w:val="20"/>
          <w:lang w:eastAsia="pt-BR"/>
        </w:rPr>
      </w:pPr>
      <w:r w:rsidRPr="00516B7D">
        <w:rPr>
          <w:rFonts w:eastAsia="Times New Roman" w:cs="Courier New"/>
          <w:szCs w:val="20"/>
          <w:lang w:eastAsia="pt-BR"/>
        </w:rPr>
        <w:t>5. Parâmetro aritmético que atende ao comando expresso na Constituição Federal, sem que a proporcionalidade reclamada traduza qualquer lesão aos demais princípios constitucionais nem resulte formas estranhas e distantes da realidade dos Municípios brasileiros. Atendimento aos postulados da moralidade, impessoalidade e economicidade dos atos administrativos (CF, artigo 37).</w:t>
      </w:r>
    </w:p>
    <w:p w:rsidR="00516B7D" w:rsidRDefault="00516B7D" w:rsidP="00516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0"/>
        <w:jc w:val="both"/>
        <w:rPr>
          <w:rFonts w:eastAsia="Times New Roman" w:cs="Courier New"/>
          <w:szCs w:val="20"/>
          <w:lang w:eastAsia="pt-BR"/>
        </w:rPr>
      </w:pPr>
      <w:r w:rsidRPr="00516B7D">
        <w:rPr>
          <w:rFonts w:eastAsia="Times New Roman" w:cs="Courier New"/>
          <w:szCs w:val="20"/>
          <w:lang w:eastAsia="pt-BR"/>
        </w:rPr>
        <w:t>6. Fronteiras da autonomia municipal impostas pela própria Carta da República, que admite a proporcionalidade</w:t>
      </w:r>
      <w:proofErr w:type="gramStart"/>
      <w:r w:rsidRPr="00516B7D">
        <w:rPr>
          <w:rFonts w:eastAsia="Times New Roman" w:cs="Courier New"/>
          <w:szCs w:val="20"/>
          <w:lang w:eastAsia="pt-BR"/>
        </w:rPr>
        <w:t xml:space="preserve">  </w:t>
      </w:r>
      <w:proofErr w:type="gramEnd"/>
      <w:r w:rsidRPr="00516B7D">
        <w:rPr>
          <w:rFonts w:eastAsia="Times New Roman" w:cs="Courier New"/>
          <w:szCs w:val="20"/>
          <w:lang w:eastAsia="pt-BR"/>
        </w:rPr>
        <w:t>da representação política em face do número de habitantes. Orientação</w:t>
      </w:r>
      <w:proofErr w:type="gramStart"/>
      <w:r w:rsidRPr="00516B7D">
        <w:rPr>
          <w:rFonts w:eastAsia="Times New Roman" w:cs="Courier New"/>
          <w:szCs w:val="20"/>
          <w:lang w:eastAsia="pt-BR"/>
        </w:rPr>
        <w:t xml:space="preserve">  </w:t>
      </w:r>
      <w:proofErr w:type="gramEnd"/>
      <w:r w:rsidRPr="00516B7D">
        <w:rPr>
          <w:rFonts w:eastAsia="Times New Roman" w:cs="Courier New"/>
          <w:szCs w:val="20"/>
          <w:lang w:eastAsia="pt-BR"/>
        </w:rPr>
        <w:t xml:space="preserve">que se confirma e se reitera segundo o modelo de composição da Câmara dos Deputados e das </w:t>
      </w:r>
      <w:proofErr w:type="spellStart"/>
      <w:r w:rsidRPr="00516B7D">
        <w:rPr>
          <w:rFonts w:eastAsia="Times New Roman" w:cs="Courier New"/>
          <w:szCs w:val="20"/>
          <w:lang w:eastAsia="pt-BR"/>
        </w:rPr>
        <w:t>Assembléias</w:t>
      </w:r>
      <w:proofErr w:type="spellEnd"/>
      <w:r w:rsidRPr="00516B7D">
        <w:rPr>
          <w:rFonts w:eastAsia="Times New Roman" w:cs="Courier New"/>
          <w:szCs w:val="20"/>
          <w:lang w:eastAsia="pt-BR"/>
        </w:rPr>
        <w:t xml:space="preserve"> Legislativas (CF, artigos 27 e 45, § 1º). Inconstitucionalidade. </w:t>
      </w:r>
    </w:p>
    <w:p w:rsidR="00516B7D" w:rsidRDefault="00516B7D" w:rsidP="00EE1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0"/>
        <w:jc w:val="both"/>
        <w:rPr>
          <w:rFonts w:eastAsia="Times New Roman" w:cs="Times New Roman"/>
          <w:szCs w:val="20"/>
          <w:lang w:eastAsia="pt-BR"/>
        </w:rPr>
      </w:pPr>
      <w:r w:rsidRPr="00516B7D">
        <w:rPr>
          <w:rFonts w:eastAsia="Times New Roman" w:cs="Courier New"/>
          <w:szCs w:val="20"/>
          <w:lang w:eastAsia="pt-BR"/>
        </w:rPr>
        <w:t>7. Efeitos. Princípio da segurança jurídica.  Situação excepcional em que a declaração de nulidade, com seus normais</w:t>
      </w:r>
      <w:proofErr w:type="gramStart"/>
      <w:r w:rsidRPr="00516B7D">
        <w:rPr>
          <w:rFonts w:eastAsia="Times New Roman" w:cs="Courier New"/>
          <w:szCs w:val="20"/>
          <w:lang w:eastAsia="pt-BR"/>
        </w:rPr>
        <w:t xml:space="preserve">  </w:t>
      </w:r>
      <w:proofErr w:type="gramEnd"/>
      <w:r w:rsidRPr="00516B7D">
        <w:rPr>
          <w:rFonts w:eastAsia="Times New Roman" w:cs="Courier New"/>
          <w:szCs w:val="20"/>
          <w:lang w:eastAsia="pt-BR"/>
        </w:rPr>
        <w:t xml:space="preserve">efeitos ex </w:t>
      </w:r>
      <w:proofErr w:type="spellStart"/>
      <w:r w:rsidRPr="00516B7D">
        <w:rPr>
          <w:rFonts w:eastAsia="Times New Roman" w:cs="Courier New"/>
          <w:szCs w:val="20"/>
          <w:lang w:eastAsia="pt-BR"/>
        </w:rPr>
        <w:t>tunc</w:t>
      </w:r>
      <w:proofErr w:type="spellEnd"/>
      <w:r w:rsidRPr="00516B7D">
        <w:rPr>
          <w:rFonts w:eastAsia="Times New Roman" w:cs="Courier New"/>
          <w:szCs w:val="20"/>
          <w:lang w:eastAsia="pt-BR"/>
        </w:rPr>
        <w:t xml:space="preserve">, resultaria em grave </w:t>
      </w:r>
      <w:r w:rsidRPr="00516B7D">
        <w:rPr>
          <w:rFonts w:eastAsia="Times New Roman" w:cs="Courier New"/>
          <w:szCs w:val="20"/>
          <w:lang w:eastAsia="pt-BR"/>
        </w:rPr>
        <w:lastRenderedPageBreak/>
        <w:t xml:space="preserve">ameaça a todo o sistema legislativo  vigente. Prevalência do interesse público para assegurar, em caráter de exceção, efeitos </w:t>
      </w:r>
      <w:proofErr w:type="gramStart"/>
      <w:r w:rsidRPr="00516B7D">
        <w:rPr>
          <w:rFonts w:eastAsia="Times New Roman" w:cs="Courier New"/>
          <w:szCs w:val="20"/>
          <w:lang w:eastAsia="pt-BR"/>
        </w:rPr>
        <w:t>pro futuro</w:t>
      </w:r>
      <w:proofErr w:type="gramEnd"/>
      <w:r w:rsidRPr="00516B7D">
        <w:rPr>
          <w:rFonts w:eastAsia="Times New Roman" w:cs="Courier New"/>
          <w:szCs w:val="20"/>
          <w:lang w:eastAsia="pt-BR"/>
        </w:rPr>
        <w:t xml:space="preserve"> à declaração incidental de</w:t>
      </w:r>
      <w:r>
        <w:rPr>
          <w:rFonts w:eastAsia="Times New Roman" w:cs="Courier New"/>
          <w:szCs w:val="20"/>
          <w:lang w:eastAsia="pt-BR"/>
        </w:rPr>
        <w:t xml:space="preserve"> </w:t>
      </w:r>
      <w:r w:rsidRPr="00516B7D">
        <w:rPr>
          <w:rFonts w:eastAsia="Times New Roman" w:cs="Courier New"/>
          <w:szCs w:val="20"/>
          <w:lang w:eastAsia="pt-BR"/>
        </w:rPr>
        <w:t>inconstitucionalidade. Recurso extraordinário não conhecido.</w:t>
      </w:r>
      <w:r w:rsidRPr="00516B7D">
        <w:rPr>
          <w:rFonts w:eastAsia="Times New Roman" w:cs="Times New Roman"/>
          <w:szCs w:val="20"/>
          <w:lang w:eastAsia="pt-BR"/>
        </w:rPr>
        <w:t> </w:t>
      </w:r>
    </w:p>
    <w:p w:rsidR="00110274" w:rsidRPr="00516B7D" w:rsidRDefault="00110274" w:rsidP="00EE1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0"/>
        <w:jc w:val="both"/>
        <w:rPr>
          <w:rFonts w:ascii="Arial" w:eastAsia="Times New Roman" w:hAnsi="Arial" w:cs="Arial"/>
          <w:sz w:val="32"/>
          <w:szCs w:val="24"/>
          <w:lang w:eastAsia="pt-BR"/>
        </w:rPr>
      </w:pPr>
    </w:p>
    <w:p w:rsidR="00110274" w:rsidRDefault="00516B7D" w:rsidP="006F797F">
      <w:pPr>
        <w:spacing w:after="0" w:line="240" w:lineRule="auto"/>
        <w:jc w:val="both"/>
        <w:rPr>
          <w:rFonts w:ascii="Arial" w:eastAsia="Times New Roman" w:hAnsi="Arial" w:cs="Arial"/>
          <w:sz w:val="24"/>
          <w:szCs w:val="20"/>
          <w:lang w:eastAsia="pt-BR"/>
        </w:rPr>
      </w:pPr>
      <w:r w:rsidRPr="00516B7D">
        <w:rPr>
          <w:rFonts w:ascii="Arial" w:eastAsia="Times New Roman" w:hAnsi="Arial" w:cs="Arial"/>
          <w:sz w:val="24"/>
          <w:szCs w:val="20"/>
          <w:lang w:eastAsia="pt-BR"/>
        </w:rPr>
        <w:t xml:space="preserve">Percebe-se que não há duvidas que o Supremo Tribunal Federal brasileiro </w:t>
      </w:r>
      <w:proofErr w:type="gramStart"/>
      <w:r w:rsidRPr="00516B7D">
        <w:rPr>
          <w:rFonts w:ascii="Arial" w:eastAsia="Times New Roman" w:hAnsi="Arial" w:cs="Arial"/>
          <w:sz w:val="24"/>
          <w:szCs w:val="20"/>
          <w:lang w:eastAsia="pt-BR"/>
        </w:rPr>
        <w:t>adota</w:t>
      </w:r>
      <w:proofErr w:type="gramEnd"/>
      <w:r w:rsidRPr="00516B7D">
        <w:rPr>
          <w:rFonts w:ascii="Arial" w:eastAsia="Times New Roman" w:hAnsi="Arial" w:cs="Arial"/>
          <w:sz w:val="24"/>
          <w:szCs w:val="20"/>
          <w:lang w:eastAsia="pt-BR"/>
        </w:rPr>
        <w:t xml:space="preserve"> a modulação de efeitos da declaração de inconstitucionalidade, em situações excepcionais. </w:t>
      </w:r>
    </w:p>
    <w:p w:rsidR="00110274" w:rsidRDefault="00110274" w:rsidP="006F797F">
      <w:pPr>
        <w:spacing w:after="0" w:line="240" w:lineRule="auto"/>
        <w:jc w:val="both"/>
        <w:rPr>
          <w:rFonts w:ascii="Arial" w:eastAsia="Times New Roman" w:hAnsi="Arial" w:cs="Arial"/>
          <w:sz w:val="24"/>
          <w:szCs w:val="20"/>
          <w:lang w:eastAsia="pt-BR"/>
        </w:rPr>
      </w:pPr>
    </w:p>
    <w:p w:rsidR="00516B7D" w:rsidRPr="00516B7D" w:rsidRDefault="00516B7D" w:rsidP="006F797F">
      <w:pPr>
        <w:spacing w:after="0" w:line="240" w:lineRule="auto"/>
        <w:jc w:val="both"/>
        <w:rPr>
          <w:rFonts w:ascii="Arial" w:eastAsia="Times New Roman" w:hAnsi="Arial" w:cs="Arial"/>
          <w:sz w:val="32"/>
          <w:szCs w:val="24"/>
          <w:lang w:eastAsia="pt-BR"/>
        </w:rPr>
      </w:pPr>
      <w:r w:rsidRPr="00516B7D">
        <w:rPr>
          <w:rFonts w:ascii="Arial" w:eastAsia="Times New Roman" w:hAnsi="Arial" w:cs="Arial"/>
          <w:sz w:val="24"/>
          <w:szCs w:val="20"/>
          <w:lang w:eastAsia="pt-BR"/>
        </w:rPr>
        <w:t xml:space="preserve">Realizada uma cuidadosa ponderação de interesses e observada </w:t>
      </w:r>
      <w:proofErr w:type="gramStart"/>
      <w:r w:rsidRPr="00516B7D">
        <w:rPr>
          <w:rFonts w:ascii="Arial" w:eastAsia="Times New Roman" w:hAnsi="Arial" w:cs="Arial"/>
          <w:sz w:val="24"/>
          <w:szCs w:val="20"/>
          <w:lang w:eastAsia="pt-BR"/>
        </w:rPr>
        <w:t>a</w:t>
      </w:r>
      <w:proofErr w:type="gramEnd"/>
      <w:r w:rsidRPr="00516B7D">
        <w:rPr>
          <w:rFonts w:ascii="Arial" w:eastAsia="Times New Roman" w:hAnsi="Arial" w:cs="Arial"/>
          <w:sz w:val="24"/>
          <w:szCs w:val="20"/>
          <w:lang w:eastAsia="pt-BR"/>
        </w:rPr>
        <w:t xml:space="preserve"> proporcionalidade, o Tribunal afasta a nulidade plena (que é a regra) e permite que a norma inconstitucional produza efeitos jurídicos durante determinado lapso temporal, como se constitucional fosse.</w:t>
      </w:r>
    </w:p>
    <w:p w:rsidR="006F797F" w:rsidRDefault="006F797F" w:rsidP="006F797F">
      <w:pPr>
        <w:pStyle w:val="NormalWeb"/>
        <w:spacing w:before="0" w:beforeAutospacing="0" w:after="0" w:afterAutospacing="0"/>
        <w:jc w:val="both"/>
        <w:rPr>
          <w:rFonts w:ascii="Arial" w:hAnsi="Arial" w:cs="Arial"/>
        </w:rPr>
      </w:pPr>
    </w:p>
    <w:p w:rsidR="005231B8" w:rsidRPr="005231B8" w:rsidRDefault="005231B8" w:rsidP="006F797F">
      <w:pPr>
        <w:pStyle w:val="NormalWeb"/>
        <w:spacing w:before="0" w:beforeAutospacing="0" w:after="0" w:afterAutospacing="0"/>
        <w:jc w:val="both"/>
        <w:rPr>
          <w:rFonts w:ascii="Arial" w:hAnsi="Arial" w:cs="Arial"/>
        </w:rPr>
      </w:pPr>
      <w:r w:rsidRPr="005231B8">
        <w:rPr>
          <w:rFonts w:ascii="Arial" w:hAnsi="Arial" w:cs="Arial"/>
        </w:rPr>
        <w:t>Conforme se constatou na exposição acima, mesmo antes da existência da lei 9.868/99 o STF já vinha aplicando a modulação de efeitos em algumas decisões, sobretudo com base nos princípios da segurança jurídica e da proporcionalidade.</w:t>
      </w:r>
    </w:p>
    <w:p w:rsidR="006F797F" w:rsidRDefault="006F797F" w:rsidP="006F797F">
      <w:pPr>
        <w:pStyle w:val="NormalWeb"/>
        <w:spacing w:before="0" w:beforeAutospacing="0" w:after="0" w:afterAutospacing="0"/>
        <w:jc w:val="both"/>
        <w:rPr>
          <w:rFonts w:ascii="Arial" w:hAnsi="Arial" w:cs="Arial"/>
        </w:rPr>
      </w:pPr>
    </w:p>
    <w:p w:rsidR="005231B8" w:rsidRDefault="005231B8" w:rsidP="006F797F">
      <w:pPr>
        <w:pStyle w:val="NormalWeb"/>
        <w:spacing w:before="0" w:beforeAutospacing="0" w:after="0" w:afterAutospacing="0"/>
        <w:jc w:val="both"/>
        <w:rPr>
          <w:rFonts w:ascii="Arial" w:hAnsi="Arial" w:cs="Arial"/>
        </w:rPr>
      </w:pPr>
      <w:r w:rsidRPr="005231B8">
        <w:rPr>
          <w:rFonts w:ascii="Arial" w:hAnsi="Arial" w:cs="Arial"/>
        </w:rPr>
        <w:t> A referida lei teve a intenção de legitimar e ao mesmo tempo restringir a atuação da Suprema corte brasileira, fixando requisitos (ainda que bastante flexíveis) para que o STF possa realizar a modulação de efeitos no caso concreto (a lei exige razões de segurança jurídica ou excepcional interesse social e quorum qualificado).</w:t>
      </w:r>
    </w:p>
    <w:p w:rsidR="006F797F" w:rsidRPr="005231B8" w:rsidRDefault="006F797F" w:rsidP="006F797F">
      <w:pPr>
        <w:pStyle w:val="NormalWeb"/>
        <w:spacing w:before="0" w:beforeAutospacing="0" w:after="0" w:afterAutospacing="0"/>
        <w:jc w:val="both"/>
        <w:rPr>
          <w:rFonts w:ascii="Arial" w:hAnsi="Arial" w:cs="Arial"/>
        </w:rPr>
      </w:pPr>
    </w:p>
    <w:p w:rsidR="005231B8" w:rsidRPr="005231B8" w:rsidRDefault="005231B8" w:rsidP="006F797F">
      <w:pPr>
        <w:pStyle w:val="NormalWeb"/>
        <w:spacing w:before="0" w:beforeAutospacing="0" w:after="0" w:afterAutospacing="0"/>
        <w:jc w:val="both"/>
        <w:rPr>
          <w:rFonts w:ascii="Arial" w:hAnsi="Arial" w:cs="Arial"/>
        </w:rPr>
      </w:pPr>
      <w:r w:rsidRPr="005231B8">
        <w:rPr>
          <w:rFonts w:ascii="Arial" w:hAnsi="Arial" w:cs="Arial"/>
        </w:rPr>
        <w:t>No Brasil, a regra ainda é o princípio da nulidade, não obstante, tendo em vista situações excepcionais, é admitida a modulação de efeitos nas decisões de inconstitucionalidades, tanto no controle difuso quanto no controle concentrado.</w:t>
      </w:r>
    </w:p>
    <w:p w:rsidR="00032064" w:rsidRDefault="00032064" w:rsidP="00032064">
      <w:pPr>
        <w:spacing w:after="0" w:line="240" w:lineRule="auto"/>
        <w:jc w:val="both"/>
        <w:rPr>
          <w:rFonts w:ascii="Arial" w:eastAsia="Times New Roman" w:hAnsi="Arial" w:cs="Arial"/>
          <w:b/>
          <w:sz w:val="24"/>
          <w:szCs w:val="24"/>
          <w:lang w:eastAsia="pt-BR"/>
        </w:rPr>
      </w:pPr>
    </w:p>
    <w:p w:rsidR="004751C2" w:rsidRDefault="004751C2" w:rsidP="00032064">
      <w:pPr>
        <w:spacing w:after="0" w:line="240" w:lineRule="auto"/>
        <w:jc w:val="both"/>
        <w:rPr>
          <w:rFonts w:ascii="Arial" w:eastAsia="Times New Roman" w:hAnsi="Arial" w:cs="Arial"/>
          <w:b/>
          <w:sz w:val="24"/>
          <w:szCs w:val="24"/>
          <w:lang w:eastAsia="pt-BR"/>
        </w:rPr>
      </w:pPr>
    </w:p>
    <w:p w:rsidR="00110274" w:rsidRDefault="00110274" w:rsidP="00032064">
      <w:pPr>
        <w:spacing w:after="0" w:line="240" w:lineRule="auto"/>
        <w:jc w:val="both"/>
        <w:rPr>
          <w:rFonts w:ascii="Arial" w:eastAsia="Times New Roman" w:hAnsi="Arial" w:cs="Arial"/>
          <w:b/>
          <w:sz w:val="24"/>
          <w:szCs w:val="24"/>
          <w:lang w:eastAsia="pt-BR"/>
        </w:rPr>
      </w:pPr>
    </w:p>
    <w:p w:rsidR="00032064" w:rsidRPr="00221370" w:rsidRDefault="00032064" w:rsidP="001114D2">
      <w:pPr>
        <w:spacing w:after="0" w:line="240" w:lineRule="auto"/>
        <w:jc w:val="both"/>
        <w:rPr>
          <w:rFonts w:ascii="Arial" w:eastAsia="Times New Roman" w:hAnsi="Arial" w:cs="Arial"/>
          <w:b/>
          <w:color w:val="FF0000"/>
          <w:sz w:val="24"/>
          <w:szCs w:val="24"/>
          <w:lang w:eastAsia="pt-BR"/>
        </w:rPr>
      </w:pPr>
      <w:proofErr w:type="gramStart"/>
      <w:r w:rsidRPr="00221370">
        <w:rPr>
          <w:rFonts w:ascii="Arial" w:eastAsia="Times New Roman" w:hAnsi="Arial" w:cs="Arial"/>
          <w:b/>
          <w:color w:val="FF0000"/>
          <w:sz w:val="24"/>
          <w:szCs w:val="24"/>
          <w:lang w:eastAsia="pt-BR"/>
        </w:rPr>
        <w:t>2)</w:t>
      </w:r>
      <w:proofErr w:type="gramEnd"/>
      <w:r w:rsidRPr="00221370">
        <w:rPr>
          <w:rFonts w:ascii="Arial" w:eastAsia="Times New Roman" w:hAnsi="Arial" w:cs="Arial"/>
          <w:b/>
          <w:color w:val="FF0000"/>
          <w:sz w:val="24"/>
          <w:szCs w:val="24"/>
          <w:lang w:eastAsia="pt-BR"/>
        </w:rPr>
        <w:t xml:space="preserve"> Os conceitos de controle concreto e abstrato de constitucionalidade podem ser equiparados aos conceitos de controle difuso e concentrado, respectivamente? </w:t>
      </w:r>
    </w:p>
    <w:p w:rsidR="006519A9" w:rsidRPr="006519A9" w:rsidRDefault="007A3C29" w:rsidP="006519A9">
      <w:pPr>
        <w:pStyle w:val="NormalWeb"/>
        <w:jc w:val="both"/>
        <w:rPr>
          <w:rFonts w:ascii="Arial" w:hAnsi="Arial" w:cs="Arial"/>
        </w:rPr>
      </w:pPr>
      <w:r>
        <w:rPr>
          <w:rFonts w:ascii="Arial" w:hAnsi="Arial" w:cs="Arial"/>
        </w:rPr>
        <w:t>Sim</w:t>
      </w:r>
      <w:r w:rsidR="006519A9" w:rsidRPr="006519A9">
        <w:rPr>
          <w:rFonts w:ascii="Arial" w:hAnsi="Arial" w:cs="Arial"/>
        </w:rPr>
        <w:t xml:space="preserve">, os conceitos de controle concreto e abstrato de constitucionalidade </w:t>
      </w:r>
      <w:r>
        <w:rPr>
          <w:rFonts w:ascii="Arial" w:hAnsi="Arial" w:cs="Arial"/>
        </w:rPr>
        <w:t>são</w:t>
      </w:r>
      <w:r w:rsidR="006519A9" w:rsidRPr="006519A9">
        <w:rPr>
          <w:rFonts w:ascii="Arial" w:hAnsi="Arial" w:cs="Arial"/>
        </w:rPr>
        <w:t xml:space="preserve"> </w:t>
      </w:r>
      <w:proofErr w:type="gramStart"/>
      <w:r w:rsidR="006519A9" w:rsidRPr="006519A9">
        <w:rPr>
          <w:rFonts w:ascii="Arial" w:hAnsi="Arial" w:cs="Arial"/>
        </w:rPr>
        <w:t>equiparados aos conceitos de controle difuso e concentrado respectivamente</w:t>
      </w:r>
      <w:proofErr w:type="gramEnd"/>
      <w:r w:rsidR="006519A9" w:rsidRPr="006519A9">
        <w:rPr>
          <w:rFonts w:ascii="Arial" w:hAnsi="Arial" w:cs="Arial"/>
        </w:rPr>
        <w:t>.</w:t>
      </w:r>
    </w:p>
    <w:p w:rsidR="001114D2" w:rsidRDefault="001114D2" w:rsidP="006519A9">
      <w:pPr>
        <w:pStyle w:val="NormalWeb"/>
        <w:jc w:val="both"/>
        <w:rPr>
          <w:rFonts w:ascii="Arial" w:hAnsi="Arial" w:cs="Arial"/>
        </w:rPr>
      </w:pPr>
    </w:p>
    <w:p w:rsidR="007A3C29" w:rsidRDefault="007A3C29" w:rsidP="006519A9">
      <w:pPr>
        <w:pStyle w:val="NormalWeb"/>
        <w:jc w:val="both"/>
        <w:rPr>
          <w:rFonts w:ascii="Arial" w:hAnsi="Arial" w:cs="Arial"/>
        </w:rPr>
      </w:pPr>
      <w:r>
        <w:rPr>
          <w:rFonts w:ascii="Arial" w:hAnsi="Arial" w:cs="Arial"/>
        </w:rPr>
        <w:t>O</w:t>
      </w:r>
      <w:r w:rsidR="006519A9" w:rsidRPr="006519A9">
        <w:rPr>
          <w:rFonts w:ascii="Arial" w:hAnsi="Arial" w:cs="Arial"/>
        </w:rPr>
        <w:t xml:space="preserve"> controle difuso de constitucionalidade é exercido </w:t>
      </w:r>
      <w:r>
        <w:rPr>
          <w:rFonts w:ascii="Arial" w:hAnsi="Arial" w:cs="Arial"/>
        </w:rPr>
        <w:t xml:space="preserve">como um </w:t>
      </w:r>
      <w:r w:rsidR="006519A9" w:rsidRPr="006519A9">
        <w:rPr>
          <w:rFonts w:ascii="Arial" w:hAnsi="Arial" w:cs="Arial"/>
        </w:rPr>
        <w:t>incident</w:t>
      </w:r>
      <w:r>
        <w:rPr>
          <w:rFonts w:ascii="Arial" w:hAnsi="Arial" w:cs="Arial"/>
        </w:rPr>
        <w:t>e processual</w:t>
      </w:r>
      <w:r w:rsidR="006519A9" w:rsidRPr="006519A9">
        <w:rPr>
          <w:rFonts w:ascii="Arial" w:hAnsi="Arial" w:cs="Arial"/>
        </w:rPr>
        <w:t xml:space="preserve">, </w:t>
      </w:r>
      <w:r>
        <w:rPr>
          <w:rFonts w:ascii="Arial" w:hAnsi="Arial" w:cs="Arial"/>
        </w:rPr>
        <w:t>quando da</w:t>
      </w:r>
      <w:r w:rsidR="006519A9" w:rsidRPr="006519A9">
        <w:rPr>
          <w:rFonts w:ascii="Arial" w:hAnsi="Arial" w:cs="Arial"/>
        </w:rPr>
        <w:t xml:space="preserve"> apreciação do caso concreto de </w:t>
      </w:r>
      <w:proofErr w:type="gramStart"/>
      <w:r w:rsidR="006519A9" w:rsidRPr="006519A9">
        <w:rPr>
          <w:rFonts w:ascii="Arial" w:hAnsi="Arial" w:cs="Arial"/>
        </w:rPr>
        <w:t>um relação</w:t>
      </w:r>
      <w:proofErr w:type="gramEnd"/>
      <w:r w:rsidR="006519A9" w:rsidRPr="006519A9">
        <w:rPr>
          <w:rFonts w:ascii="Arial" w:hAnsi="Arial" w:cs="Arial"/>
        </w:rPr>
        <w:t xml:space="preserve"> jurídica. </w:t>
      </w:r>
    </w:p>
    <w:p w:rsidR="001114D2" w:rsidRDefault="001114D2" w:rsidP="006519A9">
      <w:pPr>
        <w:pStyle w:val="NormalWeb"/>
        <w:jc w:val="both"/>
        <w:rPr>
          <w:rFonts w:ascii="Arial" w:hAnsi="Arial" w:cs="Arial"/>
        </w:rPr>
      </w:pPr>
    </w:p>
    <w:p w:rsidR="00516B7D" w:rsidRPr="006519A9" w:rsidRDefault="007A3C29" w:rsidP="006519A9">
      <w:pPr>
        <w:pStyle w:val="NormalWeb"/>
        <w:jc w:val="both"/>
        <w:rPr>
          <w:rFonts w:ascii="Arial" w:hAnsi="Arial" w:cs="Arial"/>
        </w:rPr>
      </w:pPr>
      <w:r>
        <w:rPr>
          <w:rFonts w:ascii="Arial" w:hAnsi="Arial" w:cs="Arial"/>
        </w:rPr>
        <w:t>Já</w:t>
      </w:r>
      <w:r w:rsidR="006519A9" w:rsidRPr="006519A9">
        <w:rPr>
          <w:rFonts w:ascii="Arial" w:hAnsi="Arial" w:cs="Arial"/>
        </w:rPr>
        <w:t xml:space="preserve"> o controle concentrado de constitucionalidade </w:t>
      </w:r>
      <w:r>
        <w:rPr>
          <w:rFonts w:ascii="Arial" w:hAnsi="Arial" w:cs="Arial"/>
        </w:rPr>
        <w:t>surge</w:t>
      </w:r>
      <w:r w:rsidR="006519A9" w:rsidRPr="006519A9">
        <w:rPr>
          <w:rFonts w:ascii="Arial" w:hAnsi="Arial" w:cs="Arial"/>
        </w:rPr>
        <w:t xml:space="preserve"> da análise da lei em tese, de forma abstrata, </w:t>
      </w:r>
      <w:r>
        <w:rPr>
          <w:rFonts w:ascii="Arial" w:hAnsi="Arial" w:cs="Arial"/>
        </w:rPr>
        <w:t xml:space="preserve">de forma que </w:t>
      </w:r>
      <w:r w:rsidR="006519A9" w:rsidRPr="006519A9">
        <w:rPr>
          <w:rFonts w:ascii="Arial" w:hAnsi="Arial" w:cs="Arial"/>
        </w:rPr>
        <w:t>não h</w:t>
      </w:r>
      <w:r>
        <w:rPr>
          <w:rFonts w:ascii="Arial" w:hAnsi="Arial" w:cs="Arial"/>
        </w:rPr>
        <w:t>á</w:t>
      </w:r>
      <w:r w:rsidR="006519A9" w:rsidRPr="006519A9">
        <w:rPr>
          <w:rFonts w:ascii="Arial" w:hAnsi="Arial" w:cs="Arial"/>
        </w:rPr>
        <w:t xml:space="preserve"> uma análise da relação jurídica </w:t>
      </w:r>
      <w:r w:rsidR="00BB053E">
        <w:rPr>
          <w:rFonts w:ascii="Arial" w:hAnsi="Arial" w:cs="Arial"/>
        </w:rPr>
        <w:t>decorrente de u</w:t>
      </w:r>
      <w:r w:rsidR="006519A9" w:rsidRPr="006519A9">
        <w:rPr>
          <w:rFonts w:ascii="Arial" w:hAnsi="Arial" w:cs="Arial"/>
        </w:rPr>
        <w:t>m caso concreto.</w:t>
      </w:r>
    </w:p>
    <w:p w:rsidR="004751C2" w:rsidRDefault="004751C2" w:rsidP="00D9499D">
      <w:pPr>
        <w:spacing w:after="0"/>
        <w:jc w:val="both"/>
        <w:rPr>
          <w:rFonts w:ascii="Arial" w:hAnsi="Arial" w:cs="Arial"/>
          <w:b/>
          <w:sz w:val="24"/>
          <w:szCs w:val="24"/>
        </w:rPr>
      </w:pPr>
    </w:p>
    <w:p w:rsidR="004D6252" w:rsidRDefault="004D6252" w:rsidP="00D9499D">
      <w:pPr>
        <w:spacing w:after="0"/>
        <w:jc w:val="both"/>
        <w:rPr>
          <w:rFonts w:ascii="Arial" w:hAnsi="Arial" w:cs="Arial"/>
          <w:b/>
          <w:sz w:val="24"/>
          <w:szCs w:val="24"/>
        </w:rPr>
      </w:pPr>
    </w:p>
    <w:p w:rsidR="004751C2" w:rsidRDefault="004751C2" w:rsidP="00D9499D">
      <w:pPr>
        <w:spacing w:after="0"/>
        <w:jc w:val="both"/>
        <w:rPr>
          <w:rFonts w:ascii="Arial" w:hAnsi="Arial" w:cs="Arial"/>
          <w:b/>
          <w:sz w:val="24"/>
          <w:szCs w:val="24"/>
        </w:rPr>
      </w:pPr>
    </w:p>
    <w:tbl>
      <w:tblPr>
        <w:tblStyle w:val="Tabelacomgrade"/>
        <w:tblW w:w="10065" w:type="dxa"/>
        <w:tblInd w:w="-601" w:type="dxa"/>
        <w:tblLook w:val="04A0"/>
      </w:tblPr>
      <w:tblGrid>
        <w:gridCol w:w="4923"/>
        <w:gridCol w:w="5142"/>
      </w:tblGrid>
      <w:tr w:rsidR="001E4B25" w:rsidTr="004D6252">
        <w:tc>
          <w:tcPr>
            <w:tcW w:w="10065" w:type="dxa"/>
            <w:gridSpan w:val="2"/>
            <w:tcBorders>
              <w:bottom w:val="nil"/>
            </w:tcBorders>
          </w:tcPr>
          <w:p w:rsidR="001E4B25" w:rsidRPr="004D6252" w:rsidRDefault="001E4B25" w:rsidP="007D010F">
            <w:pPr>
              <w:jc w:val="center"/>
              <w:rPr>
                <w:rFonts w:ascii="Arial" w:hAnsi="Arial" w:cs="Arial"/>
                <w:b/>
                <w:color w:val="FF0000"/>
                <w:szCs w:val="26"/>
              </w:rPr>
            </w:pPr>
            <w:r w:rsidRPr="004D6252">
              <w:rPr>
                <w:rFonts w:ascii="Arial" w:hAnsi="Arial" w:cs="Arial"/>
                <w:b/>
                <w:color w:val="FF0000"/>
                <w:szCs w:val="26"/>
              </w:rPr>
              <w:t>MÉTODO</w:t>
            </w:r>
            <w:r w:rsidR="007D010F" w:rsidRPr="004D6252">
              <w:rPr>
                <w:rFonts w:ascii="Arial" w:hAnsi="Arial" w:cs="Arial"/>
                <w:b/>
                <w:color w:val="FF0000"/>
                <w:szCs w:val="26"/>
              </w:rPr>
              <w:t xml:space="preserve"> DE CONTROLE</w:t>
            </w:r>
          </w:p>
        </w:tc>
      </w:tr>
      <w:tr w:rsidR="00C82A57" w:rsidTr="004D6252">
        <w:tc>
          <w:tcPr>
            <w:tcW w:w="10065" w:type="dxa"/>
            <w:gridSpan w:val="2"/>
            <w:tcBorders>
              <w:top w:val="nil"/>
              <w:bottom w:val="single" w:sz="4" w:space="0" w:color="auto"/>
            </w:tcBorders>
          </w:tcPr>
          <w:p w:rsidR="00C82A57" w:rsidRPr="004D6252" w:rsidRDefault="001E4B25" w:rsidP="001E4B25">
            <w:pPr>
              <w:jc w:val="center"/>
              <w:rPr>
                <w:rFonts w:ascii="Arial" w:hAnsi="Arial" w:cs="Arial"/>
                <w:b/>
                <w:color w:val="FF0000"/>
                <w:szCs w:val="26"/>
              </w:rPr>
            </w:pPr>
            <w:r w:rsidRPr="004D6252">
              <w:rPr>
                <w:rFonts w:ascii="Arial" w:hAnsi="Arial" w:cs="Arial"/>
                <w:b/>
                <w:color w:val="FF0000"/>
                <w:szCs w:val="26"/>
              </w:rPr>
              <w:t>MISTO</w:t>
            </w:r>
            <w:r w:rsidR="00456742" w:rsidRPr="004D6252">
              <w:rPr>
                <w:rFonts w:ascii="Arial" w:hAnsi="Arial" w:cs="Arial"/>
                <w:b/>
                <w:color w:val="FF0000"/>
                <w:szCs w:val="26"/>
              </w:rPr>
              <w:t xml:space="preserve"> DE CONSTITUCIONALIDADE DAS LEIS</w:t>
            </w:r>
            <w:r w:rsidR="004751C2" w:rsidRPr="004D6252">
              <w:rPr>
                <w:rFonts w:ascii="Arial" w:hAnsi="Arial" w:cs="Arial"/>
                <w:b/>
                <w:color w:val="FF0000"/>
                <w:szCs w:val="26"/>
              </w:rPr>
              <w:t xml:space="preserve"> NO BRASIL</w:t>
            </w:r>
          </w:p>
        </w:tc>
      </w:tr>
      <w:tr w:rsidR="007D010F" w:rsidRPr="00C82A57" w:rsidTr="004D6252">
        <w:tc>
          <w:tcPr>
            <w:tcW w:w="4923" w:type="dxa"/>
            <w:tcBorders>
              <w:bottom w:val="nil"/>
            </w:tcBorders>
          </w:tcPr>
          <w:p w:rsidR="007D010F" w:rsidRPr="004D6252" w:rsidRDefault="007D010F" w:rsidP="003C0BB5">
            <w:pPr>
              <w:jc w:val="center"/>
              <w:rPr>
                <w:rFonts w:ascii="Arial" w:hAnsi="Arial" w:cs="Arial"/>
                <w:b/>
                <w:color w:val="FF0000"/>
              </w:rPr>
            </w:pPr>
            <w:r w:rsidRPr="004D6252">
              <w:rPr>
                <w:rFonts w:ascii="Arial" w:hAnsi="Arial" w:cs="Arial"/>
                <w:b/>
                <w:color w:val="FF0000"/>
              </w:rPr>
              <w:t>DIFUSO POR VIA DE EXCEÇÃO,</w:t>
            </w:r>
          </w:p>
        </w:tc>
        <w:tc>
          <w:tcPr>
            <w:tcW w:w="5142" w:type="dxa"/>
            <w:tcBorders>
              <w:bottom w:val="nil"/>
            </w:tcBorders>
          </w:tcPr>
          <w:p w:rsidR="007D010F" w:rsidRPr="004D6252" w:rsidRDefault="007D010F" w:rsidP="003C0BB5">
            <w:pPr>
              <w:jc w:val="center"/>
              <w:rPr>
                <w:rFonts w:ascii="Arial" w:hAnsi="Arial" w:cs="Arial"/>
                <w:b/>
                <w:color w:val="FF0000"/>
              </w:rPr>
            </w:pPr>
            <w:r w:rsidRPr="004D6252">
              <w:rPr>
                <w:rFonts w:ascii="Arial" w:hAnsi="Arial" w:cs="Arial"/>
                <w:b/>
                <w:color w:val="FF0000"/>
              </w:rPr>
              <w:t>CONCENTRADO</w:t>
            </w:r>
          </w:p>
        </w:tc>
      </w:tr>
      <w:tr w:rsidR="00C82A57" w:rsidRPr="00C82A57" w:rsidTr="004D6252">
        <w:tc>
          <w:tcPr>
            <w:tcW w:w="4923" w:type="dxa"/>
            <w:tcBorders>
              <w:top w:val="nil"/>
            </w:tcBorders>
          </w:tcPr>
          <w:p w:rsidR="0064520E" w:rsidRPr="004D6252" w:rsidRDefault="007D010F" w:rsidP="0064520E">
            <w:pPr>
              <w:jc w:val="center"/>
              <w:rPr>
                <w:rStyle w:val="nfase"/>
                <w:rFonts w:ascii="Arial" w:hAnsi="Arial" w:cs="Arial"/>
                <w:b/>
                <w:i w:val="0"/>
                <w:color w:val="FF0000"/>
                <w:szCs w:val="26"/>
              </w:rPr>
            </w:pPr>
            <w:r w:rsidRPr="004D6252">
              <w:rPr>
                <w:rStyle w:val="nfase"/>
                <w:rFonts w:ascii="Arial" w:hAnsi="Arial" w:cs="Arial"/>
                <w:b/>
                <w:i w:val="0"/>
                <w:color w:val="FF0000"/>
                <w:szCs w:val="26"/>
              </w:rPr>
              <w:t xml:space="preserve">INCIDENTER TANTUM </w:t>
            </w:r>
          </w:p>
          <w:p w:rsidR="00C82A57" w:rsidRPr="004D6252" w:rsidRDefault="0064520E" w:rsidP="0064520E">
            <w:pPr>
              <w:jc w:val="center"/>
              <w:rPr>
                <w:rFonts w:ascii="Arial" w:hAnsi="Arial" w:cs="Arial"/>
                <w:b/>
                <w:color w:val="FF0000"/>
              </w:rPr>
            </w:pPr>
            <w:r w:rsidRPr="004D6252">
              <w:rPr>
                <w:rFonts w:ascii="Arial" w:hAnsi="Arial" w:cs="Arial"/>
                <w:b/>
                <w:color w:val="FF0000"/>
              </w:rPr>
              <w:t xml:space="preserve">OU </w:t>
            </w:r>
            <w:r w:rsidR="007D010F" w:rsidRPr="004D6252">
              <w:rPr>
                <w:rFonts w:ascii="Arial" w:hAnsi="Arial" w:cs="Arial"/>
                <w:b/>
                <w:color w:val="FF0000"/>
              </w:rPr>
              <w:t>CONCRETO</w:t>
            </w:r>
          </w:p>
        </w:tc>
        <w:tc>
          <w:tcPr>
            <w:tcW w:w="5142" w:type="dxa"/>
            <w:tcBorders>
              <w:top w:val="nil"/>
            </w:tcBorders>
          </w:tcPr>
          <w:p w:rsidR="0064520E" w:rsidRPr="004D6252" w:rsidRDefault="007D010F" w:rsidP="007D010F">
            <w:pPr>
              <w:jc w:val="center"/>
              <w:rPr>
                <w:rFonts w:ascii="Arial" w:hAnsi="Arial" w:cs="Arial"/>
                <w:b/>
                <w:color w:val="FF0000"/>
              </w:rPr>
            </w:pPr>
            <w:r w:rsidRPr="004D6252">
              <w:rPr>
                <w:rFonts w:ascii="Arial" w:hAnsi="Arial" w:cs="Arial"/>
                <w:b/>
                <w:color w:val="FF0000"/>
              </w:rPr>
              <w:t xml:space="preserve">OU </w:t>
            </w:r>
          </w:p>
          <w:p w:rsidR="00C82A57" w:rsidRPr="004D6252" w:rsidRDefault="007D010F" w:rsidP="007D010F">
            <w:pPr>
              <w:jc w:val="center"/>
              <w:rPr>
                <w:rFonts w:ascii="Arial" w:hAnsi="Arial" w:cs="Arial"/>
                <w:b/>
                <w:color w:val="FF0000"/>
              </w:rPr>
            </w:pPr>
            <w:r w:rsidRPr="004D6252">
              <w:rPr>
                <w:rFonts w:ascii="Arial" w:hAnsi="Arial" w:cs="Arial"/>
                <w:b/>
                <w:color w:val="FF0000"/>
              </w:rPr>
              <w:t>ABSTRATO</w:t>
            </w:r>
          </w:p>
        </w:tc>
      </w:tr>
      <w:tr w:rsidR="005F0A48" w:rsidRPr="00C82A57" w:rsidTr="004D6252">
        <w:tc>
          <w:tcPr>
            <w:tcW w:w="4923" w:type="dxa"/>
          </w:tcPr>
          <w:p w:rsidR="0023454C" w:rsidRPr="0023454C" w:rsidRDefault="0023454C" w:rsidP="005F0A48">
            <w:pPr>
              <w:pStyle w:val="NormalWeb"/>
              <w:jc w:val="both"/>
              <w:rPr>
                <w:rFonts w:ascii="Arial" w:hAnsi="Arial" w:cs="Arial"/>
              </w:rPr>
            </w:pPr>
            <w:r w:rsidRPr="0023454C">
              <w:rPr>
                <w:rFonts w:ascii="Arial" w:hAnsi="Arial" w:cs="Arial"/>
              </w:rPr>
              <w:t xml:space="preserve">No sistema </w:t>
            </w:r>
            <w:r w:rsidRPr="000B5C4E">
              <w:rPr>
                <w:rFonts w:ascii="Arial" w:hAnsi="Arial" w:cs="Arial"/>
                <w:b/>
              </w:rPr>
              <w:t>difuso</w:t>
            </w:r>
            <w:r w:rsidRPr="0023454C">
              <w:rPr>
                <w:rFonts w:ascii="Arial" w:hAnsi="Arial" w:cs="Arial"/>
              </w:rPr>
              <w:t>, em regra, qualquer juiz,</w:t>
            </w:r>
            <w:r w:rsidR="000B5C4E">
              <w:rPr>
                <w:rFonts w:ascii="Arial" w:hAnsi="Arial" w:cs="Arial"/>
              </w:rPr>
              <w:t xml:space="preserve"> ou tribunal, poderá apreciar a</w:t>
            </w:r>
            <w:r w:rsidRPr="0023454C">
              <w:rPr>
                <w:rFonts w:ascii="Arial" w:hAnsi="Arial" w:cs="Arial"/>
              </w:rPr>
              <w:t xml:space="preserve"> inconstitucionalidade de lei ou ato normativo, </w:t>
            </w:r>
            <w:r w:rsidR="004751C2">
              <w:rPr>
                <w:rFonts w:ascii="Arial" w:hAnsi="Arial" w:cs="Arial"/>
              </w:rPr>
              <w:t xml:space="preserve">sendo </w:t>
            </w:r>
            <w:r w:rsidRPr="0023454C">
              <w:rPr>
                <w:rFonts w:ascii="Arial" w:hAnsi="Arial" w:cs="Arial"/>
              </w:rPr>
              <w:t xml:space="preserve">esta </w:t>
            </w:r>
            <w:proofErr w:type="spellStart"/>
            <w:r w:rsidRPr="0023454C">
              <w:rPr>
                <w:rFonts w:ascii="Arial" w:hAnsi="Arial" w:cs="Arial"/>
              </w:rPr>
              <w:t>argüida</w:t>
            </w:r>
            <w:proofErr w:type="spellEnd"/>
            <w:r w:rsidRPr="0023454C">
              <w:rPr>
                <w:rFonts w:ascii="Arial" w:hAnsi="Arial" w:cs="Arial"/>
              </w:rPr>
              <w:t xml:space="preserve"> dentro de um processo subjetivo, </w:t>
            </w:r>
            <w:r w:rsidR="004751C2">
              <w:rPr>
                <w:rFonts w:ascii="Arial" w:hAnsi="Arial" w:cs="Arial"/>
              </w:rPr>
              <w:t>em um caso concreto.</w:t>
            </w:r>
          </w:p>
          <w:p w:rsidR="0023454C" w:rsidRPr="0023454C" w:rsidRDefault="00FA6186" w:rsidP="005F0A48">
            <w:pPr>
              <w:pStyle w:val="NormalWeb"/>
              <w:jc w:val="both"/>
              <w:rPr>
                <w:rFonts w:ascii="Arial" w:hAnsi="Arial" w:cs="Arial"/>
                <w:sz w:val="20"/>
                <w:szCs w:val="20"/>
              </w:rPr>
            </w:pPr>
            <w:r>
              <w:rPr>
                <w:rFonts w:ascii="Arial" w:hAnsi="Arial" w:cs="Arial"/>
              </w:rPr>
              <w:t>Assim, a</w:t>
            </w:r>
            <w:r w:rsidR="0023454C" w:rsidRPr="0023454C">
              <w:rPr>
                <w:rFonts w:ascii="Arial" w:hAnsi="Arial" w:cs="Arial"/>
              </w:rPr>
              <w:t xml:space="preserve"> análise da inconstitucionalidade não é o objeto do processo</w:t>
            </w:r>
            <w:r>
              <w:rPr>
                <w:rFonts w:ascii="Arial" w:hAnsi="Arial" w:cs="Arial"/>
              </w:rPr>
              <w:t xml:space="preserve"> e sim </w:t>
            </w:r>
            <w:r w:rsidR="0023454C" w:rsidRPr="0023454C">
              <w:rPr>
                <w:rFonts w:ascii="Arial" w:hAnsi="Arial" w:cs="Arial"/>
              </w:rPr>
              <w:t>um incidente pelo qual o Judiciário deverá necessariamente ultrapassar para dizer o direito em face do caso concreto</w:t>
            </w:r>
            <w:r>
              <w:rPr>
                <w:rFonts w:ascii="Arial" w:hAnsi="Arial" w:cs="Arial"/>
              </w:rPr>
              <w:t>.</w:t>
            </w:r>
          </w:p>
          <w:p w:rsidR="005F0A48" w:rsidRPr="00FA6186" w:rsidRDefault="005F0A48" w:rsidP="005F0A48">
            <w:pPr>
              <w:pStyle w:val="NormalWeb"/>
              <w:jc w:val="both"/>
              <w:rPr>
                <w:rFonts w:ascii="Arial" w:hAnsi="Arial" w:cs="Arial"/>
                <w:sz w:val="32"/>
              </w:rPr>
            </w:pPr>
            <w:r w:rsidRPr="00FA6186">
              <w:rPr>
                <w:rFonts w:ascii="Arial" w:hAnsi="Arial" w:cs="Arial"/>
                <w:szCs w:val="20"/>
              </w:rPr>
              <w:t>O controle difuso por via de exceção está consagrado no Brasil desde a Constituição de 1891</w:t>
            </w:r>
            <w:r w:rsidR="00FF0F56">
              <w:rPr>
                <w:rFonts w:ascii="Arial" w:hAnsi="Arial" w:cs="Arial"/>
                <w:szCs w:val="20"/>
              </w:rPr>
              <w:t xml:space="preserve"> e está </w:t>
            </w:r>
            <w:r w:rsidRPr="00FA6186">
              <w:rPr>
                <w:rFonts w:ascii="Arial" w:hAnsi="Arial" w:cs="Arial"/>
                <w:szCs w:val="20"/>
              </w:rPr>
              <w:t xml:space="preserve">presente </w:t>
            </w:r>
            <w:r w:rsidR="00FF0F56">
              <w:rPr>
                <w:rFonts w:ascii="Arial" w:hAnsi="Arial" w:cs="Arial"/>
                <w:szCs w:val="20"/>
              </w:rPr>
              <w:t>na</w:t>
            </w:r>
            <w:r w:rsidRPr="00FA6186">
              <w:rPr>
                <w:rFonts w:ascii="Arial" w:hAnsi="Arial" w:cs="Arial"/>
                <w:szCs w:val="20"/>
              </w:rPr>
              <w:t xml:space="preserve"> atual Carta Magna</w:t>
            </w:r>
            <w:r w:rsidR="00FF0F56">
              <w:rPr>
                <w:rFonts w:ascii="Arial" w:hAnsi="Arial" w:cs="Arial"/>
                <w:szCs w:val="20"/>
              </w:rPr>
              <w:t>/88, no art. 1</w:t>
            </w:r>
            <w:r w:rsidRPr="00FA6186">
              <w:rPr>
                <w:rFonts w:ascii="Arial" w:hAnsi="Arial" w:cs="Arial"/>
                <w:szCs w:val="20"/>
              </w:rPr>
              <w:t>02, inciso III. </w:t>
            </w:r>
          </w:p>
          <w:p w:rsidR="005F0A48" w:rsidRPr="00347AF7" w:rsidRDefault="005F0A48" w:rsidP="005F0A48">
            <w:pPr>
              <w:pStyle w:val="NormalWeb"/>
              <w:jc w:val="both"/>
              <w:rPr>
                <w:rFonts w:ascii="Arial" w:hAnsi="Arial" w:cs="Arial"/>
                <w:sz w:val="32"/>
              </w:rPr>
            </w:pPr>
            <w:r w:rsidRPr="00347AF7">
              <w:rPr>
                <w:rFonts w:ascii="Arial" w:hAnsi="Arial" w:cs="Arial"/>
                <w:szCs w:val="20"/>
              </w:rPr>
              <w:t>Declarada a inconstitucionalidade da lei ou ato normativo, esta decisão será considerada no caso concreto.</w:t>
            </w:r>
          </w:p>
          <w:p w:rsidR="008925A8" w:rsidRDefault="008925A8" w:rsidP="005F0A48">
            <w:pPr>
              <w:pStyle w:val="NormalWeb"/>
              <w:jc w:val="both"/>
              <w:rPr>
                <w:rFonts w:ascii="Arial" w:hAnsi="Arial" w:cs="Arial"/>
                <w:szCs w:val="20"/>
              </w:rPr>
            </w:pPr>
            <w:r>
              <w:rPr>
                <w:rFonts w:ascii="Arial" w:hAnsi="Arial" w:cs="Arial"/>
                <w:szCs w:val="20"/>
              </w:rPr>
              <w:t>R</w:t>
            </w:r>
            <w:r w:rsidR="005F0A48" w:rsidRPr="00347AF7">
              <w:rPr>
                <w:rFonts w:ascii="Arial" w:hAnsi="Arial" w:cs="Arial"/>
                <w:szCs w:val="20"/>
              </w:rPr>
              <w:t>etroag</w:t>
            </w:r>
            <w:r>
              <w:rPr>
                <w:rFonts w:ascii="Arial" w:hAnsi="Arial" w:cs="Arial"/>
                <w:szCs w:val="20"/>
              </w:rPr>
              <w:t xml:space="preserve">indo a decisão </w:t>
            </w:r>
            <w:r w:rsidR="005F0A48" w:rsidRPr="00347AF7">
              <w:rPr>
                <w:rFonts w:ascii="Arial" w:hAnsi="Arial" w:cs="Arial"/>
                <w:szCs w:val="20"/>
              </w:rPr>
              <w:t xml:space="preserve">desde a data de criação da lei (efeito ex </w:t>
            </w:r>
            <w:proofErr w:type="spellStart"/>
            <w:r w:rsidR="005F0A48" w:rsidRPr="00347AF7">
              <w:rPr>
                <w:rFonts w:ascii="Arial" w:hAnsi="Arial" w:cs="Arial"/>
                <w:szCs w:val="20"/>
              </w:rPr>
              <w:t>tunc</w:t>
            </w:r>
            <w:proofErr w:type="spellEnd"/>
            <w:r w:rsidR="005F0A48" w:rsidRPr="00347AF7">
              <w:rPr>
                <w:rFonts w:ascii="Arial" w:hAnsi="Arial" w:cs="Arial"/>
                <w:szCs w:val="20"/>
              </w:rPr>
              <w:t>).</w:t>
            </w:r>
          </w:p>
          <w:p w:rsidR="008925A8" w:rsidRDefault="005F0A48" w:rsidP="005F0A48">
            <w:pPr>
              <w:pStyle w:val="NormalWeb"/>
              <w:jc w:val="both"/>
              <w:rPr>
                <w:rFonts w:ascii="Arial" w:hAnsi="Arial" w:cs="Arial"/>
                <w:szCs w:val="20"/>
              </w:rPr>
            </w:pPr>
            <w:r w:rsidRPr="00347AF7">
              <w:rPr>
                <w:rFonts w:ascii="Arial" w:hAnsi="Arial" w:cs="Arial"/>
                <w:szCs w:val="20"/>
              </w:rPr>
              <w:t xml:space="preserve">A </w:t>
            </w:r>
            <w:r w:rsidR="008925A8">
              <w:rPr>
                <w:rFonts w:ascii="Arial" w:hAnsi="Arial" w:cs="Arial"/>
                <w:szCs w:val="20"/>
              </w:rPr>
              <w:t>CF/88</w:t>
            </w:r>
            <w:r w:rsidRPr="00347AF7">
              <w:rPr>
                <w:rFonts w:ascii="Arial" w:hAnsi="Arial" w:cs="Arial"/>
                <w:szCs w:val="20"/>
              </w:rPr>
              <w:t xml:space="preserve"> </w:t>
            </w:r>
            <w:r w:rsidR="008925A8">
              <w:rPr>
                <w:rFonts w:ascii="Arial" w:hAnsi="Arial" w:cs="Arial"/>
                <w:szCs w:val="20"/>
              </w:rPr>
              <w:t>autoriza a</w:t>
            </w:r>
            <w:r w:rsidRPr="00347AF7">
              <w:rPr>
                <w:rFonts w:ascii="Arial" w:hAnsi="Arial" w:cs="Arial"/>
                <w:szCs w:val="20"/>
              </w:rPr>
              <w:t xml:space="preserve"> ampliação dos efeitos da declaração de inconstitucionalidade </w:t>
            </w:r>
            <w:r w:rsidR="008925A8">
              <w:rPr>
                <w:rFonts w:ascii="Arial" w:hAnsi="Arial" w:cs="Arial"/>
                <w:szCs w:val="20"/>
              </w:rPr>
              <w:t>“</w:t>
            </w:r>
            <w:proofErr w:type="spellStart"/>
            <w:r w:rsidRPr="00347AF7">
              <w:rPr>
                <w:rFonts w:ascii="Arial" w:hAnsi="Arial" w:cs="Arial"/>
                <w:szCs w:val="20"/>
              </w:rPr>
              <w:t>incidenter</w:t>
            </w:r>
            <w:proofErr w:type="spellEnd"/>
            <w:r w:rsidRPr="00347AF7">
              <w:rPr>
                <w:rFonts w:ascii="Arial" w:hAnsi="Arial" w:cs="Arial"/>
                <w:szCs w:val="20"/>
              </w:rPr>
              <w:t xml:space="preserve"> </w:t>
            </w:r>
            <w:proofErr w:type="spellStart"/>
            <w:r w:rsidRPr="00347AF7">
              <w:rPr>
                <w:rFonts w:ascii="Arial" w:hAnsi="Arial" w:cs="Arial"/>
                <w:szCs w:val="20"/>
              </w:rPr>
              <w:t>tantum</w:t>
            </w:r>
            <w:proofErr w:type="spellEnd"/>
            <w:r w:rsidR="008925A8">
              <w:rPr>
                <w:rFonts w:ascii="Arial" w:hAnsi="Arial" w:cs="Arial"/>
                <w:szCs w:val="20"/>
              </w:rPr>
              <w:t>”</w:t>
            </w:r>
            <w:r w:rsidRPr="00347AF7">
              <w:rPr>
                <w:rFonts w:ascii="Arial" w:hAnsi="Arial" w:cs="Arial"/>
                <w:szCs w:val="20"/>
              </w:rPr>
              <w:t>,</w:t>
            </w:r>
            <w:r w:rsidR="008925A8">
              <w:rPr>
                <w:rFonts w:ascii="Arial" w:hAnsi="Arial" w:cs="Arial"/>
                <w:szCs w:val="20"/>
              </w:rPr>
              <w:t xml:space="preserve"> </w:t>
            </w:r>
            <w:r w:rsidRPr="00347AF7">
              <w:rPr>
                <w:rFonts w:ascii="Arial" w:hAnsi="Arial" w:cs="Arial"/>
                <w:szCs w:val="20"/>
              </w:rPr>
              <w:t>quando declarada pelo Supremo Tribunal Federal, mediante a aplicação do disposto no art. 52, X</w:t>
            </w:r>
            <w:r w:rsidR="008925A8">
              <w:rPr>
                <w:rFonts w:ascii="Arial" w:hAnsi="Arial" w:cs="Arial"/>
                <w:szCs w:val="20"/>
              </w:rPr>
              <w:t>.</w:t>
            </w:r>
          </w:p>
          <w:p w:rsidR="008925A8" w:rsidRDefault="00B14328" w:rsidP="005F0A48">
            <w:pPr>
              <w:pStyle w:val="NormalWeb"/>
              <w:jc w:val="both"/>
              <w:rPr>
                <w:rFonts w:ascii="Arial" w:hAnsi="Arial" w:cs="Arial"/>
                <w:szCs w:val="20"/>
              </w:rPr>
            </w:pPr>
            <w:r>
              <w:rPr>
                <w:rFonts w:ascii="Arial" w:hAnsi="Arial" w:cs="Arial"/>
                <w:szCs w:val="20"/>
              </w:rPr>
              <w:t>Nessa situação</w:t>
            </w:r>
            <w:r w:rsidR="005F0A48" w:rsidRPr="00347AF7">
              <w:rPr>
                <w:rFonts w:ascii="Arial" w:hAnsi="Arial" w:cs="Arial"/>
                <w:szCs w:val="20"/>
              </w:rPr>
              <w:t xml:space="preserve"> o Senado Federal poderá editar resolução suspendendo a execução, no todo ou em parte, da lei ou ato normativo declarado inconstitucional por decisão definitiva do Supremo Tribunal Federal em controle difuso.</w:t>
            </w:r>
          </w:p>
          <w:p w:rsidR="005F0A48" w:rsidRPr="00C82A57" w:rsidRDefault="00B14328" w:rsidP="004D6252">
            <w:pPr>
              <w:pStyle w:val="NormalWeb"/>
              <w:jc w:val="both"/>
              <w:rPr>
                <w:rFonts w:ascii="Arial" w:hAnsi="Arial" w:cs="Arial"/>
                <w:b/>
                <w:color w:val="FF0000"/>
              </w:rPr>
            </w:pPr>
            <w:r>
              <w:rPr>
                <w:rFonts w:ascii="Arial" w:hAnsi="Arial" w:cs="Arial"/>
                <w:szCs w:val="20"/>
              </w:rPr>
              <w:t xml:space="preserve">Caso o Senado Federal, faça a </w:t>
            </w:r>
            <w:r w:rsidR="005F0A48" w:rsidRPr="00347AF7">
              <w:rPr>
                <w:rFonts w:ascii="Arial" w:hAnsi="Arial" w:cs="Arial"/>
                <w:szCs w:val="20"/>
              </w:rPr>
              <w:t xml:space="preserve">expedição desta resolução, a eficácia da declaração de inconstitucionalidade passa a ser </w:t>
            </w:r>
            <w:r>
              <w:rPr>
                <w:rFonts w:ascii="Arial" w:hAnsi="Arial" w:cs="Arial"/>
                <w:szCs w:val="20"/>
              </w:rPr>
              <w:t>“</w:t>
            </w:r>
            <w:r w:rsidR="005F0A48" w:rsidRPr="00347AF7">
              <w:rPr>
                <w:rFonts w:ascii="Arial" w:hAnsi="Arial" w:cs="Arial"/>
                <w:szCs w:val="20"/>
              </w:rPr>
              <w:t xml:space="preserve">erga </w:t>
            </w:r>
            <w:proofErr w:type="spellStart"/>
            <w:r w:rsidR="005F0A48" w:rsidRPr="00347AF7">
              <w:rPr>
                <w:rFonts w:ascii="Arial" w:hAnsi="Arial" w:cs="Arial"/>
                <w:szCs w:val="20"/>
              </w:rPr>
              <w:t>omnes</w:t>
            </w:r>
            <w:proofErr w:type="spellEnd"/>
            <w:r>
              <w:rPr>
                <w:rFonts w:ascii="Arial" w:hAnsi="Arial" w:cs="Arial"/>
                <w:szCs w:val="20"/>
              </w:rPr>
              <w:t>”</w:t>
            </w:r>
            <w:r w:rsidR="005F0A48" w:rsidRPr="00347AF7">
              <w:rPr>
                <w:rFonts w:ascii="Arial" w:hAnsi="Arial" w:cs="Arial"/>
                <w:szCs w:val="20"/>
              </w:rPr>
              <w:t xml:space="preserve">, contudo, com eficácia apenas a </w:t>
            </w:r>
            <w:r w:rsidR="005F0A48" w:rsidRPr="00347AF7">
              <w:rPr>
                <w:rFonts w:ascii="Arial" w:hAnsi="Arial" w:cs="Arial"/>
                <w:szCs w:val="20"/>
              </w:rPr>
              <w:lastRenderedPageBreak/>
              <w:t xml:space="preserve">partir da publicação (efeito ex </w:t>
            </w:r>
            <w:proofErr w:type="spellStart"/>
            <w:r w:rsidR="005F0A48" w:rsidRPr="00347AF7">
              <w:rPr>
                <w:rFonts w:ascii="Arial" w:hAnsi="Arial" w:cs="Arial"/>
                <w:szCs w:val="20"/>
              </w:rPr>
              <w:t>nunc</w:t>
            </w:r>
            <w:proofErr w:type="spellEnd"/>
            <w:r w:rsidR="005F0A48" w:rsidRPr="00347AF7">
              <w:rPr>
                <w:rFonts w:ascii="Arial" w:hAnsi="Arial" w:cs="Arial"/>
                <w:szCs w:val="20"/>
              </w:rPr>
              <w:t>).</w:t>
            </w:r>
          </w:p>
        </w:tc>
        <w:tc>
          <w:tcPr>
            <w:tcW w:w="5142" w:type="dxa"/>
          </w:tcPr>
          <w:p w:rsidR="0023454C" w:rsidRPr="0023454C" w:rsidRDefault="000B5C4E" w:rsidP="0023454C">
            <w:pPr>
              <w:pStyle w:val="NormalWeb"/>
              <w:jc w:val="both"/>
              <w:rPr>
                <w:rFonts w:ascii="Arial" w:hAnsi="Arial" w:cs="Arial"/>
                <w:sz w:val="20"/>
                <w:szCs w:val="20"/>
              </w:rPr>
            </w:pPr>
            <w:r>
              <w:rPr>
                <w:rFonts w:ascii="Arial" w:hAnsi="Arial" w:cs="Arial"/>
              </w:rPr>
              <w:lastRenderedPageBreak/>
              <w:t xml:space="preserve">Diz-se </w:t>
            </w:r>
            <w:r w:rsidR="0023454C" w:rsidRPr="000B5C4E">
              <w:rPr>
                <w:rFonts w:ascii="Arial" w:hAnsi="Arial" w:cs="Arial"/>
                <w:b/>
              </w:rPr>
              <w:t>concentrado</w:t>
            </w:r>
            <w:r w:rsidR="0023454C" w:rsidRPr="0023454C">
              <w:rPr>
                <w:rFonts w:ascii="Arial" w:hAnsi="Arial" w:cs="Arial"/>
              </w:rPr>
              <w:t xml:space="preserve"> porque, tendo como parâmetro a Constituição da República, apenas é exercido perante o Supremo tribunal Federal.</w:t>
            </w:r>
          </w:p>
          <w:p w:rsidR="0023454C" w:rsidRPr="0023454C" w:rsidRDefault="0023454C" w:rsidP="0023454C">
            <w:pPr>
              <w:pStyle w:val="NormalWeb"/>
              <w:jc w:val="both"/>
              <w:rPr>
                <w:rFonts w:ascii="Arial" w:hAnsi="Arial" w:cs="Arial"/>
                <w:sz w:val="20"/>
                <w:szCs w:val="20"/>
              </w:rPr>
            </w:pPr>
            <w:r w:rsidRPr="0023454C">
              <w:rPr>
                <w:rFonts w:ascii="Arial" w:hAnsi="Arial" w:cs="Arial"/>
              </w:rPr>
              <w:t>No controle concentrado busca-se a proteção do interesse público, do ordenamento jurídico como um todo, razão pela qual não se aprecia interesses individuais, mas sim, tem-se um processo objetivo que possui como finalidade precípua a análise da constitucionalidade da lei ou ato normativo.</w:t>
            </w:r>
          </w:p>
          <w:p w:rsidR="005F0A48" w:rsidRPr="000B5C4E" w:rsidRDefault="005F0A48" w:rsidP="005F0A48">
            <w:pPr>
              <w:pStyle w:val="NormalWeb"/>
              <w:spacing w:before="0" w:beforeAutospacing="0" w:after="0" w:afterAutospacing="0"/>
              <w:jc w:val="both"/>
              <w:rPr>
                <w:rFonts w:ascii="Arial" w:hAnsi="Arial" w:cs="Arial"/>
                <w:szCs w:val="20"/>
              </w:rPr>
            </w:pPr>
          </w:p>
          <w:p w:rsidR="005F0A48" w:rsidRPr="000B5C4E" w:rsidRDefault="005F0A48" w:rsidP="005F0A48">
            <w:pPr>
              <w:pStyle w:val="NormalWeb"/>
              <w:spacing w:before="0" w:beforeAutospacing="0" w:after="0" w:afterAutospacing="0"/>
              <w:jc w:val="both"/>
              <w:rPr>
                <w:rFonts w:ascii="Arial" w:hAnsi="Arial" w:cs="Arial"/>
                <w:szCs w:val="20"/>
              </w:rPr>
            </w:pPr>
            <w:r w:rsidRPr="000B5C4E">
              <w:rPr>
                <w:rFonts w:ascii="Arial" w:hAnsi="Arial" w:cs="Arial"/>
                <w:szCs w:val="20"/>
              </w:rPr>
              <w:t xml:space="preserve">A Constituição </w:t>
            </w:r>
            <w:r w:rsidR="000B5C4E">
              <w:rPr>
                <w:rFonts w:ascii="Arial" w:hAnsi="Arial" w:cs="Arial"/>
                <w:szCs w:val="20"/>
              </w:rPr>
              <w:t>F</w:t>
            </w:r>
            <w:r w:rsidRPr="000B5C4E">
              <w:rPr>
                <w:rFonts w:ascii="Arial" w:hAnsi="Arial" w:cs="Arial"/>
                <w:szCs w:val="20"/>
              </w:rPr>
              <w:t>ederal</w:t>
            </w:r>
            <w:proofErr w:type="gramStart"/>
            <w:r w:rsidR="000B5C4E">
              <w:rPr>
                <w:rFonts w:ascii="Arial" w:hAnsi="Arial" w:cs="Arial"/>
                <w:szCs w:val="20"/>
              </w:rPr>
              <w:t>,</w:t>
            </w:r>
            <w:r w:rsidRPr="000B5C4E">
              <w:rPr>
                <w:rFonts w:ascii="Arial" w:hAnsi="Arial" w:cs="Arial"/>
                <w:szCs w:val="20"/>
              </w:rPr>
              <w:t xml:space="preserve"> prevê</w:t>
            </w:r>
            <w:proofErr w:type="gramEnd"/>
            <w:r w:rsidRPr="000B5C4E">
              <w:rPr>
                <w:rFonts w:ascii="Arial" w:hAnsi="Arial" w:cs="Arial"/>
                <w:szCs w:val="20"/>
              </w:rPr>
              <w:t xml:space="preserve"> várias espécies de controle concentrado, a saber:</w:t>
            </w:r>
          </w:p>
          <w:p w:rsidR="005F0A48" w:rsidRPr="000B5C4E" w:rsidRDefault="005F0A48" w:rsidP="005F0A48">
            <w:pPr>
              <w:pStyle w:val="NormalWeb"/>
              <w:spacing w:before="0" w:beforeAutospacing="0" w:after="0" w:afterAutospacing="0"/>
              <w:jc w:val="both"/>
              <w:rPr>
                <w:rFonts w:ascii="Arial" w:hAnsi="Arial" w:cs="Arial"/>
                <w:sz w:val="32"/>
              </w:rPr>
            </w:pPr>
          </w:p>
          <w:p w:rsidR="002C2C34" w:rsidRDefault="002C2C34" w:rsidP="005F0A48">
            <w:pPr>
              <w:pStyle w:val="NormalWeb"/>
              <w:spacing w:before="0" w:beforeAutospacing="0" w:after="0" w:afterAutospacing="0"/>
              <w:jc w:val="both"/>
              <w:rPr>
                <w:rFonts w:ascii="Arial" w:hAnsi="Arial" w:cs="Arial"/>
                <w:szCs w:val="20"/>
              </w:rPr>
            </w:pPr>
            <w:r w:rsidRPr="000B5C4E">
              <w:rPr>
                <w:rFonts w:ascii="Arial" w:hAnsi="Arial" w:cs="Arial"/>
                <w:szCs w:val="20"/>
              </w:rPr>
              <w:t>-</w:t>
            </w:r>
            <w:r w:rsidR="005F0A48" w:rsidRPr="000B5C4E">
              <w:rPr>
                <w:rFonts w:ascii="Arial" w:hAnsi="Arial" w:cs="Arial"/>
                <w:szCs w:val="20"/>
              </w:rPr>
              <w:t xml:space="preserve"> </w:t>
            </w:r>
            <w:r w:rsidRPr="000B5C4E">
              <w:rPr>
                <w:rFonts w:ascii="Arial" w:hAnsi="Arial" w:cs="Arial"/>
                <w:szCs w:val="20"/>
              </w:rPr>
              <w:t>A</w:t>
            </w:r>
            <w:r w:rsidR="005F0A48" w:rsidRPr="000B5C4E">
              <w:rPr>
                <w:rFonts w:ascii="Arial" w:hAnsi="Arial" w:cs="Arial"/>
                <w:szCs w:val="20"/>
              </w:rPr>
              <w:t>ção direta de inconstitucionalidade genérica</w:t>
            </w:r>
            <w:r w:rsidR="000B5C4E" w:rsidRPr="000B5C4E">
              <w:rPr>
                <w:rFonts w:ascii="Arial" w:hAnsi="Arial" w:cs="Arial"/>
                <w:szCs w:val="20"/>
              </w:rPr>
              <w:t xml:space="preserve"> (art. 102, </w:t>
            </w:r>
            <w:proofErr w:type="gramStart"/>
            <w:r w:rsidR="000B5C4E" w:rsidRPr="000B5C4E">
              <w:rPr>
                <w:rFonts w:ascii="Arial" w:hAnsi="Arial" w:cs="Arial"/>
                <w:szCs w:val="20"/>
              </w:rPr>
              <w:t>I,</w:t>
            </w:r>
            <w:proofErr w:type="gramEnd"/>
            <w:r w:rsidR="000B5C4E" w:rsidRPr="000B5C4E">
              <w:rPr>
                <w:rFonts w:ascii="Arial" w:hAnsi="Arial" w:cs="Arial"/>
                <w:szCs w:val="20"/>
              </w:rPr>
              <w:t>a);</w:t>
            </w:r>
          </w:p>
          <w:p w:rsidR="000B5C4E" w:rsidRPr="000B5C4E" w:rsidRDefault="000B5C4E" w:rsidP="005F0A48">
            <w:pPr>
              <w:pStyle w:val="NormalWeb"/>
              <w:spacing w:before="0" w:beforeAutospacing="0" w:after="0" w:afterAutospacing="0"/>
              <w:jc w:val="both"/>
              <w:rPr>
                <w:rFonts w:ascii="Arial" w:hAnsi="Arial" w:cs="Arial"/>
                <w:szCs w:val="20"/>
              </w:rPr>
            </w:pPr>
          </w:p>
          <w:p w:rsidR="002C2C34" w:rsidRPr="000B5C4E" w:rsidRDefault="002C2C34" w:rsidP="005F0A48">
            <w:pPr>
              <w:pStyle w:val="NormalWeb"/>
              <w:spacing w:before="0" w:beforeAutospacing="0" w:after="0" w:afterAutospacing="0"/>
              <w:jc w:val="both"/>
              <w:rPr>
                <w:rFonts w:ascii="Arial" w:hAnsi="Arial" w:cs="Arial"/>
                <w:szCs w:val="20"/>
              </w:rPr>
            </w:pPr>
            <w:r w:rsidRPr="000B5C4E">
              <w:rPr>
                <w:rFonts w:ascii="Arial" w:hAnsi="Arial" w:cs="Arial"/>
                <w:szCs w:val="20"/>
              </w:rPr>
              <w:t>- A</w:t>
            </w:r>
            <w:r w:rsidR="005F0A48" w:rsidRPr="000B5C4E">
              <w:rPr>
                <w:rFonts w:ascii="Arial" w:hAnsi="Arial" w:cs="Arial"/>
                <w:szCs w:val="20"/>
              </w:rPr>
              <w:t xml:space="preserve">ção declaratória de constitucionalidade (art. 102, </w:t>
            </w:r>
            <w:proofErr w:type="gramStart"/>
            <w:r w:rsidR="005F0A48" w:rsidRPr="000B5C4E">
              <w:rPr>
                <w:rFonts w:ascii="Arial" w:hAnsi="Arial" w:cs="Arial"/>
                <w:szCs w:val="20"/>
              </w:rPr>
              <w:t>I,</w:t>
            </w:r>
            <w:proofErr w:type="gramEnd"/>
            <w:r w:rsidR="005F0A48" w:rsidRPr="000B5C4E">
              <w:rPr>
                <w:rFonts w:ascii="Arial" w:hAnsi="Arial" w:cs="Arial"/>
                <w:szCs w:val="20"/>
              </w:rPr>
              <w:t>a);</w:t>
            </w:r>
          </w:p>
          <w:p w:rsidR="002C2C34" w:rsidRPr="000B5C4E" w:rsidRDefault="002C2C34" w:rsidP="005F0A48">
            <w:pPr>
              <w:pStyle w:val="NormalWeb"/>
              <w:spacing w:before="0" w:beforeAutospacing="0" w:after="0" w:afterAutospacing="0"/>
              <w:jc w:val="both"/>
              <w:rPr>
                <w:rFonts w:ascii="Arial" w:hAnsi="Arial" w:cs="Arial"/>
                <w:szCs w:val="20"/>
              </w:rPr>
            </w:pPr>
          </w:p>
          <w:p w:rsidR="002C2C34" w:rsidRPr="000B5C4E" w:rsidRDefault="002C2C34" w:rsidP="005F0A48">
            <w:pPr>
              <w:pStyle w:val="NormalWeb"/>
              <w:spacing w:before="0" w:beforeAutospacing="0" w:after="0" w:afterAutospacing="0"/>
              <w:jc w:val="both"/>
              <w:rPr>
                <w:rFonts w:ascii="Arial" w:hAnsi="Arial" w:cs="Arial"/>
                <w:szCs w:val="20"/>
              </w:rPr>
            </w:pPr>
            <w:r w:rsidRPr="000B5C4E">
              <w:rPr>
                <w:rFonts w:ascii="Arial" w:hAnsi="Arial" w:cs="Arial"/>
                <w:szCs w:val="20"/>
              </w:rPr>
              <w:t>- Aç</w:t>
            </w:r>
            <w:r w:rsidR="005F0A48" w:rsidRPr="000B5C4E">
              <w:rPr>
                <w:rFonts w:ascii="Arial" w:hAnsi="Arial" w:cs="Arial"/>
                <w:szCs w:val="20"/>
              </w:rPr>
              <w:t xml:space="preserve">ão direta de inconstitucionalidade por omissão (art. 103, § 2º); </w:t>
            </w:r>
          </w:p>
          <w:p w:rsidR="002C2C34" w:rsidRPr="000B5C4E" w:rsidRDefault="002C2C34" w:rsidP="005F0A48">
            <w:pPr>
              <w:pStyle w:val="NormalWeb"/>
              <w:spacing w:before="0" w:beforeAutospacing="0" w:after="0" w:afterAutospacing="0"/>
              <w:jc w:val="both"/>
              <w:rPr>
                <w:rFonts w:ascii="Arial" w:hAnsi="Arial" w:cs="Arial"/>
                <w:szCs w:val="20"/>
              </w:rPr>
            </w:pPr>
          </w:p>
          <w:p w:rsidR="002C2C34" w:rsidRPr="000B5C4E" w:rsidRDefault="002C2C34" w:rsidP="005F0A48">
            <w:pPr>
              <w:pStyle w:val="NormalWeb"/>
              <w:spacing w:before="0" w:beforeAutospacing="0" w:after="0" w:afterAutospacing="0"/>
              <w:jc w:val="both"/>
              <w:rPr>
                <w:rFonts w:ascii="Arial" w:hAnsi="Arial" w:cs="Arial"/>
                <w:szCs w:val="20"/>
              </w:rPr>
            </w:pPr>
            <w:r w:rsidRPr="000B5C4E">
              <w:rPr>
                <w:rFonts w:ascii="Arial" w:hAnsi="Arial" w:cs="Arial"/>
                <w:szCs w:val="20"/>
              </w:rPr>
              <w:t>- A</w:t>
            </w:r>
            <w:r w:rsidR="005F0A48" w:rsidRPr="000B5C4E">
              <w:rPr>
                <w:rFonts w:ascii="Arial" w:hAnsi="Arial" w:cs="Arial"/>
                <w:szCs w:val="20"/>
              </w:rPr>
              <w:t>ção direta de inconstitucionalidade interventiva (art. 36, III)</w:t>
            </w:r>
            <w:r w:rsidRPr="000B5C4E">
              <w:rPr>
                <w:rFonts w:ascii="Arial" w:hAnsi="Arial" w:cs="Arial"/>
                <w:szCs w:val="20"/>
              </w:rPr>
              <w:t>;</w:t>
            </w:r>
          </w:p>
          <w:p w:rsidR="002C2C34" w:rsidRPr="000B5C4E" w:rsidRDefault="002C2C34" w:rsidP="005F0A48">
            <w:pPr>
              <w:pStyle w:val="NormalWeb"/>
              <w:spacing w:before="0" w:beforeAutospacing="0" w:after="0" w:afterAutospacing="0"/>
              <w:jc w:val="both"/>
              <w:rPr>
                <w:rFonts w:ascii="Arial" w:hAnsi="Arial" w:cs="Arial"/>
                <w:szCs w:val="20"/>
              </w:rPr>
            </w:pPr>
          </w:p>
          <w:p w:rsidR="005F0A48" w:rsidRPr="000B5C4E" w:rsidRDefault="002C2C34" w:rsidP="002C2C34">
            <w:pPr>
              <w:pStyle w:val="NormalWeb"/>
              <w:spacing w:before="0" w:beforeAutospacing="0" w:after="0" w:afterAutospacing="0"/>
              <w:jc w:val="both"/>
              <w:rPr>
                <w:rFonts w:ascii="Arial" w:hAnsi="Arial" w:cs="Arial"/>
                <w:sz w:val="32"/>
              </w:rPr>
            </w:pPr>
            <w:r w:rsidRPr="000B5C4E">
              <w:rPr>
                <w:rFonts w:ascii="Arial" w:hAnsi="Arial" w:cs="Arial"/>
                <w:szCs w:val="20"/>
              </w:rPr>
              <w:t xml:space="preserve">- </w:t>
            </w:r>
            <w:proofErr w:type="spellStart"/>
            <w:r w:rsidRPr="000B5C4E">
              <w:rPr>
                <w:rFonts w:ascii="Arial" w:hAnsi="Arial" w:cs="Arial"/>
                <w:szCs w:val="20"/>
              </w:rPr>
              <w:t>A</w:t>
            </w:r>
            <w:r w:rsidR="005F0A48" w:rsidRPr="000B5C4E">
              <w:rPr>
                <w:rFonts w:ascii="Arial" w:hAnsi="Arial" w:cs="Arial"/>
                <w:szCs w:val="20"/>
              </w:rPr>
              <w:t>rgüição</w:t>
            </w:r>
            <w:proofErr w:type="spellEnd"/>
            <w:r w:rsidR="005F0A48" w:rsidRPr="000B5C4E">
              <w:rPr>
                <w:rFonts w:ascii="Arial" w:hAnsi="Arial" w:cs="Arial"/>
                <w:szCs w:val="20"/>
              </w:rPr>
              <w:t xml:space="preserve"> de descumprimento de preceito fundamental (art. 102, § 1º), </w:t>
            </w:r>
            <w:r w:rsidR="000B5C4E">
              <w:rPr>
                <w:rFonts w:ascii="Arial" w:hAnsi="Arial" w:cs="Arial"/>
                <w:szCs w:val="20"/>
              </w:rPr>
              <w:t xml:space="preserve">sendo </w:t>
            </w:r>
            <w:r w:rsidR="005F0A48" w:rsidRPr="000B5C4E">
              <w:rPr>
                <w:rFonts w:ascii="Arial" w:hAnsi="Arial" w:cs="Arial"/>
                <w:szCs w:val="20"/>
              </w:rPr>
              <w:t>todas de competência exclusiva e originária do Supremo Tribunal Federal.</w:t>
            </w:r>
          </w:p>
          <w:p w:rsidR="002C2C34" w:rsidRPr="002C2C34" w:rsidRDefault="002C2C34" w:rsidP="002C2C34">
            <w:pPr>
              <w:pStyle w:val="NormalWeb"/>
              <w:spacing w:before="0" w:beforeAutospacing="0" w:after="0" w:afterAutospacing="0"/>
              <w:jc w:val="both"/>
            </w:pPr>
          </w:p>
        </w:tc>
      </w:tr>
    </w:tbl>
    <w:p w:rsidR="00C82A57" w:rsidRDefault="00C82A57" w:rsidP="00D9499D">
      <w:pPr>
        <w:spacing w:after="0"/>
        <w:jc w:val="both"/>
        <w:rPr>
          <w:rFonts w:ascii="Arial" w:hAnsi="Arial" w:cs="Arial"/>
          <w:b/>
          <w:sz w:val="24"/>
          <w:szCs w:val="24"/>
        </w:rPr>
      </w:pPr>
    </w:p>
    <w:p w:rsidR="001114D2" w:rsidRDefault="001114D2" w:rsidP="006519A9">
      <w:pPr>
        <w:spacing w:after="0"/>
        <w:jc w:val="both"/>
        <w:rPr>
          <w:rFonts w:ascii="Arial" w:hAnsi="Arial" w:cs="Arial"/>
          <w:sz w:val="24"/>
        </w:rPr>
      </w:pPr>
    </w:p>
    <w:p w:rsidR="001114D2" w:rsidRPr="00221370" w:rsidRDefault="001114D2" w:rsidP="001114D2">
      <w:pPr>
        <w:spacing w:after="0" w:line="240" w:lineRule="auto"/>
        <w:jc w:val="both"/>
        <w:rPr>
          <w:rFonts w:ascii="Arial" w:eastAsia="Times New Roman" w:hAnsi="Arial" w:cs="Arial"/>
          <w:b/>
          <w:color w:val="FF0000"/>
          <w:sz w:val="24"/>
          <w:szCs w:val="24"/>
          <w:lang w:eastAsia="pt-BR"/>
        </w:rPr>
      </w:pPr>
      <w:r w:rsidRPr="00221370">
        <w:rPr>
          <w:rFonts w:ascii="Arial" w:eastAsia="Times New Roman" w:hAnsi="Arial" w:cs="Arial"/>
          <w:b/>
          <w:color w:val="FF0000"/>
          <w:sz w:val="24"/>
          <w:szCs w:val="24"/>
          <w:lang w:eastAsia="pt-BR"/>
        </w:rPr>
        <w:t>Que espécie de controle de constitucionalidade o STF exerce ao analisar pretensão deduzida em ação de reclamação (art. 102, I, “l”, da CF)? Concreto ou abstrato, difuso ou concentrado?</w:t>
      </w:r>
    </w:p>
    <w:p w:rsidR="001114D2" w:rsidRDefault="001114D2" w:rsidP="001114D2">
      <w:pPr>
        <w:spacing w:after="0" w:line="240" w:lineRule="auto"/>
        <w:jc w:val="both"/>
        <w:rPr>
          <w:rFonts w:ascii="Arial" w:eastAsia="Times New Roman" w:hAnsi="Arial" w:cs="Arial"/>
          <w:b/>
          <w:sz w:val="24"/>
          <w:szCs w:val="24"/>
          <w:lang w:eastAsia="pt-BR"/>
        </w:rPr>
      </w:pPr>
    </w:p>
    <w:p w:rsidR="001114D2" w:rsidRPr="00516B7D" w:rsidRDefault="001114D2" w:rsidP="001114D2">
      <w:pPr>
        <w:spacing w:after="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 xml:space="preserve">R.: </w:t>
      </w:r>
    </w:p>
    <w:p w:rsidR="001114D2" w:rsidRDefault="001114D2" w:rsidP="006519A9">
      <w:pPr>
        <w:spacing w:after="0"/>
        <w:jc w:val="both"/>
        <w:rPr>
          <w:rFonts w:ascii="Arial" w:hAnsi="Arial" w:cs="Arial"/>
          <w:sz w:val="24"/>
        </w:rPr>
      </w:pPr>
    </w:p>
    <w:p w:rsidR="006519A9" w:rsidRPr="006519A9" w:rsidRDefault="006519A9" w:rsidP="006519A9">
      <w:pPr>
        <w:spacing w:after="0"/>
        <w:jc w:val="both"/>
        <w:rPr>
          <w:rFonts w:ascii="Arial" w:hAnsi="Arial" w:cs="Arial"/>
          <w:sz w:val="24"/>
        </w:rPr>
      </w:pPr>
      <w:r w:rsidRPr="006519A9">
        <w:rPr>
          <w:rFonts w:ascii="Arial" w:hAnsi="Arial" w:cs="Arial"/>
          <w:sz w:val="24"/>
        </w:rPr>
        <w:t>O STF ao analisar pretensão deduzida em ação de reclamação realiza o controle concreto ou difuso de constitucionalidade, vez que passa a analisar um caso específico para que se garanta a autoridade da força vinculante da sua decisão,</w:t>
      </w:r>
      <w:r w:rsidR="001114D2">
        <w:rPr>
          <w:rFonts w:ascii="Arial" w:hAnsi="Arial" w:cs="Arial"/>
          <w:sz w:val="24"/>
        </w:rPr>
        <w:t xml:space="preserve"> </w:t>
      </w:r>
      <w:proofErr w:type="gramStart"/>
      <w:r w:rsidR="001114D2">
        <w:rPr>
          <w:rFonts w:ascii="Arial" w:hAnsi="Arial" w:cs="Arial"/>
          <w:sz w:val="24"/>
        </w:rPr>
        <w:t>na medida que</w:t>
      </w:r>
      <w:proofErr w:type="gramEnd"/>
      <w:r w:rsidR="001114D2">
        <w:rPr>
          <w:rFonts w:ascii="Arial" w:hAnsi="Arial" w:cs="Arial"/>
          <w:sz w:val="24"/>
        </w:rPr>
        <w:t xml:space="preserve"> irradia</w:t>
      </w:r>
      <w:r w:rsidRPr="006519A9">
        <w:rPr>
          <w:rFonts w:ascii="Arial" w:hAnsi="Arial" w:cs="Arial"/>
          <w:sz w:val="24"/>
        </w:rPr>
        <w:t xml:space="preserve"> norma individual e concreta.</w:t>
      </w:r>
    </w:p>
    <w:p w:rsidR="006519A9" w:rsidRDefault="006519A9" w:rsidP="00D9499D">
      <w:pPr>
        <w:spacing w:after="0"/>
        <w:jc w:val="both"/>
        <w:rPr>
          <w:rFonts w:ascii="Arial" w:hAnsi="Arial" w:cs="Arial"/>
          <w:b/>
          <w:sz w:val="24"/>
          <w:szCs w:val="24"/>
        </w:rPr>
      </w:pPr>
    </w:p>
    <w:p w:rsidR="00075F15" w:rsidRDefault="00075F15" w:rsidP="00D9499D">
      <w:pPr>
        <w:spacing w:after="0"/>
        <w:jc w:val="both"/>
        <w:rPr>
          <w:rFonts w:ascii="Arial" w:hAnsi="Arial" w:cs="Arial"/>
          <w:b/>
          <w:sz w:val="24"/>
          <w:szCs w:val="24"/>
        </w:rPr>
      </w:pPr>
    </w:p>
    <w:p w:rsidR="00075F15" w:rsidRPr="00221370" w:rsidRDefault="00075F15" w:rsidP="00075F15">
      <w:pPr>
        <w:jc w:val="both"/>
        <w:rPr>
          <w:rFonts w:ascii="Arial" w:hAnsi="Arial" w:cs="Arial"/>
          <w:b/>
          <w:color w:val="FF0000"/>
          <w:sz w:val="24"/>
        </w:rPr>
      </w:pPr>
      <w:proofErr w:type="gramStart"/>
      <w:r w:rsidRPr="00221370">
        <w:rPr>
          <w:rFonts w:ascii="Arial" w:hAnsi="Arial" w:cs="Arial"/>
          <w:b/>
          <w:color w:val="FF0000"/>
          <w:sz w:val="24"/>
        </w:rPr>
        <w:t>3)</w:t>
      </w:r>
      <w:proofErr w:type="gramEnd"/>
      <w:r w:rsidRPr="00221370">
        <w:rPr>
          <w:rFonts w:ascii="Arial" w:hAnsi="Arial" w:cs="Arial"/>
          <w:b/>
          <w:color w:val="FF0000"/>
          <w:sz w:val="24"/>
        </w:rPr>
        <w:t xml:space="preserve"> Que significa afirmar que as sentenças produzidas em sede de ADIN e ADECON possuem “efeito dúplice”? </w:t>
      </w:r>
    </w:p>
    <w:p w:rsidR="00075F15" w:rsidRDefault="00075F15" w:rsidP="00D9499D">
      <w:pPr>
        <w:spacing w:after="0"/>
        <w:jc w:val="both"/>
        <w:rPr>
          <w:rFonts w:ascii="Arial" w:hAnsi="Arial" w:cs="Arial"/>
          <w:b/>
          <w:sz w:val="24"/>
          <w:szCs w:val="24"/>
        </w:rPr>
      </w:pPr>
      <w:r>
        <w:rPr>
          <w:rFonts w:ascii="Arial" w:hAnsi="Arial" w:cs="Arial"/>
          <w:b/>
          <w:sz w:val="24"/>
          <w:szCs w:val="24"/>
        </w:rPr>
        <w:t>R.:</w:t>
      </w:r>
    </w:p>
    <w:p w:rsidR="00075F15" w:rsidRPr="00075F15" w:rsidRDefault="00985009" w:rsidP="00933123">
      <w:pPr>
        <w:pStyle w:val="NormalWeb"/>
        <w:jc w:val="both"/>
        <w:rPr>
          <w:rFonts w:ascii="Arial" w:hAnsi="Arial" w:cs="Arial"/>
        </w:rPr>
      </w:pPr>
      <w:r>
        <w:rPr>
          <w:rFonts w:ascii="Arial" w:hAnsi="Arial" w:cs="Arial"/>
        </w:rPr>
        <w:t xml:space="preserve">Os instrumentos processuais da </w:t>
      </w:r>
      <w:r w:rsidR="00075F15" w:rsidRPr="00075F15">
        <w:rPr>
          <w:rFonts w:ascii="Arial" w:hAnsi="Arial" w:cs="Arial"/>
        </w:rPr>
        <w:t>ADIN e ADECON possuem efeito dúplice</w:t>
      </w:r>
      <w:r>
        <w:rPr>
          <w:rFonts w:ascii="Arial" w:hAnsi="Arial" w:cs="Arial"/>
        </w:rPr>
        <w:t xml:space="preserve">, dado </w:t>
      </w:r>
      <w:r w:rsidR="00075F15" w:rsidRPr="00075F15">
        <w:rPr>
          <w:rFonts w:ascii="Arial" w:hAnsi="Arial" w:cs="Arial"/>
        </w:rPr>
        <w:t xml:space="preserve">que a sentença </w:t>
      </w:r>
      <w:r>
        <w:rPr>
          <w:rFonts w:ascii="Arial" w:hAnsi="Arial" w:cs="Arial"/>
        </w:rPr>
        <w:t xml:space="preserve">que julga </w:t>
      </w:r>
      <w:r w:rsidR="00075F15" w:rsidRPr="00075F15">
        <w:rPr>
          <w:rFonts w:ascii="Arial" w:hAnsi="Arial" w:cs="Arial"/>
        </w:rPr>
        <w:t>proced</w:t>
      </w:r>
      <w:r>
        <w:rPr>
          <w:rFonts w:ascii="Arial" w:hAnsi="Arial" w:cs="Arial"/>
        </w:rPr>
        <w:t xml:space="preserve">ente </w:t>
      </w:r>
      <w:r w:rsidR="00075F15" w:rsidRPr="00075F15">
        <w:rPr>
          <w:rFonts w:ascii="Arial" w:hAnsi="Arial" w:cs="Arial"/>
        </w:rPr>
        <w:t>a primeira ação possui o mesmo efeito que a improcedência da segunda ação. D</w:t>
      </w:r>
      <w:r>
        <w:rPr>
          <w:rFonts w:ascii="Arial" w:hAnsi="Arial" w:cs="Arial"/>
        </w:rPr>
        <w:t xml:space="preserve">e igual </w:t>
      </w:r>
      <w:r w:rsidR="00075F15" w:rsidRPr="00075F15">
        <w:rPr>
          <w:rFonts w:ascii="Arial" w:hAnsi="Arial" w:cs="Arial"/>
        </w:rPr>
        <w:t>forma a sentença de improcedência da ADIN corresponde à procedência d</w:t>
      </w:r>
      <w:r>
        <w:rPr>
          <w:rFonts w:ascii="Arial" w:hAnsi="Arial" w:cs="Arial"/>
        </w:rPr>
        <w:t xml:space="preserve">e uma </w:t>
      </w:r>
      <w:r w:rsidR="00075F15" w:rsidRPr="00075F15">
        <w:rPr>
          <w:rFonts w:ascii="Arial" w:hAnsi="Arial" w:cs="Arial"/>
        </w:rPr>
        <w:t>ADECON.</w:t>
      </w:r>
    </w:p>
    <w:p w:rsidR="00933123" w:rsidRPr="00221370" w:rsidRDefault="00933123" w:rsidP="00F62B88">
      <w:pPr>
        <w:pStyle w:val="NormalWeb"/>
        <w:spacing w:before="0" w:beforeAutospacing="0" w:after="0" w:afterAutospacing="0"/>
        <w:jc w:val="both"/>
        <w:rPr>
          <w:rFonts w:ascii="Arial" w:hAnsi="Arial" w:cs="Arial"/>
          <w:b/>
          <w:color w:val="FF0000"/>
        </w:rPr>
      </w:pPr>
      <w:r w:rsidRPr="00221370">
        <w:rPr>
          <w:rFonts w:ascii="Arial" w:hAnsi="Arial" w:cs="Arial"/>
          <w:b/>
          <w:color w:val="FF0000"/>
        </w:rPr>
        <w:t xml:space="preserve">As decisões proferidas em sede de ADIN e ADECON sempre vinculam os demais órgãos do Poder Executivo e Judiciário? E os órgãos do Poder Legislativo? </w:t>
      </w:r>
    </w:p>
    <w:p w:rsidR="003B403E" w:rsidRDefault="003B403E" w:rsidP="00F62B88">
      <w:pPr>
        <w:pStyle w:val="NormalWeb"/>
        <w:spacing w:before="0" w:beforeAutospacing="0" w:after="0" w:afterAutospacing="0"/>
        <w:jc w:val="both"/>
        <w:rPr>
          <w:rFonts w:ascii="Arial" w:hAnsi="Arial" w:cs="Arial"/>
        </w:rPr>
      </w:pPr>
    </w:p>
    <w:p w:rsidR="00075F15" w:rsidRPr="00075F15" w:rsidRDefault="00933123" w:rsidP="00F62B88">
      <w:pPr>
        <w:pStyle w:val="NormalWeb"/>
        <w:spacing w:before="0" w:beforeAutospacing="0" w:after="0" w:afterAutospacing="0"/>
        <w:jc w:val="both"/>
        <w:rPr>
          <w:rFonts w:ascii="Arial" w:hAnsi="Arial" w:cs="Arial"/>
        </w:rPr>
      </w:pPr>
      <w:r>
        <w:rPr>
          <w:rFonts w:ascii="Arial" w:hAnsi="Arial" w:cs="Arial"/>
        </w:rPr>
        <w:t xml:space="preserve">As </w:t>
      </w:r>
      <w:r w:rsidR="00075F15" w:rsidRPr="00075F15">
        <w:rPr>
          <w:rFonts w:ascii="Arial" w:hAnsi="Arial" w:cs="Arial"/>
        </w:rPr>
        <w:t>decisões</w:t>
      </w:r>
      <w:r>
        <w:rPr>
          <w:rFonts w:ascii="Arial" w:hAnsi="Arial" w:cs="Arial"/>
        </w:rPr>
        <w:t xml:space="preserve"> em sede de ADIN e ADECON</w:t>
      </w:r>
      <w:r w:rsidR="00075F15" w:rsidRPr="00075F15">
        <w:rPr>
          <w:rFonts w:ascii="Arial" w:hAnsi="Arial" w:cs="Arial"/>
        </w:rPr>
        <w:t>, por serem eman</w:t>
      </w:r>
      <w:r>
        <w:rPr>
          <w:rFonts w:ascii="Arial" w:hAnsi="Arial" w:cs="Arial"/>
        </w:rPr>
        <w:t>a</w:t>
      </w:r>
      <w:r w:rsidR="00075F15" w:rsidRPr="00075F15">
        <w:rPr>
          <w:rFonts w:ascii="Arial" w:hAnsi="Arial" w:cs="Arial"/>
        </w:rPr>
        <w:t xml:space="preserve">das via controle concentrado de constitucionalidade, vinculam os demais órgãos do Poder Executivo e Judiciário, tanto nas esferas federal, estadual </w:t>
      </w:r>
      <w:r w:rsidR="00F83653">
        <w:rPr>
          <w:rFonts w:ascii="Arial" w:hAnsi="Arial" w:cs="Arial"/>
        </w:rPr>
        <w:t xml:space="preserve">quanto </w:t>
      </w:r>
      <w:r w:rsidR="00075F15" w:rsidRPr="00075F15">
        <w:rPr>
          <w:rFonts w:ascii="Arial" w:hAnsi="Arial" w:cs="Arial"/>
        </w:rPr>
        <w:t>municipal, a acatar a decisão proferida pelo S</w:t>
      </w:r>
      <w:r w:rsidR="00F83653">
        <w:rPr>
          <w:rFonts w:ascii="Arial" w:hAnsi="Arial" w:cs="Arial"/>
        </w:rPr>
        <w:t>TF</w:t>
      </w:r>
      <w:r>
        <w:rPr>
          <w:rFonts w:ascii="Arial" w:hAnsi="Arial" w:cs="Arial"/>
        </w:rPr>
        <w:t>. De outra margem,</w:t>
      </w:r>
      <w:r w:rsidR="00075F15" w:rsidRPr="00075F15">
        <w:rPr>
          <w:rFonts w:ascii="Arial" w:hAnsi="Arial" w:cs="Arial"/>
        </w:rPr>
        <w:t xml:space="preserve"> não vincula os órgãos do Poder Legislativo, que é u</w:t>
      </w:r>
      <w:r w:rsidR="00F83653">
        <w:rPr>
          <w:rFonts w:ascii="Arial" w:hAnsi="Arial" w:cs="Arial"/>
        </w:rPr>
        <w:t xml:space="preserve">m órgão político, </w:t>
      </w:r>
      <w:proofErr w:type="gramStart"/>
      <w:r w:rsidR="00F83653">
        <w:rPr>
          <w:rFonts w:ascii="Arial" w:hAnsi="Arial" w:cs="Arial"/>
        </w:rPr>
        <w:t>sob pena</w:t>
      </w:r>
      <w:proofErr w:type="gramEnd"/>
      <w:r w:rsidR="00F83653">
        <w:rPr>
          <w:rFonts w:ascii="Arial" w:hAnsi="Arial" w:cs="Arial"/>
        </w:rPr>
        <w:t xml:space="preserve"> de limitar ess</w:t>
      </w:r>
      <w:r w:rsidR="00F62B88">
        <w:rPr>
          <w:rFonts w:ascii="Arial" w:hAnsi="Arial" w:cs="Arial"/>
        </w:rPr>
        <w:t>e Poder da República</w:t>
      </w:r>
      <w:r w:rsidR="00075F15" w:rsidRPr="00075F15">
        <w:rPr>
          <w:rFonts w:ascii="Arial" w:hAnsi="Arial" w:cs="Arial"/>
        </w:rPr>
        <w:t>.</w:t>
      </w:r>
    </w:p>
    <w:p w:rsidR="00075F15" w:rsidRDefault="00075F15" w:rsidP="00D9499D">
      <w:pPr>
        <w:spacing w:after="0"/>
        <w:jc w:val="both"/>
        <w:rPr>
          <w:rFonts w:ascii="Arial" w:hAnsi="Arial" w:cs="Arial"/>
          <w:sz w:val="24"/>
          <w:szCs w:val="24"/>
        </w:rPr>
      </w:pPr>
    </w:p>
    <w:p w:rsidR="003B403E" w:rsidRPr="00221370" w:rsidRDefault="003B403E" w:rsidP="003B403E">
      <w:pPr>
        <w:pStyle w:val="NormalWeb"/>
        <w:spacing w:before="0" w:beforeAutospacing="0" w:after="0" w:afterAutospacing="0"/>
        <w:jc w:val="both"/>
        <w:rPr>
          <w:rFonts w:ascii="Arial" w:hAnsi="Arial" w:cs="Arial"/>
          <w:b/>
          <w:color w:val="FF0000"/>
        </w:rPr>
      </w:pPr>
      <w:r w:rsidRPr="00221370">
        <w:rPr>
          <w:rFonts w:ascii="Arial" w:hAnsi="Arial" w:cs="Arial"/>
          <w:b/>
          <w:color w:val="FF0000"/>
        </w:rPr>
        <w:t>O efeito vinculante da súmula referida no art. 103-A, da CF/88, introduzido pela EC n. 45/04, é o mesmo da ADIN? Justifique sua resposta.</w:t>
      </w:r>
    </w:p>
    <w:p w:rsidR="003B403E" w:rsidRPr="00221370" w:rsidRDefault="003B403E" w:rsidP="00F62B88">
      <w:pPr>
        <w:spacing w:after="0"/>
        <w:jc w:val="both"/>
        <w:rPr>
          <w:rFonts w:ascii="Arial" w:hAnsi="Arial" w:cs="Arial"/>
          <w:color w:val="FF0000"/>
          <w:sz w:val="24"/>
        </w:rPr>
      </w:pPr>
    </w:p>
    <w:p w:rsidR="00E11D07" w:rsidRDefault="0047231E" w:rsidP="00F62B88">
      <w:pPr>
        <w:spacing w:after="0"/>
        <w:jc w:val="both"/>
        <w:rPr>
          <w:rFonts w:ascii="Arial" w:hAnsi="Arial" w:cs="Arial"/>
          <w:sz w:val="24"/>
        </w:rPr>
      </w:pPr>
      <w:r>
        <w:rPr>
          <w:rFonts w:ascii="Arial" w:hAnsi="Arial" w:cs="Arial"/>
          <w:sz w:val="24"/>
        </w:rPr>
        <w:t>O</w:t>
      </w:r>
      <w:r w:rsidR="00110F54" w:rsidRPr="003974EF">
        <w:rPr>
          <w:rFonts w:ascii="Arial" w:hAnsi="Arial" w:cs="Arial"/>
          <w:sz w:val="24"/>
        </w:rPr>
        <w:t xml:space="preserve"> efeito vinculante da súmula, referida no </w:t>
      </w:r>
      <w:proofErr w:type="spellStart"/>
      <w:r w:rsidR="00110F54" w:rsidRPr="003974EF">
        <w:rPr>
          <w:rFonts w:ascii="Arial" w:hAnsi="Arial" w:cs="Arial"/>
          <w:sz w:val="24"/>
        </w:rPr>
        <w:t>art</w:t>
      </w:r>
      <w:proofErr w:type="spellEnd"/>
      <w:r w:rsidR="00110F54" w:rsidRPr="003974EF">
        <w:rPr>
          <w:rFonts w:ascii="Arial" w:hAnsi="Arial" w:cs="Arial"/>
          <w:sz w:val="24"/>
        </w:rPr>
        <w:t xml:space="preserve"> 103-a da CF/88 e o efeito decorrente da decisão proferida em ADIN, </w:t>
      </w:r>
      <w:r>
        <w:rPr>
          <w:rFonts w:ascii="Arial" w:hAnsi="Arial" w:cs="Arial"/>
          <w:sz w:val="24"/>
        </w:rPr>
        <w:t xml:space="preserve">são os mesmos, dado que </w:t>
      </w:r>
      <w:r w:rsidRPr="003974EF">
        <w:rPr>
          <w:rFonts w:ascii="Arial" w:hAnsi="Arial" w:cs="Arial"/>
          <w:sz w:val="24"/>
        </w:rPr>
        <w:t xml:space="preserve">tanto as decisões proferidas em sede de ADIN quanto </w:t>
      </w:r>
      <w:proofErr w:type="gramStart"/>
      <w:r w:rsidRPr="003974EF">
        <w:rPr>
          <w:rFonts w:ascii="Arial" w:hAnsi="Arial" w:cs="Arial"/>
          <w:sz w:val="24"/>
        </w:rPr>
        <w:t>a</w:t>
      </w:r>
      <w:proofErr w:type="gramEnd"/>
      <w:r w:rsidRPr="003974EF">
        <w:rPr>
          <w:rFonts w:ascii="Arial" w:hAnsi="Arial" w:cs="Arial"/>
          <w:sz w:val="24"/>
        </w:rPr>
        <w:t xml:space="preserve"> aplicação das súmulas do art. 103-A tem eficácia contra todos e efeito vinculante em relação aos órgãos do Poder Judiciário e à Administração Pública federal, estadual e municipal</w:t>
      </w:r>
      <w:r>
        <w:rPr>
          <w:rFonts w:ascii="Arial" w:hAnsi="Arial" w:cs="Arial"/>
          <w:sz w:val="24"/>
        </w:rPr>
        <w:t>, embora possuindo processo de formação distinto.</w:t>
      </w:r>
    </w:p>
    <w:p w:rsidR="00E11D07" w:rsidRDefault="00E11D07" w:rsidP="00E11D07">
      <w:pPr>
        <w:jc w:val="both"/>
        <w:rPr>
          <w:rFonts w:ascii="Arial" w:hAnsi="Arial" w:cs="Arial"/>
          <w:sz w:val="24"/>
        </w:rPr>
      </w:pPr>
    </w:p>
    <w:p w:rsidR="00E11D07" w:rsidRPr="00221370" w:rsidRDefault="00E11D07" w:rsidP="00E11D07">
      <w:pPr>
        <w:jc w:val="both"/>
        <w:rPr>
          <w:rFonts w:ascii="Arial" w:hAnsi="Arial" w:cs="Arial"/>
          <w:b/>
          <w:color w:val="FF0000"/>
          <w:sz w:val="24"/>
        </w:rPr>
      </w:pPr>
      <w:proofErr w:type="gramStart"/>
      <w:r w:rsidRPr="00221370">
        <w:rPr>
          <w:rFonts w:ascii="Arial" w:hAnsi="Arial" w:cs="Arial"/>
          <w:b/>
          <w:color w:val="FF0000"/>
          <w:sz w:val="24"/>
        </w:rPr>
        <w:lastRenderedPageBreak/>
        <w:t>4)</w:t>
      </w:r>
      <w:proofErr w:type="gramEnd"/>
      <w:r w:rsidRPr="00221370">
        <w:rPr>
          <w:rFonts w:ascii="Arial" w:hAnsi="Arial" w:cs="Arial"/>
          <w:b/>
          <w:color w:val="FF0000"/>
          <w:sz w:val="24"/>
        </w:rPr>
        <w:t xml:space="preserve"> </w:t>
      </w:r>
      <w:r w:rsidRPr="00221370">
        <w:rPr>
          <w:rFonts w:ascii="Arial" w:hAnsi="Arial" w:cs="Arial"/>
          <w:b/>
          <w:color w:val="FF0000"/>
        </w:rPr>
        <w:t>O Supremo Tribunal Federal tem a prerrogativa de rever seus posicionamentos ou também está inexoravelmente vinculado às decisões por ele produzidas em controle abstrato de constitucionalidade</w:t>
      </w:r>
      <w:r w:rsidRPr="00221370">
        <w:rPr>
          <w:rFonts w:ascii="Arial" w:hAnsi="Arial" w:cs="Arial"/>
          <w:b/>
          <w:color w:val="FF0000"/>
          <w:sz w:val="24"/>
        </w:rPr>
        <w:t xml:space="preserve">? </w:t>
      </w:r>
    </w:p>
    <w:p w:rsidR="00E11D07" w:rsidRDefault="00E11D07" w:rsidP="00E11D07">
      <w:pPr>
        <w:jc w:val="both"/>
        <w:rPr>
          <w:rFonts w:ascii="Arial" w:hAnsi="Arial" w:cs="Arial"/>
          <w:b/>
          <w:sz w:val="24"/>
        </w:rPr>
      </w:pPr>
      <w:r>
        <w:rPr>
          <w:rFonts w:ascii="Arial" w:hAnsi="Arial" w:cs="Arial"/>
          <w:b/>
          <w:sz w:val="24"/>
        </w:rPr>
        <w:t>R.:</w:t>
      </w:r>
    </w:p>
    <w:p w:rsidR="00660426" w:rsidRDefault="00743F84" w:rsidP="00660426">
      <w:pPr>
        <w:jc w:val="both"/>
        <w:rPr>
          <w:rFonts w:ascii="Arial" w:hAnsi="Arial" w:cs="Arial"/>
          <w:sz w:val="24"/>
        </w:rPr>
      </w:pPr>
      <w:r>
        <w:rPr>
          <w:rFonts w:ascii="Arial" w:hAnsi="Arial" w:cs="Arial"/>
          <w:sz w:val="24"/>
        </w:rPr>
        <w:t xml:space="preserve">De acordo com o comando do </w:t>
      </w:r>
      <w:r w:rsidRPr="00660426">
        <w:rPr>
          <w:rFonts w:ascii="Arial" w:hAnsi="Arial" w:cs="Arial"/>
          <w:sz w:val="24"/>
        </w:rPr>
        <w:t>artigo 102, §2º da CF/88,</w:t>
      </w:r>
      <w:r>
        <w:rPr>
          <w:rFonts w:ascii="Arial" w:hAnsi="Arial" w:cs="Arial"/>
          <w:sz w:val="24"/>
        </w:rPr>
        <w:t xml:space="preserve"> </w:t>
      </w:r>
      <w:r w:rsidR="00660426" w:rsidRPr="00660426">
        <w:rPr>
          <w:rFonts w:ascii="Arial" w:hAnsi="Arial" w:cs="Arial"/>
          <w:sz w:val="24"/>
        </w:rPr>
        <w:t xml:space="preserve">as decisões </w:t>
      </w:r>
      <w:r>
        <w:rPr>
          <w:rFonts w:ascii="Arial" w:hAnsi="Arial" w:cs="Arial"/>
          <w:sz w:val="24"/>
        </w:rPr>
        <w:t>proferidas pelo STF</w:t>
      </w:r>
      <w:r w:rsidR="00660426" w:rsidRPr="00660426">
        <w:rPr>
          <w:rFonts w:ascii="Arial" w:hAnsi="Arial" w:cs="Arial"/>
          <w:sz w:val="24"/>
        </w:rPr>
        <w:t xml:space="preserve"> vinculam o poder Executivo e o Judiciário, mas </w:t>
      </w:r>
      <w:r w:rsidR="009F58F1">
        <w:rPr>
          <w:rFonts w:ascii="Arial" w:hAnsi="Arial" w:cs="Arial"/>
          <w:sz w:val="24"/>
        </w:rPr>
        <w:t xml:space="preserve">não </w:t>
      </w:r>
      <w:r>
        <w:rPr>
          <w:rFonts w:ascii="Arial" w:hAnsi="Arial" w:cs="Arial"/>
          <w:sz w:val="24"/>
        </w:rPr>
        <w:t>vinculam o</w:t>
      </w:r>
      <w:r w:rsidR="00660426" w:rsidRPr="00660426">
        <w:rPr>
          <w:rFonts w:ascii="Arial" w:hAnsi="Arial" w:cs="Arial"/>
          <w:sz w:val="24"/>
        </w:rPr>
        <w:t xml:space="preserve"> próprio Tribunal.</w:t>
      </w:r>
    </w:p>
    <w:p w:rsidR="00C64C7C" w:rsidRDefault="00C64C7C" w:rsidP="00660426">
      <w:pPr>
        <w:jc w:val="both"/>
        <w:rPr>
          <w:rFonts w:ascii="Arial" w:hAnsi="Arial" w:cs="Arial"/>
          <w:b/>
          <w:sz w:val="24"/>
        </w:rPr>
      </w:pPr>
    </w:p>
    <w:p w:rsidR="00660426" w:rsidRPr="00221370" w:rsidRDefault="009F58F1" w:rsidP="00660426">
      <w:pPr>
        <w:jc w:val="both"/>
        <w:rPr>
          <w:rFonts w:ascii="Arial" w:hAnsi="Arial" w:cs="Arial"/>
          <w:b/>
          <w:color w:val="FF0000"/>
          <w:sz w:val="24"/>
        </w:rPr>
      </w:pPr>
      <w:r w:rsidRPr="00221370">
        <w:rPr>
          <w:rFonts w:ascii="Arial" w:hAnsi="Arial" w:cs="Arial"/>
          <w:b/>
          <w:color w:val="FF0000"/>
          <w:sz w:val="24"/>
        </w:rPr>
        <w:t>Se determinada lei tributária, num dado momento histórico, é declarada constitucional em sede de ADECON, poderá, futuramente, após mudança substancial dos membros desse tribunal, ser declarada inconstitucional em sede de ADIN? (</w:t>
      </w:r>
      <w:proofErr w:type="gramStart"/>
      <w:r w:rsidRPr="00221370">
        <w:rPr>
          <w:rFonts w:ascii="Arial" w:hAnsi="Arial" w:cs="Arial"/>
          <w:b/>
          <w:color w:val="FF0000"/>
          <w:sz w:val="24"/>
        </w:rPr>
        <w:t>Vide ADI</w:t>
      </w:r>
      <w:proofErr w:type="gramEnd"/>
      <w:r w:rsidRPr="00221370">
        <w:rPr>
          <w:rFonts w:ascii="Arial" w:hAnsi="Arial" w:cs="Arial"/>
          <w:b/>
          <w:color w:val="FF0000"/>
          <w:sz w:val="24"/>
        </w:rPr>
        <w:t xml:space="preserve"> n. 223- MC, no site </w:t>
      </w:r>
      <w:hyperlink r:id="rId6" w:history="1">
        <w:r w:rsidRPr="00221370">
          <w:rPr>
            <w:rStyle w:val="Hyperlink"/>
            <w:rFonts w:ascii="Arial" w:hAnsi="Arial" w:cs="Arial"/>
            <w:b/>
            <w:color w:val="FF0000"/>
            <w:sz w:val="24"/>
          </w:rPr>
          <w:t>www.stf.jus.br</w:t>
        </w:r>
      </w:hyperlink>
      <w:r w:rsidRPr="00221370">
        <w:rPr>
          <w:rFonts w:ascii="Arial" w:hAnsi="Arial" w:cs="Arial"/>
          <w:b/>
          <w:color w:val="FF0000"/>
          <w:sz w:val="24"/>
        </w:rPr>
        <w:t>).</w:t>
      </w:r>
    </w:p>
    <w:p w:rsidR="00001967" w:rsidRPr="003E7038" w:rsidRDefault="00001967" w:rsidP="00660426">
      <w:pPr>
        <w:jc w:val="both"/>
        <w:rPr>
          <w:rFonts w:ascii="Arial" w:hAnsi="Arial" w:cs="Arial"/>
          <w:sz w:val="24"/>
          <w:szCs w:val="24"/>
        </w:rPr>
      </w:pPr>
      <w:r w:rsidRPr="003E7038">
        <w:rPr>
          <w:rFonts w:ascii="Arial" w:hAnsi="Arial" w:cs="Arial"/>
          <w:sz w:val="24"/>
          <w:szCs w:val="24"/>
        </w:rPr>
        <w:t>Primeiramente, importante trazer a baila a ADIN 223-MC:</w:t>
      </w:r>
    </w:p>
    <w:p w:rsidR="00001967" w:rsidRPr="006F4DDF" w:rsidRDefault="00001967" w:rsidP="00001967">
      <w:pPr>
        <w:ind w:left="3540"/>
        <w:jc w:val="both"/>
        <w:rPr>
          <w:rFonts w:cs="Arial"/>
        </w:rPr>
      </w:pPr>
      <w:r w:rsidRPr="006F4DDF">
        <w:rPr>
          <w:rFonts w:cs="Arial"/>
        </w:rPr>
        <w:t xml:space="preserve">- AÇÃO DIRETA DE INCONSTITUCIONALIDADE CONTRA A MEDIDA PROVISORIA 173, DE 18.3.90, QUE VEDA A CONCESSÃO DE 'MEDIDA LIMINAR EM MANDADO DE SEGURANÇA E EM AÇÕES ORDINÁRIAS E CAUTELARES DECORRENTES DAS MEDIDAS PROVISORIAS NUMEROS 151, 154, 158, 160, 162, 165, 167 E 168': INDEFERIMENTO DO PEDIDO DE SUSPENSÃO CAUTELAR DA VIGENCIA DO DIPLOMA IMPUGNADO: RAZOES DOS VOTOS VENCEDORES. SENTIDO DA INOVADORA ALUSAO CONSTITUCIONAL A PLENITUDE DA GARANTIA DA JURISDIÇÃO CONTRA A AMEAÇA A DIREITO: ENFASE A FUNÇÃO PREVENTIVA DE JURISDIÇÃO, NA QUAL SE INSERE A FUNÇÃO CAUTELAR E, QUANDO NECESSARIO, O PODER DE CAUTELA LIMINAR. IMPLICAÇÕES DA PLENITUDE DA JURISDIÇÃO CAUTELAR, ENQUANTO INSTRUMENTO DE PROTEÇÃO AO PROCESSO E DE SALVAGUARDA DA PLENITUDE DAS FUNÇÕES DO PODER JUDICIARIO. ADMISSIBILIDADE, NÃO OBSTANTE, DE CONDIÇÕES E LIMITAÇÕES LEGAIS AO PODER CAUTELAR DO JUIZ. A TUTELA CAUTELAR E O RISCO DO CONSTRANGIMENTO PRECIPITADO A DIREITOS DA PARTE CONTRARIA, COM VIOLAÇÃO DA GARANTIA DO DEVIDO PROCESSO LEGAL. CONSEQUENTE NECESSIDADE DE CONTROLE DA RAZOABILIDADE DAS LEIS RESTRITIVAS AO PODER CAUTELAR. ANTECEDENTES LEGISLATIVOS DE VEDAÇÃO DE LIMINARES DE DETERMINADO CONTEUDO. CRITÉRIO DE RAZOABILIDADE DAS </w:t>
      </w:r>
      <w:r w:rsidRPr="006F4DDF">
        <w:rPr>
          <w:rFonts w:cs="Arial"/>
        </w:rPr>
        <w:lastRenderedPageBreak/>
        <w:t xml:space="preserve">RESTRIÇÕES, A PARTIR DO CARÁTER ESSENCIALMENTE PROVISORIO DE TODO PROVIMENTO CAUTELAR, LIMINAR OU NÃO. GENERALIDADE, DIVERSIDADE E IMPRECISAO DE LIMITES DO ÂMBITO DE VEDAÇÃO DE LIMINAR DA MP 173, QUE, SE LHE PODEM VIR, </w:t>
      </w:r>
      <w:proofErr w:type="gramStart"/>
      <w:r w:rsidRPr="006F4DDF">
        <w:rPr>
          <w:rFonts w:cs="Arial"/>
        </w:rPr>
        <w:t>A FINAL, A COMPROMETER A VALIDADE, DIFICULTAM</w:t>
      </w:r>
      <w:proofErr w:type="gramEnd"/>
      <w:r w:rsidRPr="006F4DDF">
        <w:rPr>
          <w:rFonts w:cs="Arial"/>
        </w:rPr>
        <w:t xml:space="preserve"> DEMARCAR, EM TESE, NO JUÍZO DE DELIBAÇÃO SOBRE O PEDIDO DE SUA SUSPENSÃO CAUTELAR, ATÉ ONDE SÃO RAZOAVEIS AS PROIBIÇÕES NELA IMPOSTAS, ENQUANTO CONTENÇÃO AO ABUSO DO PODER CAUTELAR,E ONDE SE INICIA, INVERSAMENTE, O ABUSO DAS LIMITAÇÕES E A CONSEQUENTE AFRONTA A PLENITUDE DA JURISDIÇÃO E AO PODER JUDICIARIO. INDEFERIMENTO DA SUSPENSÃO LIMINAR DA MP 173, QUE NÃO PREJUDICA, SEGUNDO O RELATOR DO ACÓRDÃO, O EXAME JUDICIAL EM CADA CASO CONCRETO DA CONSTITUCIONALIDADE, INCLUIDA A RAZOABILIDADE, DA APLICAÇÃO DA NORMA PROIBITIVA DA LIMINAR. CONSIDERAÇÕES, EM DIVERSOS VOTOS, DOS RISCOS DA SUSPENSÃO CAUTELAR DA MEDIDA IMPUGNADA.</w:t>
      </w:r>
    </w:p>
    <w:p w:rsidR="00001967" w:rsidRPr="00001967" w:rsidRDefault="00001967" w:rsidP="00001967">
      <w:pPr>
        <w:ind w:left="3540"/>
        <w:jc w:val="both"/>
        <w:rPr>
          <w:rFonts w:ascii="Arial" w:hAnsi="Arial" w:cs="Arial"/>
          <w:b/>
          <w:sz w:val="24"/>
        </w:rPr>
      </w:pPr>
      <w:r w:rsidRPr="00001967">
        <w:rPr>
          <w:rFonts w:cs="Arial"/>
          <w:b/>
        </w:rPr>
        <w:t>(STF - ADI: 223 DF, Relator: Min. PAULO BROSSARD, Data de Julgamento: 05/04/1990,</w:t>
      </w:r>
      <w:proofErr w:type="gramStart"/>
      <w:r w:rsidRPr="00001967">
        <w:rPr>
          <w:rFonts w:cs="Arial"/>
          <w:b/>
        </w:rPr>
        <w:t xml:space="preserve">  </w:t>
      </w:r>
      <w:proofErr w:type="gramEnd"/>
      <w:r w:rsidRPr="00001967">
        <w:rPr>
          <w:rFonts w:cs="Arial"/>
          <w:b/>
        </w:rPr>
        <w:t>Tribunal Pleno, Data de Publicação: DJ 29-06-1990.</w:t>
      </w:r>
    </w:p>
    <w:p w:rsidR="00F103A1" w:rsidRPr="00F103A1" w:rsidRDefault="00F103A1" w:rsidP="00F103A1">
      <w:pPr>
        <w:spacing w:after="0" w:line="240" w:lineRule="auto"/>
        <w:jc w:val="both"/>
        <w:rPr>
          <w:rFonts w:ascii="Times New Roman" w:eastAsia="Times New Roman" w:hAnsi="Times New Roman" w:cs="Times New Roman"/>
          <w:sz w:val="24"/>
          <w:szCs w:val="24"/>
          <w:lang w:eastAsia="pt-BR"/>
        </w:rPr>
      </w:pPr>
    </w:p>
    <w:p w:rsidR="00F103A1" w:rsidRPr="0089617B" w:rsidRDefault="0089617B" w:rsidP="00F103A1">
      <w:pPr>
        <w:spacing w:after="0" w:line="240" w:lineRule="auto"/>
        <w:jc w:val="both"/>
        <w:rPr>
          <w:rFonts w:ascii="Arial" w:eastAsia="Times New Roman" w:hAnsi="Arial" w:cs="Arial"/>
          <w:sz w:val="24"/>
          <w:szCs w:val="24"/>
          <w:lang w:eastAsia="pt-BR"/>
        </w:rPr>
      </w:pPr>
      <w:r w:rsidRPr="0089617B">
        <w:rPr>
          <w:rFonts w:ascii="Arial" w:eastAsia="Times New Roman" w:hAnsi="Arial" w:cs="Arial"/>
          <w:sz w:val="24"/>
          <w:szCs w:val="24"/>
          <w:lang w:eastAsia="pt-BR"/>
        </w:rPr>
        <w:t>A partir da análise do</w:t>
      </w:r>
      <w:r w:rsidR="00F103A1" w:rsidRPr="0089617B">
        <w:rPr>
          <w:rFonts w:ascii="Arial" w:eastAsia="Times New Roman" w:hAnsi="Arial" w:cs="Arial"/>
          <w:sz w:val="24"/>
          <w:szCs w:val="24"/>
          <w:lang w:eastAsia="pt-BR"/>
        </w:rPr>
        <w:t xml:space="preserve"> acórdão do STF na ADI 5105/DF, Rel. Min. Luiz </w:t>
      </w:r>
      <w:proofErr w:type="spellStart"/>
      <w:r w:rsidR="00F103A1" w:rsidRPr="0089617B">
        <w:rPr>
          <w:rFonts w:ascii="Arial" w:eastAsia="Times New Roman" w:hAnsi="Arial" w:cs="Arial"/>
          <w:sz w:val="24"/>
          <w:szCs w:val="24"/>
          <w:lang w:eastAsia="pt-BR"/>
        </w:rPr>
        <w:t>Fux</w:t>
      </w:r>
      <w:proofErr w:type="spellEnd"/>
      <w:r w:rsidR="00F103A1" w:rsidRPr="0089617B">
        <w:rPr>
          <w:rFonts w:ascii="Arial" w:eastAsia="Times New Roman" w:hAnsi="Arial" w:cs="Arial"/>
          <w:sz w:val="24"/>
          <w:szCs w:val="24"/>
          <w:lang w:eastAsia="pt-BR"/>
        </w:rPr>
        <w:t>, j</w:t>
      </w:r>
      <w:r w:rsidRPr="0089617B">
        <w:rPr>
          <w:rFonts w:ascii="Arial" w:eastAsia="Times New Roman" w:hAnsi="Arial" w:cs="Arial"/>
          <w:sz w:val="24"/>
          <w:szCs w:val="24"/>
          <w:lang w:eastAsia="pt-BR"/>
        </w:rPr>
        <w:t>ulgado em 1º/10/2015, temos que:</w:t>
      </w:r>
    </w:p>
    <w:p w:rsidR="00F103A1" w:rsidRPr="0089617B" w:rsidRDefault="00F103A1" w:rsidP="00F103A1">
      <w:pPr>
        <w:spacing w:after="0" w:line="240" w:lineRule="auto"/>
        <w:jc w:val="both"/>
        <w:rPr>
          <w:rFonts w:ascii="Arial" w:eastAsia="Times New Roman" w:hAnsi="Arial" w:cs="Arial"/>
          <w:sz w:val="24"/>
          <w:szCs w:val="24"/>
          <w:lang w:eastAsia="pt-BR"/>
        </w:rPr>
      </w:pPr>
    </w:p>
    <w:p w:rsidR="00F103A1" w:rsidRDefault="00F103A1" w:rsidP="00F103A1">
      <w:pPr>
        <w:spacing w:after="0" w:line="240" w:lineRule="auto"/>
        <w:jc w:val="both"/>
        <w:rPr>
          <w:rFonts w:ascii="Arial" w:eastAsia="Times New Roman" w:hAnsi="Arial" w:cs="Arial"/>
          <w:sz w:val="24"/>
          <w:szCs w:val="24"/>
          <w:lang w:eastAsia="pt-BR"/>
        </w:rPr>
      </w:pPr>
      <w:r w:rsidRPr="0089617B">
        <w:rPr>
          <w:rFonts w:ascii="Arial" w:eastAsia="Times New Roman" w:hAnsi="Arial" w:cs="Arial"/>
          <w:sz w:val="24"/>
          <w:szCs w:val="24"/>
          <w:lang w:eastAsia="pt-BR"/>
        </w:rPr>
        <w:t>As decisões definitivas de mérito proferidas pelo STF no julgamento de ADI, ADC ou ADPF possuem eficácia contra todos (</w:t>
      </w:r>
      <w:r w:rsidRPr="0089617B">
        <w:rPr>
          <w:rFonts w:ascii="Arial" w:eastAsia="Times New Roman" w:hAnsi="Arial" w:cs="Arial"/>
          <w:i/>
          <w:iCs/>
          <w:sz w:val="24"/>
          <w:szCs w:val="24"/>
          <w:lang w:eastAsia="pt-BR"/>
        </w:rPr>
        <w:t xml:space="preserve">erga </w:t>
      </w:r>
      <w:proofErr w:type="spellStart"/>
      <w:r w:rsidRPr="0089617B">
        <w:rPr>
          <w:rFonts w:ascii="Arial" w:eastAsia="Times New Roman" w:hAnsi="Arial" w:cs="Arial"/>
          <w:i/>
          <w:iCs/>
          <w:sz w:val="24"/>
          <w:szCs w:val="24"/>
          <w:lang w:eastAsia="pt-BR"/>
        </w:rPr>
        <w:t>omnes</w:t>
      </w:r>
      <w:proofErr w:type="spellEnd"/>
      <w:r w:rsidRPr="0089617B">
        <w:rPr>
          <w:rFonts w:ascii="Arial" w:eastAsia="Times New Roman" w:hAnsi="Arial" w:cs="Arial"/>
          <w:sz w:val="24"/>
          <w:szCs w:val="24"/>
          <w:lang w:eastAsia="pt-BR"/>
        </w:rPr>
        <w:t>)</w:t>
      </w:r>
      <w:r w:rsidRPr="0089617B">
        <w:rPr>
          <w:rFonts w:ascii="Arial" w:eastAsia="Times New Roman" w:hAnsi="Arial" w:cs="Arial"/>
          <w:i/>
          <w:iCs/>
          <w:sz w:val="24"/>
          <w:szCs w:val="24"/>
          <w:lang w:eastAsia="pt-BR"/>
        </w:rPr>
        <w:t xml:space="preserve"> </w:t>
      </w:r>
      <w:r w:rsidRPr="0089617B">
        <w:rPr>
          <w:rFonts w:ascii="Arial" w:eastAsia="Times New Roman" w:hAnsi="Arial" w:cs="Arial"/>
          <w:sz w:val="24"/>
          <w:szCs w:val="24"/>
          <w:lang w:eastAsia="pt-BR"/>
        </w:rPr>
        <w:t>e efeito vinculante. Isso está previsto no § 2º do art. 102 da CF/88:</w:t>
      </w:r>
    </w:p>
    <w:p w:rsidR="00606C82" w:rsidRPr="0089617B" w:rsidRDefault="00606C82" w:rsidP="00F103A1">
      <w:pPr>
        <w:spacing w:after="0" w:line="240" w:lineRule="auto"/>
        <w:jc w:val="both"/>
        <w:rPr>
          <w:rFonts w:ascii="Arial" w:eastAsia="Times New Roman" w:hAnsi="Arial" w:cs="Arial"/>
          <w:sz w:val="24"/>
          <w:szCs w:val="24"/>
          <w:lang w:eastAsia="pt-BR"/>
        </w:rPr>
      </w:pPr>
    </w:p>
    <w:p w:rsidR="00F103A1" w:rsidRPr="00606C82" w:rsidRDefault="00F103A1" w:rsidP="00606C82">
      <w:pPr>
        <w:spacing w:after="0" w:line="240" w:lineRule="auto"/>
        <w:ind w:left="3540"/>
        <w:jc w:val="both"/>
        <w:rPr>
          <w:rFonts w:eastAsia="Times New Roman" w:cs="Arial"/>
          <w:sz w:val="24"/>
          <w:szCs w:val="24"/>
          <w:lang w:eastAsia="pt-BR"/>
        </w:rPr>
      </w:pPr>
      <w:r w:rsidRPr="00606C82">
        <w:rPr>
          <w:rFonts w:eastAsia="Times New Roman" w:cs="Arial"/>
          <w:szCs w:val="24"/>
          <w:lang w:eastAsia="pt-BR"/>
        </w:rPr>
        <w:t>§ 2º As decisões definitivas de mérito, proferidas pelo Supremo Tribunal Federal, nas ações diretas de inconstitucionalidade e nas ações declaratórias de constitucionalidade produzirão eficácia contra todos e efeito vinculante, relativamente aos demais órgãos do Poder Judiciário e à administração pública direta e indireta, nas esferas federal, estadual e municipal.</w:t>
      </w:r>
    </w:p>
    <w:p w:rsidR="00F103A1" w:rsidRPr="0089617B" w:rsidRDefault="00F103A1" w:rsidP="00F103A1">
      <w:pPr>
        <w:spacing w:after="0" w:line="240" w:lineRule="auto"/>
        <w:jc w:val="both"/>
        <w:rPr>
          <w:rFonts w:ascii="Arial" w:eastAsia="Times New Roman" w:hAnsi="Arial" w:cs="Arial"/>
          <w:sz w:val="24"/>
          <w:szCs w:val="24"/>
          <w:lang w:eastAsia="pt-BR"/>
        </w:rPr>
      </w:pPr>
    </w:p>
    <w:p w:rsidR="00F103A1" w:rsidRPr="0089617B" w:rsidRDefault="00606C82" w:rsidP="00F103A1">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N</w:t>
      </w:r>
      <w:r w:rsidR="00F103A1" w:rsidRPr="0089617B">
        <w:rPr>
          <w:rFonts w:ascii="Arial" w:eastAsia="Times New Roman" w:hAnsi="Arial" w:cs="Arial"/>
          <w:sz w:val="24"/>
          <w:szCs w:val="24"/>
          <w:lang w:eastAsia="pt-BR"/>
        </w:rPr>
        <w:t>o caso da ADPF, esse efeito está descrito no art. 10, § 3º da Lei nº 9.882/99.</w:t>
      </w:r>
    </w:p>
    <w:p w:rsidR="00F103A1" w:rsidRPr="00D11193" w:rsidRDefault="00F103A1" w:rsidP="00F103A1">
      <w:pPr>
        <w:spacing w:after="0" w:line="240" w:lineRule="auto"/>
        <w:jc w:val="both"/>
        <w:rPr>
          <w:rFonts w:ascii="Arial" w:eastAsia="Times New Roman" w:hAnsi="Arial" w:cs="Arial"/>
          <w:sz w:val="24"/>
          <w:szCs w:val="24"/>
          <w:lang w:eastAsia="pt-BR"/>
        </w:rPr>
      </w:pPr>
    </w:p>
    <w:p w:rsidR="00F103A1" w:rsidRPr="0089617B" w:rsidRDefault="00D11193" w:rsidP="00F103A1">
      <w:pPr>
        <w:spacing w:after="0" w:line="240" w:lineRule="auto"/>
        <w:jc w:val="both"/>
        <w:rPr>
          <w:rFonts w:ascii="Arial" w:eastAsia="Times New Roman" w:hAnsi="Arial" w:cs="Arial"/>
          <w:sz w:val="24"/>
          <w:szCs w:val="24"/>
          <w:lang w:eastAsia="pt-BR"/>
        </w:rPr>
      </w:pPr>
      <w:r w:rsidRPr="00D11193">
        <w:rPr>
          <w:rFonts w:ascii="Arial" w:eastAsia="Times New Roman" w:hAnsi="Arial" w:cs="Arial"/>
          <w:bCs/>
          <w:iCs/>
          <w:sz w:val="24"/>
          <w:szCs w:val="24"/>
          <w:lang w:eastAsia="pt-BR"/>
        </w:rPr>
        <w:t>Havendo descumprimento pelas</w:t>
      </w:r>
      <w:r w:rsidR="00F103A1" w:rsidRPr="00D11193">
        <w:rPr>
          <w:rFonts w:ascii="Arial" w:eastAsia="Times New Roman" w:hAnsi="Arial" w:cs="Arial"/>
          <w:bCs/>
          <w:iCs/>
          <w:sz w:val="24"/>
          <w:szCs w:val="24"/>
          <w:lang w:eastAsia="pt-BR"/>
        </w:rPr>
        <w:t xml:space="preserve"> pessoas e órgãos que estão vinculados à decisão do STF aquilo que foi decidido</w:t>
      </w:r>
      <w:r w:rsidRPr="00D11193">
        <w:rPr>
          <w:rFonts w:ascii="Arial" w:eastAsia="Times New Roman" w:hAnsi="Arial" w:cs="Arial"/>
          <w:bCs/>
          <w:iCs/>
          <w:sz w:val="24"/>
          <w:szCs w:val="24"/>
          <w:lang w:eastAsia="pt-BR"/>
        </w:rPr>
        <w:t>,</w:t>
      </w:r>
      <w:r w:rsidR="007709B7">
        <w:rPr>
          <w:rFonts w:ascii="Arial" w:eastAsia="Times New Roman" w:hAnsi="Arial" w:cs="Arial"/>
          <w:bCs/>
          <w:iCs/>
          <w:sz w:val="24"/>
          <w:szCs w:val="24"/>
          <w:lang w:eastAsia="pt-BR"/>
        </w:rPr>
        <w:t xml:space="preserve"> </w:t>
      </w:r>
      <w:r w:rsidR="00F103A1" w:rsidRPr="0089617B">
        <w:rPr>
          <w:rFonts w:ascii="Arial" w:eastAsia="Times New Roman" w:hAnsi="Arial" w:cs="Arial"/>
          <w:sz w:val="24"/>
          <w:szCs w:val="24"/>
          <w:lang w:eastAsia="pt-BR"/>
        </w:rPr>
        <w:t>o interessado poderá questionar esse ato diretamente no STF por meio de reclamação (art. 102, I, "l", da CF/88)</w:t>
      </w:r>
      <w:r w:rsidR="007709B7">
        <w:rPr>
          <w:rFonts w:ascii="Arial" w:eastAsia="Times New Roman" w:hAnsi="Arial" w:cs="Arial"/>
          <w:sz w:val="24"/>
          <w:szCs w:val="24"/>
          <w:lang w:eastAsia="pt-BR"/>
        </w:rPr>
        <w:t xml:space="preserve">, de </w:t>
      </w:r>
      <w:r w:rsidR="007709B7">
        <w:rPr>
          <w:rFonts w:ascii="Arial" w:eastAsia="Times New Roman" w:hAnsi="Arial" w:cs="Arial"/>
          <w:sz w:val="24"/>
          <w:szCs w:val="24"/>
          <w:lang w:eastAsia="pt-BR"/>
        </w:rPr>
        <w:lastRenderedPageBreak/>
        <w:t>forma que se</w:t>
      </w:r>
      <w:r w:rsidR="00F103A1" w:rsidRPr="0089617B">
        <w:rPr>
          <w:rFonts w:ascii="Arial" w:eastAsia="Times New Roman" w:hAnsi="Arial" w:cs="Arial"/>
          <w:sz w:val="24"/>
          <w:szCs w:val="24"/>
          <w:lang w:eastAsia="pt-BR"/>
        </w:rPr>
        <w:t xml:space="preserve"> o ato estiver realmente violando o que foi decidido, ele será cassado.</w:t>
      </w:r>
    </w:p>
    <w:p w:rsidR="00F103A1" w:rsidRPr="0089617B" w:rsidRDefault="00F103A1" w:rsidP="00F103A1">
      <w:pPr>
        <w:spacing w:after="0" w:line="240" w:lineRule="auto"/>
        <w:jc w:val="both"/>
        <w:rPr>
          <w:rFonts w:ascii="Arial" w:eastAsia="Times New Roman" w:hAnsi="Arial" w:cs="Arial"/>
          <w:sz w:val="24"/>
          <w:szCs w:val="24"/>
          <w:lang w:eastAsia="pt-BR"/>
        </w:rPr>
      </w:pPr>
    </w:p>
    <w:p w:rsidR="00F103A1" w:rsidRPr="002E0E3A" w:rsidRDefault="002E0E3A" w:rsidP="00F103A1">
      <w:pPr>
        <w:spacing w:after="0" w:line="240" w:lineRule="auto"/>
        <w:jc w:val="both"/>
        <w:rPr>
          <w:rFonts w:ascii="Arial" w:eastAsia="Times New Roman" w:hAnsi="Arial" w:cs="Arial"/>
          <w:sz w:val="24"/>
          <w:szCs w:val="24"/>
          <w:lang w:eastAsia="pt-BR"/>
        </w:rPr>
      </w:pPr>
      <w:r>
        <w:rPr>
          <w:rFonts w:ascii="Arial" w:eastAsia="Times New Roman" w:hAnsi="Arial" w:cs="Arial"/>
          <w:bCs/>
          <w:iCs/>
          <w:sz w:val="24"/>
          <w:szCs w:val="24"/>
          <w:lang w:eastAsia="pt-BR"/>
        </w:rPr>
        <w:t>S</w:t>
      </w:r>
      <w:r w:rsidRPr="002E0E3A">
        <w:rPr>
          <w:rFonts w:ascii="Arial" w:eastAsia="Times New Roman" w:hAnsi="Arial" w:cs="Arial"/>
          <w:bCs/>
          <w:iCs/>
          <w:sz w:val="24"/>
          <w:szCs w:val="24"/>
          <w:lang w:eastAsia="pt-BR"/>
        </w:rPr>
        <w:t xml:space="preserve">obre as vinculações das </w:t>
      </w:r>
      <w:r w:rsidR="00F103A1" w:rsidRPr="002E0E3A">
        <w:rPr>
          <w:rFonts w:ascii="Arial" w:eastAsia="Times New Roman" w:hAnsi="Arial" w:cs="Arial"/>
          <w:bCs/>
          <w:iCs/>
          <w:sz w:val="24"/>
          <w:szCs w:val="24"/>
          <w:lang w:eastAsia="pt-BR"/>
        </w:rPr>
        <w:t>decis</w:t>
      </w:r>
      <w:r w:rsidRPr="002E0E3A">
        <w:rPr>
          <w:rFonts w:ascii="Arial" w:eastAsia="Times New Roman" w:hAnsi="Arial" w:cs="Arial"/>
          <w:bCs/>
          <w:iCs/>
          <w:sz w:val="24"/>
          <w:szCs w:val="24"/>
          <w:lang w:eastAsia="pt-BR"/>
        </w:rPr>
        <w:t>ões</w:t>
      </w:r>
      <w:r w:rsidR="00F103A1" w:rsidRPr="002E0E3A">
        <w:rPr>
          <w:rFonts w:ascii="Arial" w:eastAsia="Times New Roman" w:hAnsi="Arial" w:cs="Arial"/>
          <w:bCs/>
          <w:iCs/>
          <w:sz w:val="24"/>
          <w:szCs w:val="24"/>
          <w:lang w:eastAsia="pt-BR"/>
        </w:rPr>
        <w:t xml:space="preserve"> proferida</w:t>
      </w:r>
      <w:r w:rsidRPr="002E0E3A">
        <w:rPr>
          <w:rFonts w:ascii="Arial" w:eastAsia="Times New Roman" w:hAnsi="Arial" w:cs="Arial"/>
          <w:bCs/>
          <w:iCs/>
          <w:sz w:val="24"/>
          <w:szCs w:val="24"/>
          <w:lang w:eastAsia="pt-BR"/>
        </w:rPr>
        <w:t>s</w:t>
      </w:r>
      <w:r w:rsidR="00F103A1" w:rsidRPr="002E0E3A">
        <w:rPr>
          <w:rFonts w:ascii="Arial" w:eastAsia="Times New Roman" w:hAnsi="Arial" w:cs="Arial"/>
          <w:bCs/>
          <w:iCs/>
          <w:sz w:val="24"/>
          <w:szCs w:val="24"/>
          <w:lang w:eastAsia="pt-BR"/>
        </w:rPr>
        <w:t xml:space="preserve"> </w:t>
      </w:r>
      <w:r w:rsidRPr="002E0E3A">
        <w:rPr>
          <w:rFonts w:ascii="Arial" w:eastAsia="Times New Roman" w:hAnsi="Arial" w:cs="Arial"/>
          <w:bCs/>
          <w:iCs/>
          <w:sz w:val="24"/>
          <w:szCs w:val="24"/>
          <w:lang w:eastAsia="pt-BR"/>
        </w:rPr>
        <w:t>em sede de</w:t>
      </w:r>
      <w:proofErr w:type="gramStart"/>
      <w:r w:rsidRPr="002E0E3A">
        <w:rPr>
          <w:rFonts w:ascii="Arial" w:eastAsia="Times New Roman" w:hAnsi="Arial" w:cs="Arial"/>
          <w:bCs/>
          <w:iCs/>
          <w:sz w:val="24"/>
          <w:szCs w:val="24"/>
          <w:lang w:eastAsia="pt-BR"/>
        </w:rPr>
        <w:t xml:space="preserve"> </w:t>
      </w:r>
      <w:r w:rsidR="00F103A1" w:rsidRPr="002E0E3A">
        <w:rPr>
          <w:rFonts w:ascii="Arial" w:eastAsia="Times New Roman" w:hAnsi="Arial" w:cs="Arial"/>
          <w:bCs/>
          <w:iCs/>
          <w:sz w:val="24"/>
          <w:szCs w:val="24"/>
          <w:lang w:eastAsia="pt-BR"/>
        </w:rPr>
        <w:t xml:space="preserve"> </w:t>
      </w:r>
      <w:proofErr w:type="gramEnd"/>
      <w:r w:rsidR="00F103A1" w:rsidRPr="002E0E3A">
        <w:rPr>
          <w:rFonts w:ascii="Arial" w:eastAsia="Times New Roman" w:hAnsi="Arial" w:cs="Arial"/>
          <w:bCs/>
          <w:iCs/>
          <w:sz w:val="24"/>
          <w:szCs w:val="24"/>
          <w:lang w:eastAsia="pt-BR"/>
        </w:rPr>
        <w:t>ADI, ADC e ADPF</w:t>
      </w:r>
      <w:r>
        <w:rPr>
          <w:rFonts w:ascii="Arial" w:eastAsia="Times New Roman" w:hAnsi="Arial" w:cs="Arial"/>
          <w:bCs/>
          <w:iCs/>
          <w:sz w:val="24"/>
          <w:szCs w:val="24"/>
          <w:lang w:eastAsia="pt-BR"/>
        </w:rPr>
        <w:t xml:space="preserve"> pelo</w:t>
      </w:r>
      <w:r w:rsidR="00F103A1" w:rsidRPr="002E0E3A">
        <w:rPr>
          <w:rFonts w:ascii="Arial" w:eastAsia="Times New Roman" w:hAnsi="Arial" w:cs="Arial"/>
          <w:bCs/>
          <w:iCs/>
          <w:sz w:val="24"/>
          <w:szCs w:val="24"/>
          <w:lang w:eastAsia="pt-BR"/>
        </w:rPr>
        <w:t xml:space="preserve"> STF</w:t>
      </w:r>
      <w:r>
        <w:rPr>
          <w:rFonts w:ascii="Arial" w:eastAsia="Times New Roman" w:hAnsi="Arial" w:cs="Arial"/>
          <w:bCs/>
          <w:iCs/>
          <w:sz w:val="24"/>
          <w:szCs w:val="24"/>
          <w:lang w:eastAsia="pt-BR"/>
        </w:rPr>
        <w:t>, o quadro abaixo elucida a questão:</w:t>
      </w:r>
    </w:p>
    <w:p w:rsidR="00F103A1" w:rsidRPr="00F103A1" w:rsidRDefault="00F103A1" w:rsidP="00F103A1">
      <w:pPr>
        <w:spacing w:after="0" w:line="240" w:lineRule="auto"/>
        <w:jc w:val="both"/>
        <w:rPr>
          <w:rFonts w:ascii="Times New Roman" w:eastAsia="Times New Roman" w:hAnsi="Times New Roman" w:cs="Times New Roman"/>
          <w:sz w:val="24"/>
          <w:szCs w:val="24"/>
          <w:lang w:eastAsia="pt-BR"/>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476"/>
        <w:gridCol w:w="7244"/>
      </w:tblGrid>
      <w:tr w:rsidR="00F103A1" w:rsidRPr="000C4796" w:rsidTr="00F103A1">
        <w:tc>
          <w:tcPr>
            <w:tcW w:w="95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103A1" w:rsidRPr="005B3196" w:rsidRDefault="00F103A1" w:rsidP="00F103A1">
            <w:pPr>
              <w:spacing w:after="0" w:line="240" w:lineRule="auto"/>
              <w:jc w:val="center"/>
              <w:rPr>
                <w:rFonts w:ascii="Arial" w:eastAsia="Times New Roman" w:hAnsi="Arial" w:cs="Arial"/>
                <w:color w:val="4F81BD" w:themeColor="accent1"/>
                <w:szCs w:val="24"/>
                <w:lang w:eastAsia="pt-BR"/>
              </w:rPr>
            </w:pPr>
            <w:r w:rsidRPr="005B3196">
              <w:rPr>
                <w:rFonts w:ascii="Arial" w:eastAsia="Times New Roman" w:hAnsi="Arial" w:cs="Arial"/>
                <w:b/>
                <w:bCs/>
                <w:smallCaps/>
                <w:color w:val="4F81BD" w:themeColor="accent1"/>
                <w:szCs w:val="20"/>
                <w:lang w:eastAsia="pt-BR"/>
              </w:rPr>
              <w:t xml:space="preserve">Eficácia SUBJETIVA das decisões proferidas pelo STF em ADI, ADC e </w:t>
            </w:r>
            <w:proofErr w:type="gramStart"/>
            <w:r w:rsidRPr="005B3196">
              <w:rPr>
                <w:rFonts w:ascii="Arial" w:eastAsia="Times New Roman" w:hAnsi="Arial" w:cs="Arial"/>
                <w:b/>
                <w:bCs/>
                <w:smallCaps/>
                <w:color w:val="4F81BD" w:themeColor="accent1"/>
                <w:szCs w:val="20"/>
                <w:lang w:eastAsia="pt-BR"/>
              </w:rPr>
              <w:t>ADPF</w:t>
            </w:r>
            <w:proofErr w:type="gramEnd"/>
          </w:p>
        </w:tc>
      </w:tr>
      <w:tr w:rsidR="00F103A1" w:rsidRPr="000C4796" w:rsidTr="00F103A1">
        <w:tc>
          <w:tcPr>
            <w:tcW w:w="1273" w:type="dxa"/>
            <w:tcBorders>
              <w:top w:val="single" w:sz="4" w:space="0" w:color="auto"/>
              <w:left w:val="single" w:sz="4" w:space="0" w:color="auto"/>
              <w:bottom w:val="single" w:sz="4" w:space="0" w:color="auto"/>
              <w:right w:val="single" w:sz="4" w:space="0" w:color="auto"/>
            </w:tcBorders>
            <w:vAlign w:val="center"/>
            <w:hideMark/>
          </w:tcPr>
          <w:p w:rsidR="00F103A1" w:rsidRPr="005B3196" w:rsidRDefault="00F103A1" w:rsidP="00F103A1">
            <w:pPr>
              <w:spacing w:after="0" w:line="240" w:lineRule="auto"/>
              <w:jc w:val="center"/>
              <w:rPr>
                <w:rFonts w:ascii="Arial" w:eastAsia="Times New Roman" w:hAnsi="Arial" w:cs="Arial"/>
                <w:b/>
                <w:color w:val="4F81BD" w:themeColor="accent1"/>
                <w:szCs w:val="24"/>
                <w:lang w:eastAsia="pt-BR"/>
              </w:rPr>
            </w:pPr>
            <w:r w:rsidRPr="005B3196">
              <w:rPr>
                <w:rFonts w:ascii="Arial" w:eastAsia="Times New Roman" w:hAnsi="Arial" w:cs="Arial"/>
                <w:b/>
                <w:color w:val="4F81BD" w:themeColor="accent1"/>
                <w:szCs w:val="20"/>
                <w:lang w:eastAsia="pt-BR"/>
              </w:rPr>
              <w:t>Particulares</w:t>
            </w:r>
          </w:p>
        </w:tc>
        <w:tc>
          <w:tcPr>
            <w:tcW w:w="8274" w:type="dxa"/>
            <w:tcBorders>
              <w:top w:val="single" w:sz="4" w:space="0" w:color="auto"/>
              <w:left w:val="single" w:sz="4" w:space="0" w:color="auto"/>
              <w:bottom w:val="single" w:sz="4" w:space="0" w:color="auto"/>
              <w:right w:val="single" w:sz="4" w:space="0" w:color="auto"/>
            </w:tcBorders>
            <w:hideMark/>
          </w:tcPr>
          <w:p w:rsidR="000C4796" w:rsidRPr="000C4796" w:rsidRDefault="000C4796" w:rsidP="00F103A1">
            <w:pPr>
              <w:spacing w:after="0" w:line="240" w:lineRule="auto"/>
              <w:jc w:val="both"/>
              <w:rPr>
                <w:rFonts w:ascii="Arial" w:eastAsia="Times New Roman" w:hAnsi="Arial" w:cs="Arial"/>
                <w:szCs w:val="20"/>
                <w:lang w:eastAsia="pt-BR"/>
              </w:rPr>
            </w:pPr>
          </w:p>
          <w:p w:rsidR="00F103A1" w:rsidRPr="000C4796" w:rsidRDefault="00F103A1" w:rsidP="00F103A1">
            <w:pPr>
              <w:spacing w:after="0" w:line="240" w:lineRule="auto"/>
              <w:jc w:val="both"/>
              <w:rPr>
                <w:rFonts w:ascii="Arial" w:eastAsia="Times New Roman" w:hAnsi="Arial" w:cs="Arial"/>
                <w:szCs w:val="24"/>
                <w:lang w:eastAsia="pt-BR"/>
              </w:rPr>
            </w:pPr>
            <w:r w:rsidRPr="000C4796">
              <w:rPr>
                <w:rFonts w:ascii="Arial" w:eastAsia="Times New Roman" w:hAnsi="Arial" w:cs="Arial"/>
                <w:szCs w:val="20"/>
                <w:lang w:eastAsia="pt-BR"/>
              </w:rPr>
              <w:t xml:space="preserve">Ficam vinculados. </w:t>
            </w:r>
          </w:p>
          <w:p w:rsidR="00F103A1" w:rsidRPr="000C4796" w:rsidRDefault="00F103A1" w:rsidP="00F103A1">
            <w:pPr>
              <w:spacing w:after="0" w:line="240" w:lineRule="auto"/>
              <w:jc w:val="both"/>
              <w:rPr>
                <w:rFonts w:ascii="Arial" w:eastAsia="Times New Roman" w:hAnsi="Arial" w:cs="Arial"/>
                <w:szCs w:val="20"/>
                <w:lang w:eastAsia="pt-BR"/>
              </w:rPr>
            </w:pPr>
            <w:r w:rsidRPr="000C4796">
              <w:rPr>
                <w:rFonts w:ascii="Arial" w:eastAsia="Times New Roman" w:hAnsi="Arial" w:cs="Arial"/>
                <w:szCs w:val="20"/>
                <w:lang w:eastAsia="pt-BR"/>
              </w:rPr>
              <w:t>Caso haja desrespeito, cabe reclamação.</w:t>
            </w:r>
          </w:p>
          <w:p w:rsidR="000C4796" w:rsidRPr="000C4796" w:rsidRDefault="000C4796" w:rsidP="00F103A1">
            <w:pPr>
              <w:spacing w:after="0" w:line="240" w:lineRule="auto"/>
              <w:jc w:val="both"/>
              <w:rPr>
                <w:rFonts w:ascii="Arial" w:eastAsia="Times New Roman" w:hAnsi="Arial" w:cs="Arial"/>
                <w:szCs w:val="24"/>
                <w:lang w:eastAsia="pt-BR"/>
              </w:rPr>
            </w:pPr>
          </w:p>
        </w:tc>
      </w:tr>
      <w:tr w:rsidR="00F103A1" w:rsidRPr="000C4796" w:rsidTr="00F103A1">
        <w:tc>
          <w:tcPr>
            <w:tcW w:w="1273" w:type="dxa"/>
            <w:tcBorders>
              <w:top w:val="single" w:sz="4" w:space="0" w:color="auto"/>
              <w:left w:val="single" w:sz="4" w:space="0" w:color="auto"/>
              <w:bottom w:val="single" w:sz="4" w:space="0" w:color="auto"/>
              <w:right w:val="single" w:sz="4" w:space="0" w:color="auto"/>
            </w:tcBorders>
            <w:vAlign w:val="center"/>
            <w:hideMark/>
          </w:tcPr>
          <w:p w:rsidR="00F103A1" w:rsidRPr="005B3196" w:rsidRDefault="00F103A1" w:rsidP="00F103A1">
            <w:pPr>
              <w:spacing w:after="0" w:line="240" w:lineRule="auto"/>
              <w:jc w:val="center"/>
              <w:rPr>
                <w:rFonts w:ascii="Arial" w:eastAsia="Times New Roman" w:hAnsi="Arial" w:cs="Arial"/>
                <w:b/>
                <w:color w:val="4F81BD" w:themeColor="accent1"/>
                <w:szCs w:val="24"/>
                <w:lang w:eastAsia="pt-BR"/>
              </w:rPr>
            </w:pPr>
            <w:r w:rsidRPr="005B3196">
              <w:rPr>
                <w:rFonts w:ascii="Arial" w:eastAsia="Times New Roman" w:hAnsi="Arial" w:cs="Arial"/>
                <w:b/>
                <w:color w:val="4F81BD" w:themeColor="accent1"/>
                <w:szCs w:val="20"/>
                <w:lang w:eastAsia="pt-BR"/>
              </w:rPr>
              <w:t>Executivo</w:t>
            </w:r>
          </w:p>
        </w:tc>
        <w:tc>
          <w:tcPr>
            <w:tcW w:w="8274" w:type="dxa"/>
            <w:tcBorders>
              <w:top w:val="single" w:sz="4" w:space="0" w:color="auto"/>
              <w:left w:val="single" w:sz="4" w:space="0" w:color="auto"/>
              <w:bottom w:val="single" w:sz="4" w:space="0" w:color="auto"/>
              <w:right w:val="single" w:sz="4" w:space="0" w:color="auto"/>
            </w:tcBorders>
            <w:hideMark/>
          </w:tcPr>
          <w:p w:rsidR="000C4796" w:rsidRPr="000C4796" w:rsidRDefault="000C4796" w:rsidP="00F103A1">
            <w:pPr>
              <w:spacing w:after="0" w:line="240" w:lineRule="auto"/>
              <w:jc w:val="both"/>
              <w:rPr>
                <w:rFonts w:ascii="Arial" w:eastAsia="Times New Roman" w:hAnsi="Arial" w:cs="Arial"/>
                <w:szCs w:val="20"/>
                <w:lang w:eastAsia="pt-BR"/>
              </w:rPr>
            </w:pPr>
          </w:p>
          <w:p w:rsidR="00F103A1" w:rsidRPr="000C4796" w:rsidRDefault="00F103A1" w:rsidP="00F103A1">
            <w:pPr>
              <w:spacing w:after="0" w:line="240" w:lineRule="auto"/>
              <w:jc w:val="both"/>
              <w:rPr>
                <w:rFonts w:ascii="Arial" w:eastAsia="Times New Roman" w:hAnsi="Arial" w:cs="Arial"/>
                <w:szCs w:val="24"/>
                <w:lang w:eastAsia="pt-BR"/>
              </w:rPr>
            </w:pPr>
            <w:r w:rsidRPr="000C4796">
              <w:rPr>
                <w:rFonts w:ascii="Arial" w:eastAsia="Times New Roman" w:hAnsi="Arial" w:cs="Arial"/>
                <w:szCs w:val="20"/>
                <w:lang w:eastAsia="pt-BR"/>
              </w:rPr>
              <w:t>Os órgãos e entidades do Poder Executivo ficam vinculados.</w:t>
            </w:r>
          </w:p>
          <w:p w:rsidR="00F103A1" w:rsidRPr="000C4796" w:rsidRDefault="00F103A1" w:rsidP="00F103A1">
            <w:pPr>
              <w:spacing w:after="0" w:line="240" w:lineRule="auto"/>
              <w:jc w:val="both"/>
              <w:rPr>
                <w:rFonts w:ascii="Arial" w:eastAsia="Times New Roman" w:hAnsi="Arial" w:cs="Arial"/>
                <w:szCs w:val="20"/>
                <w:lang w:eastAsia="pt-BR"/>
              </w:rPr>
            </w:pPr>
            <w:r w:rsidRPr="000C4796">
              <w:rPr>
                <w:rFonts w:ascii="Arial" w:eastAsia="Times New Roman" w:hAnsi="Arial" w:cs="Arial"/>
                <w:szCs w:val="20"/>
                <w:lang w:eastAsia="pt-BR"/>
              </w:rPr>
              <w:t>Caso haja desrespeito, cabe reclamação.</w:t>
            </w:r>
          </w:p>
          <w:p w:rsidR="000C4796" w:rsidRPr="000C4796" w:rsidRDefault="000C4796" w:rsidP="00F103A1">
            <w:pPr>
              <w:spacing w:after="0" w:line="240" w:lineRule="auto"/>
              <w:jc w:val="both"/>
              <w:rPr>
                <w:rFonts w:ascii="Arial" w:eastAsia="Times New Roman" w:hAnsi="Arial" w:cs="Arial"/>
                <w:szCs w:val="24"/>
                <w:lang w:eastAsia="pt-BR"/>
              </w:rPr>
            </w:pPr>
          </w:p>
        </w:tc>
      </w:tr>
      <w:tr w:rsidR="00F103A1" w:rsidRPr="000C4796" w:rsidTr="00F103A1">
        <w:tc>
          <w:tcPr>
            <w:tcW w:w="1273" w:type="dxa"/>
            <w:tcBorders>
              <w:top w:val="single" w:sz="4" w:space="0" w:color="auto"/>
              <w:left w:val="single" w:sz="4" w:space="0" w:color="auto"/>
              <w:bottom w:val="single" w:sz="4" w:space="0" w:color="auto"/>
              <w:right w:val="single" w:sz="4" w:space="0" w:color="auto"/>
            </w:tcBorders>
            <w:vAlign w:val="center"/>
            <w:hideMark/>
          </w:tcPr>
          <w:p w:rsidR="00F103A1" w:rsidRPr="005B3196" w:rsidRDefault="00F103A1" w:rsidP="00F103A1">
            <w:pPr>
              <w:spacing w:after="0" w:line="240" w:lineRule="auto"/>
              <w:jc w:val="center"/>
              <w:rPr>
                <w:rFonts w:ascii="Arial" w:eastAsia="Times New Roman" w:hAnsi="Arial" w:cs="Arial"/>
                <w:b/>
                <w:color w:val="4F81BD" w:themeColor="accent1"/>
                <w:szCs w:val="24"/>
                <w:lang w:eastAsia="pt-BR"/>
              </w:rPr>
            </w:pPr>
            <w:r w:rsidRPr="005B3196">
              <w:rPr>
                <w:rFonts w:ascii="Arial" w:eastAsia="Times New Roman" w:hAnsi="Arial" w:cs="Arial"/>
                <w:b/>
                <w:color w:val="4F81BD" w:themeColor="accent1"/>
                <w:szCs w:val="20"/>
                <w:lang w:eastAsia="pt-BR"/>
              </w:rPr>
              <w:t>Judiciário</w:t>
            </w:r>
          </w:p>
        </w:tc>
        <w:tc>
          <w:tcPr>
            <w:tcW w:w="8274" w:type="dxa"/>
            <w:tcBorders>
              <w:top w:val="single" w:sz="4" w:space="0" w:color="auto"/>
              <w:left w:val="single" w:sz="4" w:space="0" w:color="auto"/>
              <w:bottom w:val="single" w:sz="4" w:space="0" w:color="auto"/>
              <w:right w:val="single" w:sz="4" w:space="0" w:color="auto"/>
            </w:tcBorders>
            <w:hideMark/>
          </w:tcPr>
          <w:p w:rsidR="000C4796" w:rsidRPr="000C4796" w:rsidRDefault="000C4796" w:rsidP="00F103A1">
            <w:pPr>
              <w:spacing w:after="0" w:line="240" w:lineRule="auto"/>
              <w:jc w:val="both"/>
              <w:rPr>
                <w:rFonts w:ascii="Arial" w:eastAsia="Times New Roman" w:hAnsi="Arial" w:cs="Arial"/>
                <w:szCs w:val="20"/>
                <w:lang w:eastAsia="pt-BR"/>
              </w:rPr>
            </w:pPr>
          </w:p>
          <w:p w:rsidR="00F103A1" w:rsidRPr="000C4796" w:rsidRDefault="00F103A1" w:rsidP="00F103A1">
            <w:pPr>
              <w:spacing w:after="0" w:line="240" w:lineRule="auto"/>
              <w:jc w:val="both"/>
              <w:rPr>
                <w:rFonts w:ascii="Arial" w:eastAsia="Times New Roman" w:hAnsi="Arial" w:cs="Arial"/>
                <w:szCs w:val="24"/>
                <w:lang w:eastAsia="pt-BR"/>
              </w:rPr>
            </w:pPr>
            <w:r w:rsidRPr="000C4796">
              <w:rPr>
                <w:rFonts w:ascii="Arial" w:eastAsia="Times New Roman" w:hAnsi="Arial" w:cs="Arial"/>
                <w:szCs w:val="20"/>
                <w:lang w:eastAsia="pt-BR"/>
              </w:rPr>
              <w:t>Os demais juízes e Tribunais ficam vinculados.</w:t>
            </w:r>
          </w:p>
          <w:p w:rsidR="00F103A1" w:rsidRPr="000C4796" w:rsidRDefault="00F103A1" w:rsidP="00F103A1">
            <w:pPr>
              <w:spacing w:after="0" w:line="240" w:lineRule="auto"/>
              <w:jc w:val="both"/>
              <w:rPr>
                <w:rFonts w:ascii="Arial" w:eastAsia="Times New Roman" w:hAnsi="Arial" w:cs="Arial"/>
                <w:szCs w:val="20"/>
                <w:lang w:eastAsia="pt-BR"/>
              </w:rPr>
            </w:pPr>
            <w:r w:rsidRPr="000C4796">
              <w:rPr>
                <w:rFonts w:ascii="Arial" w:eastAsia="Times New Roman" w:hAnsi="Arial" w:cs="Arial"/>
                <w:szCs w:val="20"/>
                <w:lang w:eastAsia="pt-BR"/>
              </w:rPr>
              <w:t>Caso haja desrespeito, cabe reclamação.</w:t>
            </w:r>
          </w:p>
          <w:p w:rsidR="000C4796" w:rsidRPr="000C4796" w:rsidRDefault="000C4796" w:rsidP="00F103A1">
            <w:pPr>
              <w:spacing w:after="0" w:line="240" w:lineRule="auto"/>
              <w:jc w:val="both"/>
              <w:rPr>
                <w:rFonts w:ascii="Arial" w:eastAsia="Times New Roman" w:hAnsi="Arial" w:cs="Arial"/>
                <w:szCs w:val="24"/>
                <w:lang w:eastAsia="pt-BR"/>
              </w:rPr>
            </w:pPr>
          </w:p>
        </w:tc>
      </w:tr>
      <w:tr w:rsidR="00F103A1" w:rsidRPr="000C4796" w:rsidTr="00F103A1">
        <w:tc>
          <w:tcPr>
            <w:tcW w:w="1273" w:type="dxa"/>
            <w:tcBorders>
              <w:top w:val="single" w:sz="4" w:space="0" w:color="auto"/>
              <w:left w:val="single" w:sz="4" w:space="0" w:color="auto"/>
              <w:bottom w:val="single" w:sz="4" w:space="0" w:color="auto"/>
              <w:right w:val="single" w:sz="4" w:space="0" w:color="auto"/>
            </w:tcBorders>
            <w:vAlign w:val="center"/>
            <w:hideMark/>
          </w:tcPr>
          <w:p w:rsidR="00F103A1" w:rsidRPr="005B3196" w:rsidRDefault="00F103A1" w:rsidP="00F103A1">
            <w:pPr>
              <w:spacing w:after="0" w:line="240" w:lineRule="auto"/>
              <w:jc w:val="center"/>
              <w:rPr>
                <w:rFonts w:ascii="Arial" w:eastAsia="Times New Roman" w:hAnsi="Arial" w:cs="Arial"/>
                <w:b/>
                <w:color w:val="4F81BD" w:themeColor="accent1"/>
                <w:szCs w:val="24"/>
                <w:lang w:eastAsia="pt-BR"/>
              </w:rPr>
            </w:pPr>
            <w:r w:rsidRPr="005B3196">
              <w:rPr>
                <w:rFonts w:ascii="Arial" w:eastAsia="Times New Roman" w:hAnsi="Arial" w:cs="Arial"/>
                <w:b/>
                <w:color w:val="4F81BD" w:themeColor="accent1"/>
                <w:szCs w:val="20"/>
                <w:lang w:eastAsia="pt-BR"/>
              </w:rPr>
              <w:t>STF</w:t>
            </w:r>
          </w:p>
        </w:tc>
        <w:tc>
          <w:tcPr>
            <w:tcW w:w="8274" w:type="dxa"/>
            <w:tcBorders>
              <w:top w:val="single" w:sz="4" w:space="0" w:color="auto"/>
              <w:left w:val="single" w:sz="4" w:space="0" w:color="auto"/>
              <w:bottom w:val="single" w:sz="4" w:space="0" w:color="auto"/>
              <w:right w:val="single" w:sz="4" w:space="0" w:color="auto"/>
            </w:tcBorders>
            <w:hideMark/>
          </w:tcPr>
          <w:p w:rsidR="000C4796" w:rsidRPr="000C4796" w:rsidRDefault="000C4796" w:rsidP="00F103A1">
            <w:pPr>
              <w:spacing w:after="0" w:line="240" w:lineRule="auto"/>
              <w:jc w:val="both"/>
              <w:rPr>
                <w:rFonts w:ascii="Arial" w:eastAsia="Times New Roman" w:hAnsi="Arial" w:cs="Arial"/>
                <w:szCs w:val="20"/>
                <w:lang w:eastAsia="pt-BR"/>
              </w:rPr>
            </w:pPr>
          </w:p>
          <w:p w:rsidR="00F103A1" w:rsidRPr="000C4796" w:rsidRDefault="00F103A1" w:rsidP="00F103A1">
            <w:pPr>
              <w:spacing w:after="0" w:line="240" w:lineRule="auto"/>
              <w:jc w:val="both"/>
              <w:rPr>
                <w:rFonts w:ascii="Arial" w:eastAsia="Times New Roman" w:hAnsi="Arial" w:cs="Arial"/>
                <w:szCs w:val="24"/>
                <w:lang w:eastAsia="pt-BR"/>
              </w:rPr>
            </w:pPr>
            <w:r w:rsidRPr="000C4796">
              <w:rPr>
                <w:rFonts w:ascii="Arial" w:eastAsia="Times New Roman" w:hAnsi="Arial" w:cs="Arial"/>
                <w:szCs w:val="20"/>
                <w:lang w:eastAsia="pt-BR"/>
              </w:rPr>
              <w:t>A decisão vincula os julgamentos futuros a serem efetuados monocraticamente pelos Ministros ou pelas Turmas do STF.</w:t>
            </w:r>
          </w:p>
          <w:p w:rsidR="000C4796" w:rsidRPr="000C4796" w:rsidRDefault="000C4796" w:rsidP="00F103A1">
            <w:pPr>
              <w:spacing w:after="0" w:line="240" w:lineRule="auto"/>
              <w:jc w:val="both"/>
              <w:rPr>
                <w:rFonts w:ascii="Arial" w:eastAsia="Times New Roman" w:hAnsi="Arial" w:cs="Arial"/>
                <w:szCs w:val="20"/>
                <w:lang w:eastAsia="pt-BR"/>
              </w:rPr>
            </w:pPr>
          </w:p>
          <w:p w:rsidR="00F103A1" w:rsidRPr="000C4796" w:rsidRDefault="00F103A1" w:rsidP="00F103A1">
            <w:pPr>
              <w:spacing w:after="0" w:line="240" w:lineRule="auto"/>
              <w:jc w:val="both"/>
              <w:rPr>
                <w:rFonts w:ascii="Arial" w:eastAsia="Times New Roman" w:hAnsi="Arial" w:cs="Arial"/>
                <w:szCs w:val="20"/>
                <w:lang w:eastAsia="pt-BR"/>
              </w:rPr>
            </w:pPr>
            <w:r w:rsidRPr="000C4796">
              <w:rPr>
                <w:rFonts w:ascii="Arial" w:eastAsia="Times New Roman" w:hAnsi="Arial" w:cs="Arial"/>
                <w:szCs w:val="20"/>
                <w:lang w:eastAsia="pt-BR"/>
              </w:rPr>
              <w:t xml:space="preserve">Essa </w:t>
            </w:r>
            <w:r w:rsidRPr="000C4796">
              <w:rPr>
                <w:rFonts w:ascii="Arial" w:eastAsia="Times New Roman" w:hAnsi="Arial" w:cs="Arial"/>
                <w:b/>
                <w:szCs w:val="20"/>
                <w:lang w:eastAsia="pt-BR"/>
              </w:rPr>
              <w:t xml:space="preserve">decisão não vincula, contudo, o Plenário do STF. </w:t>
            </w:r>
            <w:r w:rsidRPr="000C4796">
              <w:rPr>
                <w:rFonts w:ascii="Arial" w:eastAsia="Times New Roman" w:hAnsi="Arial" w:cs="Arial"/>
                <w:szCs w:val="20"/>
                <w:lang w:eastAsia="pt-BR"/>
              </w:rPr>
              <w:t xml:space="preserve">Assim, </w:t>
            </w:r>
            <w:r w:rsidRPr="000C4796">
              <w:rPr>
                <w:rFonts w:ascii="Arial" w:eastAsia="Times New Roman" w:hAnsi="Arial" w:cs="Arial"/>
                <w:b/>
                <w:szCs w:val="20"/>
                <w:lang w:eastAsia="pt-BR"/>
              </w:rPr>
              <w:t>se o STF decidiu, em controle abstrato, que determinada lei é constitucional, a Corte poderá, mais tarde, mudar seu entendimento e decidir que esta mesma lei é inconstitucional</w:t>
            </w:r>
            <w:r w:rsidRPr="000C4796">
              <w:rPr>
                <w:rFonts w:ascii="Arial" w:eastAsia="Times New Roman" w:hAnsi="Arial" w:cs="Arial"/>
                <w:szCs w:val="20"/>
                <w:lang w:eastAsia="pt-BR"/>
              </w:rPr>
              <w:t xml:space="preserve"> por conta de mudanças no cenário jurídico, político, econômico ou social do país. Isso se justifica a fim de evitar a "fossilização da Constituição".</w:t>
            </w:r>
          </w:p>
          <w:p w:rsidR="000C4796" w:rsidRPr="000C4796" w:rsidRDefault="000C4796" w:rsidP="00F103A1">
            <w:pPr>
              <w:spacing w:after="0" w:line="240" w:lineRule="auto"/>
              <w:jc w:val="both"/>
              <w:rPr>
                <w:rFonts w:ascii="Arial" w:eastAsia="Times New Roman" w:hAnsi="Arial" w:cs="Arial"/>
                <w:szCs w:val="24"/>
                <w:lang w:eastAsia="pt-BR"/>
              </w:rPr>
            </w:pPr>
          </w:p>
          <w:p w:rsidR="00F103A1" w:rsidRPr="000C4796" w:rsidRDefault="00F103A1" w:rsidP="00F103A1">
            <w:pPr>
              <w:spacing w:after="0" w:line="240" w:lineRule="auto"/>
              <w:jc w:val="both"/>
              <w:rPr>
                <w:rFonts w:ascii="Arial" w:eastAsia="Times New Roman" w:hAnsi="Arial" w:cs="Arial"/>
                <w:szCs w:val="20"/>
                <w:lang w:eastAsia="pt-BR"/>
              </w:rPr>
            </w:pPr>
            <w:r w:rsidRPr="000C4796">
              <w:rPr>
                <w:rFonts w:ascii="Arial" w:eastAsia="Times New Roman" w:hAnsi="Arial" w:cs="Arial"/>
                <w:szCs w:val="20"/>
                <w:lang w:eastAsia="pt-BR"/>
              </w:rPr>
              <w:t xml:space="preserve">Esta mudança de entendimento do STF sobre a constitucionalidade de uma norma pode ser decidida, inclusive, durante o julgamento de uma reclamação constitucional. Nesse sentido: STF. Plenário. </w:t>
            </w:r>
            <w:proofErr w:type="spellStart"/>
            <w:r w:rsidRPr="000C4796">
              <w:rPr>
                <w:rFonts w:ascii="Arial" w:eastAsia="Times New Roman" w:hAnsi="Arial" w:cs="Arial"/>
                <w:szCs w:val="20"/>
                <w:lang w:eastAsia="pt-BR"/>
              </w:rPr>
              <w:t>Rcl</w:t>
            </w:r>
            <w:proofErr w:type="spellEnd"/>
            <w:r w:rsidRPr="000C4796">
              <w:rPr>
                <w:rFonts w:ascii="Arial" w:eastAsia="Times New Roman" w:hAnsi="Arial" w:cs="Arial"/>
                <w:szCs w:val="20"/>
                <w:lang w:eastAsia="pt-BR"/>
              </w:rPr>
              <w:t xml:space="preserve"> 4374/PE, rel. Min. Gilmar Mendes, 18/4/2013 (</w:t>
            </w:r>
            <w:proofErr w:type="spellStart"/>
            <w:r w:rsidRPr="000C4796">
              <w:rPr>
                <w:rFonts w:ascii="Arial" w:eastAsia="Times New Roman" w:hAnsi="Arial" w:cs="Arial"/>
                <w:szCs w:val="20"/>
                <w:lang w:eastAsia="pt-BR"/>
              </w:rPr>
              <w:t>Info</w:t>
            </w:r>
            <w:proofErr w:type="spellEnd"/>
            <w:r w:rsidRPr="000C4796">
              <w:rPr>
                <w:rFonts w:ascii="Arial" w:eastAsia="Times New Roman" w:hAnsi="Arial" w:cs="Arial"/>
                <w:szCs w:val="20"/>
                <w:lang w:eastAsia="pt-BR"/>
              </w:rPr>
              <w:t xml:space="preserve"> 702).</w:t>
            </w:r>
          </w:p>
          <w:p w:rsidR="000C4796" w:rsidRPr="000C4796" w:rsidRDefault="000C4796" w:rsidP="00F103A1">
            <w:pPr>
              <w:spacing w:after="0" w:line="240" w:lineRule="auto"/>
              <w:jc w:val="both"/>
              <w:rPr>
                <w:rFonts w:ascii="Arial" w:eastAsia="Times New Roman" w:hAnsi="Arial" w:cs="Arial"/>
                <w:szCs w:val="24"/>
                <w:lang w:eastAsia="pt-BR"/>
              </w:rPr>
            </w:pPr>
          </w:p>
        </w:tc>
      </w:tr>
      <w:tr w:rsidR="00F103A1" w:rsidRPr="000C4796" w:rsidTr="00F103A1">
        <w:tc>
          <w:tcPr>
            <w:tcW w:w="1273" w:type="dxa"/>
            <w:tcBorders>
              <w:top w:val="single" w:sz="4" w:space="0" w:color="auto"/>
              <w:left w:val="single" w:sz="4" w:space="0" w:color="auto"/>
              <w:bottom w:val="single" w:sz="4" w:space="0" w:color="auto"/>
              <w:right w:val="single" w:sz="4" w:space="0" w:color="auto"/>
            </w:tcBorders>
            <w:vAlign w:val="center"/>
            <w:hideMark/>
          </w:tcPr>
          <w:p w:rsidR="00F103A1" w:rsidRPr="005B3196" w:rsidRDefault="00F103A1" w:rsidP="00F103A1">
            <w:pPr>
              <w:spacing w:after="0" w:line="240" w:lineRule="auto"/>
              <w:jc w:val="center"/>
              <w:rPr>
                <w:rFonts w:ascii="Arial" w:eastAsia="Times New Roman" w:hAnsi="Arial" w:cs="Arial"/>
                <w:b/>
                <w:color w:val="4F81BD" w:themeColor="accent1"/>
                <w:szCs w:val="24"/>
                <w:lang w:eastAsia="pt-BR"/>
              </w:rPr>
            </w:pPr>
            <w:r w:rsidRPr="005B3196">
              <w:rPr>
                <w:rFonts w:ascii="Arial" w:eastAsia="Times New Roman" w:hAnsi="Arial" w:cs="Arial"/>
                <w:b/>
                <w:color w:val="4F81BD" w:themeColor="accent1"/>
                <w:szCs w:val="20"/>
                <w:lang w:eastAsia="pt-BR"/>
              </w:rPr>
              <w:t>Legislativo</w:t>
            </w:r>
          </w:p>
        </w:tc>
        <w:tc>
          <w:tcPr>
            <w:tcW w:w="8274" w:type="dxa"/>
            <w:tcBorders>
              <w:top w:val="single" w:sz="4" w:space="0" w:color="auto"/>
              <w:left w:val="single" w:sz="4" w:space="0" w:color="auto"/>
              <w:bottom w:val="single" w:sz="4" w:space="0" w:color="auto"/>
              <w:right w:val="single" w:sz="4" w:space="0" w:color="auto"/>
            </w:tcBorders>
            <w:hideMark/>
          </w:tcPr>
          <w:p w:rsidR="000C4796" w:rsidRPr="000C4796" w:rsidRDefault="000C4796" w:rsidP="00F103A1">
            <w:pPr>
              <w:spacing w:after="0" w:line="240" w:lineRule="auto"/>
              <w:jc w:val="both"/>
              <w:rPr>
                <w:rFonts w:ascii="Arial" w:eastAsia="Times New Roman" w:hAnsi="Arial" w:cs="Arial"/>
                <w:szCs w:val="20"/>
                <w:lang w:eastAsia="pt-BR"/>
              </w:rPr>
            </w:pPr>
          </w:p>
          <w:p w:rsidR="00F103A1" w:rsidRDefault="00F103A1" w:rsidP="00F103A1">
            <w:pPr>
              <w:spacing w:after="0" w:line="240" w:lineRule="auto"/>
              <w:jc w:val="both"/>
              <w:rPr>
                <w:rFonts w:ascii="Arial" w:eastAsia="Times New Roman" w:hAnsi="Arial" w:cs="Arial"/>
                <w:szCs w:val="20"/>
                <w:lang w:eastAsia="pt-BR"/>
              </w:rPr>
            </w:pPr>
            <w:r w:rsidRPr="000C4796">
              <w:rPr>
                <w:rFonts w:ascii="Arial" w:eastAsia="Times New Roman" w:hAnsi="Arial" w:cs="Arial"/>
                <w:szCs w:val="20"/>
                <w:lang w:eastAsia="pt-BR"/>
              </w:rPr>
              <w:t xml:space="preserve">O Poder Legislativo, em sua função típica de legislar, não fica vinculado. </w:t>
            </w:r>
          </w:p>
          <w:p w:rsidR="004A2A84" w:rsidRPr="000C4796" w:rsidRDefault="004A2A84" w:rsidP="00F103A1">
            <w:pPr>
              <w:spacing w:after="0" w:line="240" w:lineRule="auto"/>
              <w:jc w:val="both"/>
              <w:rPr>
                <w:rFonts w:ascii="Arial" w:eastAsia="Times New Roman" w:hAnsi="Arial" w:cs="Arial"/>
                <w:szCs w:val="24"/>
                <w:lang w:eastAsia="pt-BR"/>
              </w:rPr>
            </w:pPr>
          </w:p>
          <w:p w:rsidR="00F103A1" w:rsidRPr="000C4796" w:rsidRDefault="00F103A1" w:rsidP="00F103A1">
            <w:pPr>
              <w:spacing w:after="0" w:line="240" w:lineRule="auto"/>
              <w:jc w:val="both"/>
              <w:rPr>
                <w:rFonts w:ascii="Arial" w:eastAsia="Times New Roman" w:hAnsi="Arial" w:cs="Arial"/>
                <w:szCs w:val="24"/>
                <w:lang w:eastAsia="pt-BR"/>
              </w:rPr>
            </w:pPr>
            <w:r w:rsidRPr="000C4796">
              <w:rPr>
                <w:rFonts w:ascii="Arial" w:eastAsia="Times New Roman" w:hAnsi="Arial" w:cs="Arial"/>
                <w:szCs w:val="20"/>
                <w:lang w:eastAsia="pt-BR"/>
              </w:rPr>
              <w:t>Isso também tem como finalidade evitar a "fossilização da Constituição".</w:t>
            </w:r>
          </w:p>
          <w:p w:rsidR="000C4796" w:rsidRPr="000C4796" w:rsidRDefault="000C4796" w:rsidP="00F103A1">
            <w:pPr>
              <w:spacing w:after="0" w:line="240" w:lineRule="auto"/>
              <w:jc w:val="both"/>
              <w:rPr>
                <w:rFonts w:ascii="Arial" w:eastAsia="Times New Roman" w:hAnsi="Arial" w:cs="Arial"/>
                <w:szCs w:val="20"/>
                <w:lang w:eastAsia="pt-BR"/>
              </w:rPr>
            </w:pPr>
          </w:p>
          <w:p w:rsidR="00F103A1" w:rsidRPr="000C4796" w:rsidRDefault="00F103A1" w:rsidP="00F103A1">
            <w:pPr>
              <w:spacing w:after="0" w:line="240" w:lineRule="auto"/>
              <w:jc w:val="both"/>
              <w:rPr>
                <w:rFonts w:ascii="Arial" w:eastAsia="Times New Roman" w:hAnsi="Arial" w:cs="Arial"/>
                <w:szCs w:val="24"/>
                <w:lang w:eastAsia="pt-BR"/>
              </w:rPr>
            </w:pPr>
            <w:r w:rsidRPr="000C4796">
              <w:rPr>
                <w:rFonts w:ascii="Arial" w:eastAsia="Times New Roman" w:hAnsi="Arial" w:cs="Arial"/>
                <w:szCs w:val="20"/>
                <w:lang w:eastAsia="pt-BR"/>
              </w:rPr>
              <w:t xml:space="preserve">Assim, </w:t>
            </w:r>
            <w:r w:rsidRPr="004A2A84">
              <w:rPr>
                <w:rFonts w:ascii="Arial" w:eastAsia="Times New Roman" w:hAnsi="Arial" w:cs="Arial"/>
                <w:b/>
                <w:szCs w:val="20"/>
                <w:lang w:eastAsia="pt-BR"/>
              </w:rPr>
              <w:t>o legislador, em tese, pode editar nova lei com o mesmo conteúdo daquilo que foi declarado inconstitucional pelo STF.</w:t>
            </w:r>
            <w:r w:rsidRPr="000C4796">
              <w:rPr>
                <w:rFonts w:ascii="Arial" w:eastAsia="Times New Roman" w:hAnsi="Arial" w:cs="Arial"/>
                <w:szCs w:val="20"/>
                <w:lang w:eastAsia="pt-BR"/>
              </w:rPr>
              <w:t xml:space="preserve"> </w:t>
            </w:r>
          </w:p>
          <w:p w:rsidR="000C4796" w:rsidRPr="000C4796" w:rsidRDefault="000C4796" w:rsidP="00F103A1">
            <w:pPr>
              <w:spacing w:after="0" w:line="240" w:lineRule="auto"/>
              <w:jc w:val="both"/>
              <w:rPr>
                <w:rFonts w:ascii="Arial" w:eastAsia="Times New Roman" w:hAnsi="Arial" w:cs="Arial"/>
                <w:szCs w:val="20"/>
                <w:lang w:eastAsia="pt-BR"/>
              </w:rPr>
            </w:pPr>
          </w:p>
          <w:p w:rsidR="00F103A1" w:rsidRPr="000C4796" w:rsidRDefault="00F103A1" w:rsidP="00F103A1">
            <w:pPr>
              <w:spacing w:after="0" w:line="240" w:lineRule="auto"/>
              <w:jc w:val="both"/>
              <w:rPr>
                <w:rFonts w:ascii="Arial" w:eastAsia="Times New Roman" w:hAnsi="Arial" w:cs="Arial"/>
                <w:szCs w:val="24"/>
                <w:lang w:eastAsia="pt-BR"/>
              </w:rPr>
            </w:pPr>
            <w:r w:rsidRPr="000C4796">
              <w:rPr>
                <w:rFonts w:ascii="Arial" w:eastAsia="Times New Roman" w:hAnsi="Arial" w:cs="Arial"/>
                <w:szCs w:val="20"/>
                <w:lang w:eastAsia="pt-BR"/>
              </w:rPr>
              <w:t>Se o legislador fizer isso, não é possível que o interessado proponha uma reclamação ao STF pedindo que essa lei seja automaticamente julgada também inconstitucional (</w:t>
            </w:r>
            <w:proofErr w:type="spellStart"/>
            <w:r w:rsidRPr="000C4796">
              <w:rPr>
                <w:rFonts w:ascii="Arial" w:eastAsia="Times New Roman" w:hAnsi="Arial" w:cs="Arial"/>
                <w:szCs w:val="20"/>
                <w:lang w:eastAsia="pt-BR"/>
              </w:rPr>
              <w:t>Rcl</w:t>
            </w:r>
            <w:proofErr w:type="spellEnd"/>
            <w:r w:rsidRPr="000C4796">
              <w:rPr>
                <w:rFonts w:ascii="Arial" w:eastAsia="Times New Roman" w:hAnsi="Arial" w:cs="Arial"/>
                <w:szCs w:val="20"/>
                <w:lang w:eastAsia="pt-BR"/>
              </w:rPr>
              <w:t xml:space="preserve"> 13019 </w:t>
            </w:r>
            <w:proofErr w:type="spellStart"/>
            <w:proofErr w:type="gramStart"/>
            <w:r w:rsidRPr="000C4796">
              <w:rPr>
                <w:rFonts w:ascii="Arial" w:eastAsia="Times New Roman" w:hAnsi="Arial" w:cs="Arial"/>
                <w:szCs w:val="20"/>
                <w:lang w:eastAsia="pt-BR"/>
              </w:rPr>
              <w:t>AgR</w:t>
            </w:r>
            <w:proofErr w:type="spellEnd"/>
            <w:proofErr w:type="gramEnd"/>
            <w:r w:rsidRPr="000C4796">
              <w:rPr>
                <w:rFonts w:ascii="Arial" w:eastAsia="Times New Roman" w:hAnsi="Arial" w:cs="Arial"/>
                <w:szCs w:val="20"/>
                <w:lang w:eastAsia="pt-BR"/>
              </w:rPr>
              <w:t>, julgado em 19/02/2014).</w:t>
            </w:r>
          </w:p>
          <w:p w:rsidR="000C4796" w:rsidRPr="000C4796" w:rsidRDefault="000C4796" w:rsidP="00F103A1">
            <w:pPr>
              <w:spacing w:after="0" w:line="240" w:lineRule="auto"/>
              <w:jc w:val="both"/>
              <w:rPr>
                <w:rFonts w:ascii="Arial" w:eastAsia="Times New Roman" w:hAnsi="Arial" w:cs="Arial"/>
                <w:szCs w:val="20"/>
                <w:lang w:eastAsia="pt-BR"/>
              </w:rPr>
            </w:pPr>
          </w:p>
          <w:p w:rsidR="00F103A1" w:rsidRPr="000A5189" w:rsidRDefault="00F103A1" w:rsidP="00F103A1">
            <w:pPr>
              <w:spacing w:after="0" w:line="240" w:lineRule="auto"/>
              <w:jc w:val="both"/>
              <w:rPr>
                <w:rFonts w:ascii="Arial" w:eastAsia="Times New Roman" w:hAnsi="Arial" w:cs="Arial"/>
                <w:b/>
                <w:szCs w:val="20"/>
                <w:lang w:eastAsia="pt-BR"/>
              </w:rPr>
            </w:pPr>
            <w:r w:rsidRPr="000A5189">
              <w:rPr>
                <w:rFonts w:ascii="Arial" w:eastAsia="Times New Roman" w:hAnsi="Arial" w:cs="Arial"/>
                <w:b/>
                <w:szCs w:val="20"/>
                <w:lang w:eastAsia="pt-BR"/>
              </w:rPr>
              <w:t xml:space="preserve">Será necessária a propositura de uma nova ADI para que o STF examine essa </w:t>
            </w:r>
            <w:proofErr w:type="gramStart"/>
            <w:r w:rsidRPr="000A5189">
              <w:rPr>
                <w:rFonts w:ascii="Arial" w:eastAsia="Times New Roman" w:hAnsi="Arial" w:cs="Arial"/>
                <w:b/>
                <w:szCs w:val="20"/>
                <w:lang w:eastAsia="pt-BR"/>
              </w:rPr>
              <w:t>nova</w:t>
            </w:r>
            <w:proofErr w:type="gramEnd"/>
            <w:r w:rsidRPr="000A5189">
              <w:rPr>
                <w:rFonts w:ascii="Arial" w:eastAsia="Times New Roman" w:hAnsi="Arial" w:cs="Arial"/>
                <w:b/>
                <w:szCs w:val="20"/>
                <w:lang w:eastAsia="pt-BR"/>
              </w:rPr>
              <w:t xml:space="preserve"> lei e a declare inconstitucional. Vale ressaltar que o STF pode até mesmo mudar de opinião no julgamento dessa segunda ação. </w:t>
            </w:r>
          </w:p>
          <w:p w:rsidR="000C4796" w:rsidRPr="000C4796" w:rsidRDefault="000C4796" w:rsidP="00F103A1">
            <w:pPr>
              <w:spacing w:after="0" w:line="240" w:lineRule="auto"/>
              <w:jc w:val="both"/>
              <w:rPr>
                <w:rFonts w:ascii="Arial" w:eastAsia="Times New Roman" w:hAnsi="Arial" w:cs="Arial"/>
                <w:szCs w:val="24"/>
                <w:lang w:eastAsia="pt-BR"/>
              </w:rPr>
            </w:pPr>
          </w:p>
        </w:tc>
      </w:tr>
    </w:tbl>
    <w:p w:rsidR="00F103A1" w:rsidRPr="00F103A1" w:rsidRDefault="00F103A1" w:rsidP="00F103A1">
      <w:pPr>
        <w:spacing w:after="0" w:line="240" w:lineRule="auto"/>
        <w:jc w:val="both"/>
        <w:rPr>
          <w:rFonts w:ascii="Times New Roman" w:eastAsia="Times New Roman" w:hAnsi="Times New Roman" w:cs="Times New Roman"/>
          <w:sz w:val="24"/>
          <w:szCs w:val="24"/>
          <w:lang w:eastAsia="pt-BR"/>
        </w:rPr>
      </w:pPr>
    </w:p>
    <w:p w:rsidR="00F103A1" w:rsidRPr="00F103A1" w:rsidRDefault="00F103A1" w:rsidP="00F103A1">
      <w:pPr>
        <w:spacing w:after="0" w:line="240" w:lineRule="auto"/>
        <w:jc w:val="both"/>
        <w:rPr>
          <w:rFonts w:ascii="Times New Roman" w:eastAsia="Times New Roman" w:hAnsi="Times New Roman" w:cs="Times New Roman"/>
          <w:sz w:val="24"/>
          <w:szCs w:val="24"/>
          <w:lang w:eastAsia="pt-BR"/>
        </w:rPr>
      </w:pPr>
    </w:p>
    <w:p w:rsidR="00F103A1" w:rsidRPr="00AC088F" w:rsidRDefault="00AC088F" w:rsidP="00F103A1">
      <w:pPr>
        <w:spacing w:after="0" w:line="240" w:lineRule="auto"/>
        <w:jc w:val="both"/>
        <w:rPr>
          <w:rFonts w:ascii="Arial" w:eastAsia="Times New Roman" w:hAnsi="Arial" w:cs="Arial"/>
          <w:sz w:val="24"/>
          <w:szCs w:val="24"/>
          <w:lang w:eastAsia="pt-BR"/>
        </w:rPr>
      </w:pPr>
      <w:r w:rsidRPr="00AC088F">
        <w:rPr>
          <w:rFonts w:ascii="Arial" w:eastAsia="Times New Roman" w:hAnsi="Arial" w:cs="Arial"/>
          <w:sz w:val="24"/>
          <w:szCs w:val="24"/>
          <w:lang w:eastAsia="pt-BR"/>
        </w:rPr>
        <w:t>Bem de ver</w:t>
      </w:r>
      <w:proofErr w:type="gramStart"/>
      <w:r w:rsidRPr="00AC088F">
        <w:rPr>
          <w:rFonts w:ascii="Arial" w:eastAsia="Times New Roman" w:hAnsi="Arial" w:cs="Arial"/>
          <w:sz w:val="24"/>
          <w:szCs w:val="24"/>
          <w:lang w:eastAsia="pt-BR"/>
        </w:rPr>
        <w:t xml:space="preserve"> portanto</w:t>
      </w:r>
      <w:proofErr w:type="gramEnd"/>
      <w:r w:rsidRPr="00AC088F">
        <w:rPr>
          <w:rFonts w:ascii="Arial" w:eastAsia="Times New Roman" w:hAnsi="Arial" w:cs="Arial"/>
          <w:sz w:val="24"/>
          <w:szCs w:val="24"/>
          <w:lang w:eastAsia="pt-BR"/>
        </w:rPr>
        <w:t xml:space="preserve">, que </w:t>
      </w:r>
      <w:r w:rsidR="00F103A1" w:rsidRPr="00AC088F">
        <w:rPr>
          <w:rFonts w:ascii="Arial" w:eastAsia="Times New Roman" w:hAnsi="Arial" w:cs="Arial"/>
          <w:sz w:val="24"/>
          <w:szCs w:val="24"/>
          <w:lang w:eastAsia="pt-BR"/>
        </w:rPr>
        <w:t>o Poder Legislativo, em sua função típica de legislar, não fica vinculado aos efeitos da decisão do STF.</w:t>
      </w:r>
    </w:p>
    <w:p w:rsidR="00AC088F" w:rsidRPr="00AC088F" w:rsidRDefault="00AC088F" w:rsidP="00F103A1">
      <w:pPr>
        <w:spacing w:after="0" w:line="240" w:lineRule="auto"/>
        <w:jc w:val="both"/>
        <w:rPr>
          <w:rFonts w:ascii="Arial" w:eastAsia="Times New Roman" w:hAnsi="Arial" w:cs="Arial"/>
          <w:sz w:val="24"/>
          <w:szCs w:val="24"/>
          <w:lang w:eastAsia="pt-BR"/>
        </w:rPr>
      </w:pPr>
    </w:p>
    <w:p w:rsidR="00AC088F" w:rsidRDefault="00F103A1" w:rsidP="00F103A1">
      <w:pPr>
        <w:spacing w:after="0" w:line="240" w:lineRule="auto"/>
        <w:jc w:val="both"/>
        <w:rPr>
          <w:rFonts w:ascii="Arial" w:eastAsia="Times New Roman" w:hAnsi="Arial" w:cs="Arial"/>
          <w:sz w:val="24"/>
          <w:szCs w:val="24"/>
          <w:lang w:eastAsia="pt-BR"/>
        </w:rPr>
      </w:pPr>
      <w:r w:rsidRPr="00AC088F">
        <w:rPr>
          <w:rFonts w:ascii="Arial" w:eastAsia="Times New Roman" w:hAnsi="Arial" w:cs="Arial"/>
          <w:sz w:val="24"/>
          <w:szCs w:val="24"/>
          <w:lang w:eastAsia="pt-BR"/>
        </w:rPr>
        <w:t xml:space="preserve">O STF possui, segundo a CF/88, a missão de dar a última palavra em termos de </w:t>
      </w:r>
      <w:r w:rsidR="00AC088F">
        <w:rPr>
          <w:rFonts w:ascii="Arial" w:eastAsia="Times New Roman" w:hAnsi="Arial" w:cs="Arial"/>
          <w:sz w:val="24"/>
          <w:szCs w:val="24"/>
          <w:lang w:eastAsia="pt-BR"/>
        </w:rPr>
        <w:t>interpretação da Constituição, nã</w:t>
      </w:r>
      <w:r w:rsidRPr="00AC088F">
        <w:rPr>
          <w:rFonts w:ascii="Arial" w:eastAsia="Times New Roman" w:hAnsi="Arial" w:cs="Arial"/>
          <w:sz w:val="24"/>
          <w:szCs w:val="24"/>
          <w:lang w:eastAsia="pt-BR"/>
        </w:rPr>
        <w:t>o significa</w:t>
      </w:r>
      <w:r w:rsidR="00AC088F">
        <w:rPr>
          <w:rFonts w:ascii="Arial" w:eastAsia="Times New Roman" w:hAnsi="Arial" w:cs="Arial"/>
          <w:sz w:val="24"/>
          <w:szCs w:val="24"/>
          <w:lang w:eastAsia="pt-BR"/>
        </w:rPr>
        <w:t>ndo</w:t>
      </w:r>
      <w:r w:rsidRPr="00AC088F">
        <w:rPr>
          <w:rFonts w:ascii="Arial" w:eastAsia="Times New Roman" w:hAnsi="Arial" w:cs="Arial"/>
          <w:sz w:val="24"/>
          <w:szCs w:val="24"/>
          <w:lang w:eastAsia="pt-BR"/>
        </w:rPr>
        <w:t>, que o legislador não tenha também a capacidade de interpretação do Texto Constitucional.</w:t>
      </w:r>
    </w:p>
    <w:p w:rsidR="00AC088F" w:rsidRDefault="00AC088F" w:rsidP="00F103A1">
      <w:pPr>
        <w:spacing w:after="0" w:line="240" w:lineRule="auto"/>
        <w:jc w:val="both"/>
        <w:rPr>
          <w:rFonts w:ascii="Arial" w:eastAsia="Times New Roman" w:hAnsi="Arial" w:cs="Arial"/>
          <w:sz w:val="24"/>
          <w:szCs w:val="24"/>
          <w:lang w:eastAsia="pt-BR"/>
        </w:rPr>
      </w:pPr>
    </w:p>
    <w:p w:rsidR="00AC088F" w:rsidRDefault="00F103A1" w:rsidP="00F103A1">
      <w:pPr>
        <w:spacing w:after="0" w:line="240" w:lineRule="auto"/>
        <w:jc w:val="both"/>
        <w:rPr>
          <w:rFonts w:ascii="Arial" w:eastAsia="Times New Roman" w:hAnsi="Arial" w:cs="Arial"/>
          <w:sz w:val="24"/>
          <w:szCs w:val="24"/>
          <w:lang w:eastAsia="pt-BR"/>
        </w:rPr>
      </w:pPr>
      <w:r w:rsidRPr="00AC088F">
        <w:rPr>
          <w:rFonts w:ascii="Arial" w:eastAsia="Times New Roman" w:hAnsi="Arial" w:cs="Arial"/>
          <w:sz w:val="24"/>
          <w:szCs w:val="24"/>
          <w:lang w:eastAsia="pt-BR"/>
        </w:rPr>
        <w:t xml:space="preserve">O Poder Legislativo também é considerado um intérprete autêntico da Constituição e justamente por isso ele pode editar uma lei ou EC tentando superar o entendimento anterior ou provocar um novo pronunciamento do STF a respeito de determinado tema, mesmo que a Corte já tenha decidido o assunto em sede de controle concentrado de constitucionalidade. </w:t>
      </w:r>
    </w:p>
    <w:p w:rsidR="00AC088F" w:rsidRDefault="00AC088F" w:rsidP="00F103A1">
      <w:pPr>
        <w:spacing w:after="0" w:line="240" w:lineRule="auto"/>
        <w:jc w:val="both"/>
        <w:rPr>
          <w:rFonts w:ascii="Arial" w:eastAsia="Times New Roman" w:hAnsi="Arial" w:cs="Arial"/>
          <w:sz w:val="24"/>
          <w:szCs w:val="24"/>
          <w:lang w:eastAsia="pt-BR"/>
        </w:rPr>
      </w:pPr>
    </w:p>
    <w:p w:rsidR="00F103A1" w:rsidRDefault="00AC088F" w:rsidP="00F103A1">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 doutrina denomina essa técnica como </w:t>
      </w:r>
      <w:r w:rsidRPr="00AC088F">
        <w:rPr>
          <w:rFonts w:ascii="Arial" w:eastAsia="Times New Roman" w:hAnsi="Arial" w:cs="Arial"/>
          <w:sz w:val="24"/>
          <w:szCs w:val="24"/>
          <w:lang w:eastAsia="pt-BR"/>
        </w:rPr>
        <w:t>Reação Legislativa</w:t>
      </w:r>
      <w:r w:rsidR="00F103A1" w:rsidRPr="00AC088F">
        <w:rPr>
          <w:rFonts w:ascii="Arial" w:eastAsia="Times New Roman" w:hAnsi="Arial" w:cs="Arial"/>
          <w:sz w:val="24"/>
          <w:szCs w:val="24"/>
          <w:lang w:eastAsia="pt-BR"/>
        </w:rPr>
        <w:t xml:space="preserve"> ou </w:t>
      </w:r>
      <w:r>
        <w:rPr>
          <w:rFonts w:ascii="Arial" w:eastAsia="Times New Roman" w:hAnsi="Arial" w:cs="Arial"/>
          <w:sz w:val="24"/>
          <w:szCs w:val="24"/>
          <w:lang w:eastAsia="pt-BR"/>
        </w:rPr>
        <w:t>Superação Legislativa.</w:t>
      </w:r>
      <w:r w:rsidR="003070BA">
        <w:rPr>
          <w:rFonts w:ascii="Arial" w:eastAsia="Times New Roman" w:hAnsi="Arial" w:cs="Arial"/>
          <w:sz w:val="24"/>
          <w:szCs w:val="24"/>
          <w:lang w:eastAsia="pt-BR"/>
        </w:rPr>
        <w:t xml:space="preserve"> </w:t>
      </w:r>
      <w:r w:rsidR="003070BA" w:rsidRPr="003070BA">
        <w:rPr>
          <w:rFonts w:ascii="Arial" w:eastAsia="Times New Roman" w:hAnsi="Arial" w:cs="Arial"/>
          <w:bCs/>
          <w:iCs/>
          <w:sz w:val="24"/>
          <w:szCs w:val="24"/>
          <w:lang w:eastAsia="pt-BR"/>
        </w:rPr>
        <w:t xml:space="preserve">Sendo </w:t>
      </w:r>
      <w:r w:rsidR="00F103A1" w:rsidRPr="00AC088F">
        <w:rPr>
          <w:rFonts w:ascii="Arial" w:eastAsia="Times New Roman" w:hAnsi="Arial" w:cs="Arial"/>
          <w:sz w:val="24"/>
          <w:szCs w:val="24"/>
          <w:lang w:eastAsia="pt-BR"/>
        </w:rPr>
        <w:t xml:space="preserve">possível que o STF </w:t>
      </w:r>
      <w:r w:rsidR="003070BA">
        <w:rPr>
          <w:rFonts w:ascii="Arial" w:eastAsia="Times New Roman" w:hAnsi="Arial" w:cs="Arial"/>
          <w:sz w:val="24"/>
          <w:szCs w:val="24"/>
          <w:lang w:eastAsia="pt-BR"/>
        </w:rPr>
        <w:t xml:space="preserve">mantenha a posição adotada no controle de constitucionalidade </w:t>
      </w:r>
      <w:r w:rsidR="003070BA" w:rsidRPr="003070BA">
        <w:rPr>
          <w:rFonts w:ascii="Arial" w:eastAsia="Times New Roman" w:hAnsi="Arial" w:cs="Arial"/>
          <w:b/>
          <w:sz w:val="24"/>
          <w:szCs w:val="24"/>
          <w:lang w:eastAsia="pt-BR"/>
        </w:rPr>
        <w:t xml:space="preserve">ou </w:t>
      </w:r>
      <w:r w:rsidR="00F103A1" w:rsidRPr="00AC088F">
        <w:rPr>
          <w:rFonts w:ascii="Arial" w:eastAsia="Times New Roman" w:hAnsi="Arial" w:cs="Arial"/>
          <w:sz w:val="24"/>
          <w:szCs w:val="24"/>
          <w:lang w:eastAsia="pt-BR"/>
        </w:rPr>
        <w:t xml:space="preserve">repense seu entendimento anterior e evolua para uma nova interpretação, chegando </w:t>
      </w:r>
      <w:proofErr w:type="gramStart"/>
      <w:r w:rsidR="00F103A1" w:rsidRPr="00AC088F">
        <w:rPr>
          <w:rFonts w:ascii="Arial" w:eastAsia="Times New Roman" w:hAnsi="Arial" w:cs="Arial"/>
          <w:sz w:val="24"/>
          <w:szCs w:val="24"/>
          <w:lang w:eastAsia="pt-BR"/>
        </w:rPr>
        <w:t>a</w:t>
      </w:r>
      <w:proofErr w:type="gramEnd"/>
      <w:r w:rsidR="00F103A1" w:rsidRPr="00AC088F">
        <w:rPr>
          <w:rFonts w:ascii="Arial" w:eastAsia="Times New Roman" w:hAnsi="Arial" w:cs="Arial"/>
          <w:sz w:val="24"/>
          <w:szCs w:val="24"/>
          <w:lang w:eastAsia="pt-BR"/>
        </w:rPr>
        <w:t xml:space="preserve"> conclusão diferente daquilo que havia decidido e, assim, concorde com a nova lei editada com o mesmo conteúdo da anterior.</w:t>
      </w:r>
    </w:p>
    <w:p w:rsidR="003070BA" w:rsidRPr="00AC088F" w:rsidRDefault="003070BA" w:rsidP="00F103A1">
      <w:pPr>
        <w:spacing w:after="0" w:line="240" w:lineRule="auto"/>
        <w:jc w:val="both"/>
        <w:rPr>
          <w:rFonts w:ascii="Arial" w:eastAsia="Times New Roman" w:hAnsi="Arial" w:cs="Arial"/>
          <w:sz w:val="24"/>
          <w:szCs w:val="24"/>
          <w:lang w:eastAsia="pt-BR"/>
        </w:rPr>
      </w:pPr>
    </w:p>
    <w:p w:rsidR="00F103A1" w:rsidRDefault="004167B0" w:rsidP="00F103A1">
      <w:pPr>
        <w:spacing w:after="0" w:line="240" w:lineRule="auto"/>
        <w:jc w:val="both"/>
        <w:rPr>
          <w:rFonts w:ascii="Arial" w:eastAsia="Times New Roman" w:hAnsi="Arial" w:cs="Arial"/>
          <w:spacing w:val="-2"/>
          <w:sz w:val="24"/>
          <w:szCs w:val="24"/>
          <w:lang w:eastAsia="pt-BR"/>
        </w:rPr>
      </w:pPr>
      <w:r>
        <w:rPr>
          <w:rFonts w:ascii="Arial" w:eastAsia="Times New Roman" w:hAnsi="Arial" w:cs="Arial"/>
          <w:spacing w:val="-2"/>
          <w:sz w:val="24"/>
          <w:szCs w:val="24"/>
          <w:lang w:eastAsia="pt-BR"/>
        </w:rPr>
        <w:t xml:space="preserve">O Ilustre </w:t>
      </w:r>
      <w:r w:rsidRPr="00AC088F">
        <w:rPr>
          <w:rFonts w:ascii="Arial" w:eastAsia="Times New Roman" w:hAnsi="Arial" w:cs="Arial"/>
          <w:spacing w:val="-2"/>
          <w:sz w:val="24"/>
          <w:szCs w:val="24"/>
          <w:lang w:eastAsia="pt-BR"/>
        </w:rPr>
        <w:t>Min</w:t>
      </w:r>
      <w:r>
        <w:rPr>
          <w:rFonts w:ascii="Arial" w:eastAsia="Times New Roman" w:hAnsi="Arial" w:cs="Arial"/>
          <w:spacing w:val="-2"/>
          <w:sz w:val="24"/>
          <w:szCs w:val="24"/>
          <w:lang w:eastAsia="pt-BR"/>
        </w:rPr>
        <w:t>istro</w:t>
      </w:r>
      <w:r w:rsidRPr="00AC088F">
        <w:rPr>
          <w:rFonts w:ascii="Arial" w:eastAsia="Times New Roman" w:hAnsi="Arial" w:cs="Arial"/>
          <w:spacing w:val="-2"/>
          <w:sz w:val="24"/>
          <w:szCs w:val="24"/>
          <w:lang w:eastAsia="pt-BR"/>
        </w:rPr>
        <w:t xml:space="preserve"> Luiz </w:t>
      </w:r>
      <w:proofErr w:type="spellStart"/>
      <w:r w:rsidRPr="00AC088F">
        <w:rPr>
          <w:rFonts w:ascii="Arial" w:eastAsia="Times New Roman" w:hAnsi="Arial" w:cs="Arial"/>
          <w:spacing w:val="-2"/>
          <w:sz w:val="24"/>
          <w:szCs w:val="24"/>
          <w:lang w:eastAsia="pt-BR"/>
        </w:rPr>
        <w:t>Fux</w:t>
      </w:r>
      <w:proofErr w:type="spellEnd"/>
      <w:r>
        <w:rPr>
          <w:rFonts w:ascii="Arial" w:eastAsia="Times New Roman" w:hAnsi="Arial" w:cs="Arial"/>
          <w:spacing w:val="-2"/>
          <w:sz w:val="24"/>
          <w:szCs w:val="24"/>
          <w:lang w:eastAsia="pt-BR"/>
        </w:rPr>
        <w:t>, utiliza-se dos ensinamentos dos Professores</w:t>
      </w:r>
      <w:r w:rsidR="00F103A1" w:rsidRPr="00AC088F">
        <w:rPr>
          <w:rFonts w:ascii="Arial" w:eastAsia="Times New Roman" w:hAnsi="Arial" w:cs="Arial"/>
          <w:spacing w:val="-2"/>
          <w:sz w:val="24"/>
          <w:szCs w:val="24"/>
          <w:lang w:eastAsia="pt-BR"/>
        </w:rPr>
        <w:t xml:space="preserve"> Daniel Sarmento e Cláudio Pereira de Souza Neto</w:t>
      </w:r>
      <w:r>
        <w:rPr>
          <w:rFonts w:ascii="Arial" w:eastAsia="Times New Roman" w:hAnsi="Arial" w:cs="Arial"/>
          <w:spacing w:val="-2"/>
          <w:sz w:val="24"/>
          <w:szCs w:val="24"/>
          <w:lang w:eastAsia="pt-BR"/>
        </w:rPr>
        <w:t>, em análise desse tema</w:t>
      </w:r>
      <w:r w:rsidR="00F103A1" w:rsidRPr="00AC088F">
        <w:rPr>
          <w:rFonts w:ascii="Arial" w:eastAsia="Times New Roman" w:hAnsi="Arial" w:cs="Arial"/>
          <w:spacing w:val="-2"/>
          <w:sz w:val="24"/>
          <w:szCs w:val="24"/>
          <w:lang w:eastAsia="pt-BR"/>
        </w:rPr>
        <w:t>:</w:t>
      </w:r>
    </w:p>
    <w:p w:rsidR="004167B0" w:rsidRPr="00AC088F" w:rsidRDefault="004167B0" w:rsidP="00F103A1">
      <w:pPr>
        <w:spacing w:after="0" w:line="240" w:lineRule="auto"/>
        <w:jc w:val="both"/>
        <w:rPr>
          <w:rFonts w:ascii="Arial" w:eastAsia="Times New Roman" w:hAnsi="Arial" w:cs="Arial"/>
          <w:sz w:val="24"/>
          <w:szCs w:val="24"/>
          <w:lang w:eastAsia="pt-BR"/>
        </w:rPr>
      </w:pPr>
    </w:p>
    <w:p w:rsidR="00F103A1" w:rsidRPr="003070BA" w:rsidRDefault="00F103A1" w:rsidP="003070BA">
      <w:pPr>
        <w:spacing w:after="0" w:line="240" w:lineRule="auto"/>
        <w:ind w:left="3540"/>
        <w:jc w:val="both"/>
        <w:rPr>
          <w:rFonts w:eastAsia="Times New Roman" w:cs="Arial"/>
          <w:szCs w:val="24"/>
          <w:lang w:eastAsia="pt-BR"/>
        </w:rPr>
      </w:pPr>
      <w:proofErr w:type="gramStart"/>
      <w:r w:rsidRPr="003070BA">
        <w:rPr>
          <w:rFonts w:eastAsia="Times New Roman" w:cs="Arial"/>
          <w:szCs w:val="24"/>
          <w:lang w:eastAsia="pt-BR"/>
        </w:rPr>
        <w:t>“(...) não é salutar atribuir a um único órgão qualquer a prerrogativa de dar a última palavra sobre o sentido da Constituição.</w:t>
      </w:r>
      <w:proofErr w:type="gramEnd"/>
      <w:r w:rsidRPr="003070BA">
        <w:rPr>
          <w:rFonts w:eastAsia="Times New Roman" w:cs="Arial"/>
          <w:szCs w:val="24"/>
          <w:lang w:eastAsia="pt-BR"/>
        </w:rPr>
        <w:t xml:space="preserve"> (...). É preferível adotar-se um modelo que não atribua a nenhuma instituição – nem do Judiciário, nem do Legislativo – o “direito de errar por último”, abrindo-se a permanente possibilidade de correções recíprocas no campo da hermenêutica constitucional, com base na ideia de diálogo, em lugar da visão tradicional, que concede a última palavra nessa área ao STF.</w:t>
      </w:r>
    </w:p>
    <w:p w:rsidR="00F103A1" w:rsidRPr="003070BA" w:rsidRDefault="00F103A1" w:rsidP="003070BA">
      <w:pPr>
        <w:spacing w:after="0" w:line="240" w:lineRule="auto"/>
        <w:ind w:left="3540"/>
        <w:jc w:val="both"/>
        <w:rPr>
          <w:rFonts w:eastAsia="Times New Roman" w:cs="Arial"/>
          <w:szCs w:val="24"/>
          <w:lang w:eastAsia="pt-BR"/>
        </w:rPr>
      </w:pPr>
      <w:r w:rsidRPr="003070BA">
        <w:rPr>
          <w:rFonts w:eastAsia="Times New Roman" w:cs="Arial"/>
          <w:szCs w:val="24"/>
          <w:lang w:eastAsia="pt-BR"/>
        </w:rPr>
        <w:t>(...)</w:t>
      </w:r>
    </w:p>
    <w:p w:rsidR="00F103A1" w:rsidRPr="003070BA" w:rsidRDefault="00F103A1" w:rsidP="003070BA">
      <w:pPr>
        <w:spacing w:after="0" w:line="240" w:lineRule="auto"/>
        <w:ind w:left="3540"/>
        <w:jc w:val="both"/>
        <w:rPr>
          <w:rFonts w:eastAsia="Times New Roman" w:cs="Arial"/>
          <w:szCs w:val="24"/>
          <w:lang w:eastAsia="pt-BR"/>
        </w:rPr>
      </w:pPr>
      <w:r w:rsidRPr="003070BA">
        <w:rPr>
          <w:rFonts w:eastAsia="Times New Roman" w:cs="Arial"/>
          <w:szCs w:val="24"/>
          <w:lang w:eastAsia="pt-BR"/>
        </w:rPr>
        <w:t xml:space="preserve">As decisões do STF em matéria constitucional são insuscetíveis de invalidação pelas instâncias políticas. Isso, porém, não impede que seja editada uma nova lei, com conteúdo similar àquela que foi declarada inconstitucional. Essa posição pode ser derivada do próprio texto constitucional, que não estendeu ao Poder </w:t>
      </w:r>
      <w:proofErr w:type="gramStart"/>
      <w:r w:rsidRPr="003070BA">
        <w:rPr>
          <w:rFonts w:eastAsia="Times New Roman" w:cs="Arial"/>
          <w:szCs w:val="24"/>
          <w:lang w:eastAsia="pt-BR"/>
        </w:rPr>
        <w:t>Legislativo os efeitos vinculantes das decisões proferidas pelo STF no controle de constitucionalidade</w:t>
      </w:r>
      <w:proofErr w:type="gramEnd"/>
      <w:r w:rsidRPr="003070BA">
        <w:rPr>
          <w:rFonts w:eastAsia="Times New Roman" w:cs="Arial"/>
          <w:szCs w:val="24"/>
          <w:lang w:eastAsia="pt-BR"/>
        </w:rPr>
        <w:t xml:space="preserve"> (art. 102, § 2º, e art. 103-A, da Constituição). Se o fato ocorrer, é muito provável que a nova lei seja também declarada inconstitucional. Mas o resultado pode ser diferente. O STF pode e deve refletir sobre os argumentos adicionais fornecidos pelo Parlamento ou debatidos pela opinião pública para dar suporte ao </w:t>
      </w:r>
      <w:r w:rsidRPr="003070BA">
        <w:rPr>
          <w:rFonts w:eastAsia="Times New Roman" w:cs="Arial"/>
          <w:szCs w:val="24"/>
          <w:lang w:eastAsia="pt-BR"/>
        </w:rPr>
        <w:lastRenderedPageBreak/>
        <w:t xml:space="preserve">novo ato normativo, e não ignorá-los, tomando a nova medida legislativa como afronta à sua autoridade. </w:t>
      </w:r>
      <w:proofErr w:type="gramStart"/>
      <w:r w:rsidRPr="003070BA">
        <w:rPr>
          <w:rFonts w:eastAsia="Times New Roman" w:cs="Arial"/>
          <w:szCs w:val="24"/>
          <w:lang w:eastAsia="pt-BR"/>
        </w:rPr>
        <w:t>Nesse ínterim, além da possibilidade de alteração de posicionamento de alguns ministros, pode haver também a mudança na composição da Corte, com reflexões no resultado do julgamento.”</w:t>
      </w:r>
      <w:proofErr w:type="gramEnd"/>
    </w:p>
    <w:p w:rsidR="00F103A1" w:rsidRPr="00B80B83" w:rsidRDefault="00F103A1" w:rsidP="003070BA">
      <w:pPr>
        <w:spacing w:after="0" w:line="240" w:lineRule="auto"/>
        <w:ind w:left="3540"/>
        <w:jc w:val="both"/>
        <w:rPr>
          <w:rFonts w:ascii="Arial" w:eastAsia="Times New Roman" w:hAnsi="Arial" w:cs="Arial"/>
          <w:b/>
          <w:sz w:val="24"/>
          <w:szCs w:val="24"/>
          <w:lang w:eastAsia="pt-BR"/>
        </w:rPr>
      </w:pPr>
      <w:r w:rsidRPr="00B80B83">
        <w:rPr>
          <w:rFonts w:eastAsia="Times New Roman" w:cs="Arial"/>
          <w:b/>
          <w:szCs w:val="24"/>
          <w:lang w:eastAsia="pt-BR"/>
        </w:rPr>
        <w:t xml:space="preserve">(SARMENTO, Daniel; SOUZA NETO, Cláudio Pereira de. </w:t>
      </w:r>
      <w:r w:rsidRPr="00B80B83">
        <w:rPr>
          <w:rFonts w:eastAsia="Times New Roman" w:cs="Arial"/>
          <w:b/>
          <w:i/>
          <w:iCs/>
          <w:szCs w:val="24"/>
          <w:lang w:eastAsia="pt-BR"/>
        </w:rPr>
        <w:t>Direito Constitucional</w:t>
      </w:r>
      <w:r w:rsidRPr="00B80B83">
        <w:rPr>
          <w:rFonts w:eastAsia="Times New Roman" w:cs="Arial"/>
          <w:b/>
          <w:szCs w:val="24"/>
          <w:lang w:eastAsia="pt-BR"/>
        </w:rPr>
        <w:t>. Teoria, história e métodos de trabalho. Belo Horizonte: Fórum, 2012, p. 402-405</w:t>
      </w:r>
      <w:proofErr w:type="gramStart"/>
      <w:r w:rsidRPr="00B80B83">
        <w:rPr>
          <w:rFonts w:eastAsia="Times New Roman" w:cs="Arial"/>
          <w:b/>
          <w:szCs w:val="24"/>
          <w:lang w:eastAsia="pt-BR"/>
        </w:rPr>
        <w:t>)</w:t>
      </w:r>
      <w:proofErr w:type="gramEnd"/>
    </w:p>
    <w:p w:rsidR="00F103A1" w:rsidRDefault="00F103A1" w:rsidP="00F103A1">
      <w:pPr>
        <w:spacing w:after="0" w:line="240" w:lineRule="auto"/>
        <w:jc w:val="both"/>
        <w:rPr>
          <w:rFonts w:ascii="Arial" w:eastAsia="Times New Roman" w:hAnsi="Arial" w:cs="Arial"/>
          <w:b/>
          <w:sz w:val="24"/>
          <w:szCs w:val="24"/>
          <w:lang w:eastAsia="pt-BR"/>
        </w:rPr>
      </w:pPr>
    </w:p>
    <w:p w:rsidR="00334A25" w:rsidRPr="00B80B83" w:rsidRDefault="00334A25" w:rsidP="00F103A1">
      <w:pPr>
        <w:spacing w:after="0" w:line="240" w:lineRule="auto"/>
        <w:jc w:val="both"/>
        <w:rPr>
          <w:rFonts w:ascii="Arial" w:eastAsia="Times New Roman" w:hAnsi="Arial" w:cs="Arial"/>
          <w:b/>
          <w:sz w:val="24"/>
          <w:szCs w:val="24"/>
          <w:lang w:eastAsia="pt-BR"/>
        </w:rPr>
      </w:pPr>
      <w:r>
        <w:rPr>
          <w:rFonts w:ascii="Arial" w:eastAsia="Times New Roman" w:hAnsi="Arial" w:cs="Arial"/>
          <w:sz w:val="24"/>
          <w:szCs w:val="24"/>
          <w:lang w:eastAsia="pt-BR"/>
        </w:rPr>
        <w:t>A</w:t>
      </w:r>
      <w:r w:rsidRPr="00AC088F">
        <w:rPr>
          <w:rFonts w:ascii="Arial" w:eastAsia="Times New Roman" w:hAnsi="Arial" w:cs="Arial"/>
          <w:sz w:val="24"/>
          <w:szCs w:val="24"/>
          <w:lang w:eastAsia="pt-BR"/>
        </w:rPr>
        <w:t xml:space="preserve">tualmente </w:t>
      </w:r>
      <w:r>
        <w:rPr>
          <w:rFonts w:ascii="Arial" w:eastAsia="Times New Roman" w:hAnsi="Arial" w:cs="Arial"/>
          <w:sz w:val="24"/>
          <w:szCs w:val="24"/>
          <w:lang w:eastAsia="pt-BR"/>
        </w:rPr>
        <w:t xml:space="preserve">é no sentido de </w:t>
      </w:r>
      <w:r w:rsidRPr="00AC088F">
        <w:rPr>
          <w:rFonts w:ascii="Arial" w:eastAsia="Times New Roman" w:hAnsi="Arial" w:cs="Arial"/>
          <w:sz w:val="24"/>
          <w:szCs w:val="24"/>
          <w:lang w:eastAsia="pt-BR"/>
        </w:rPr>
        <w:t>que a decisão do S</w:t>
      </w:r>
      <w:r>
        <w:rPr>
          <w:rFonts w:ascii="Arial" w:eastAsia="Times New Roman" w:hAnsi="Arial" w:cs="Arial"/>
          <w:sz w:val="24"/>
          <w:szCs w:val="24"/>
          <w:lang w:eastAsia="pt-BR"/>
        </w:rPr>
        <w:t>upremo</w:t>
      </w:r>
      <w:r w:rsidRPr="00AC088F">
        <w:rPr>
          <w:rFonts w:ascii="Arial" w:eastAsia="Times New Roman" w:hAnsi="Arial" w:cs="Arial"/>
          <w:sz w:val="24"/>
          <w:szCs w:val="24"/>
          <w:lang w:eastAsia="pt-BR"/>
        </w:rPr>
        <w:t xml:space="preserve"> em matéria constitucional deve ser compreendida como "última palavra provisória", nas palavras do Min. Luiz </w:t>
      </w:r>
      <w:proofErr w:type="spellStart"/>
      <w:r w:rsidRPr="00AC088F">
        <w:rPr>
          <w:rFonts w:ascii="Arial" w:eastAsia="Times New Roman" w:hAnsi="Arial" w:cs="Arial"/>
          <w:sz w:val="24"/>
          <w:szCs w:val="24"/>
          <w:lang w:eastAsia="pt-BR"/>
        </w:rPr>
        <w:t>Fux</w:t>
      </w:r>
      <w:proofErr w:type="spellEnd"/>
      <w:r w:rsidRPr="00AC088F">
        <w:rPr>
          <w:rFonts w:ascii="Arial" w:eastAsia="Times New Roman" w:hAnsi="Arial" w:cs="Arial"/>
          <w:sz w:val="24"/>
          <w:szCs w:val="24"/>
          <w:lang w:eastAsia="pt-BR"/>
        </w:rPr>
        <w:t>. Isso porque depois que o S</w:t>
      </w:r>
      <w:r>
        <w:rPr>
          <w:rFonts w:ascii="Arial" w:eastAsia="Times New Roman" w:hAnsi="Arial" w:cs="Arial"/>
          <w:sz w:val="24"/>
          <w:szCs w:val="24"/>
          <w:lang w:eastAsia="pt-BR"/>
        </w:rPr>
        <w:t>upremo</w:t>
      </w:r>
      <w:r w:rsidRPr="00AC088F">
        <w:rPr>
          <w:rFonts w:ascii="Arial" w:eastAsia="Times New Roman" w:hAnsi="Arial" w:cs="Arial"/>
          <w:sz w:val="24"/>
          <w:szCs w:val="24"/>
          <w:lang w:eastAsia="pt-BR"/>
        </w:rPr>
        <w:t xml:space="preserve"> decidir, </w:t>
      </w:r>
      <w:proofErr w:type="gramStart"/>
      <w:r w:rsidRPr="00AC088F">
        <w:rPr>
          <w:rFonts w:ascii="Arial" w:eastAsia="Times New Roman" w:hAnsi="Arial" w:cs="Arial"/>
          <w:sz w:val="24"/>
          <w:szCs w:val="24"/>
          <w:lang w:eastAsia="pt-BR"/>
        </w:rPr>
        <w:t>reiniciam-se</w:t>
      </w:r>
      <w:proofErr w:type="gramEnd"/>
      <w:r w:rsidRPr="00AC088F">
        <w:rPr>
          <w:rFonts w:ascii="Arial" w:eastAsia="Times New Roman" w:hAnsi="Arial" w:cs="Arial"/>
          <w:sz w:val="24"/>
          <w:szCs w:val="24"/>
          <w:lang w:eastAsia="pt-BR"/>
        </w:rPr>
        <w:t xml:space="preserve"> as rodadas de debates entre as instituições e os demais atores da sociedade civil sobre o tema.</w:t>
      </w:r>
    </w:p>
    <w:p w:rsidR="00CA1717" w:rsidRDefault="00CA1717" w:rsidP="00F103A1">
      <w:pPr>
        <w:spacing w:after="0" w:line="240" w:lineRule="auto"/>
        <w:jc w:val="both"/>
        <w:rPr>
          <w:rFonts w:ascii="Arial" w:eastAsia="Times New Roman" w:hAnsi="Arial" w:cs="Arial"/>
          <w:sz w:val="24"/>
          <w:szCs w:val="24"/>
          <w:lang w:eastAsia="pt-BR"/>
        </w:rPr>
      </w:pPr>
    </w:p>
    <w:p w:rsidR="00CA1717" w:rsidRDefault="00CA1717" w:rsidP="00F103A1">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E</w:t>
      </w:r>
      <w:r w:rsidR="00F103A1" w:rsidRPr="00AC088F">
        <w:rPr>
          <w:rFonts w:ascii="Arial" w:eastAsia="Times New Roman" w:hAnsi="Arial" w:cs="Arial"/>
          <w:sz w:val="24"/>
          <w:szCs w:val="24"/>
          <w:lang w:eastAsia="pt-BR"/>
        </w:rPr>
        <w:t xml:space="preserve">xemplo </w:t>
      </w:r>
      <w:r>
        <w:rPr>
          <w:rFonts w:ascii="Arial" w:eastAsia="Times New Roman" w:hAnsi="Arial" w:cs="Arial"/>
          <w:sz w:val="24"/>
          <w:szCs w:val="24"/>
          <w:lang w:eastAsia="pt-BR"/>
        </w:rPr>
        <w:t xml:space="preserve">da </w:t>
      </w:r>
      <w:r>
        <w:rPr>
          <w:rFonts w:ascii="Arial" w:eastAsia="Times New Roman" w:hAnsi="Arial" w:cs="Arial"/>
          <w:b/>
          <w:sz w:val="24"/>
          <w:szCs w:val="24"/>
          <w:lang w:eastAsia="pt-BR"/>
        </w:rPr>
        <w:t xml:space="preserve">Reação Legislativa, </w:t>
      </w:r>
      <w:r w:rsidRPr="00CA1717">
        <w:rPr>
          <w:rFonts w:ascii="Arial" w:eastAsia="Times New Roman" w:hAnsi="Arial" w:cs="Arial"/>
          <w:sz w:val="24"/>
          <w:szCs w:val="24"/>
          <w:lang w:eastAsia="pt-BR"/>
        </w:rPr>
        <w:t xml:space="preserve">também pode </w:t>
      </w:r>
      <w:r>
        <w:rPr>
          <w:rFonts w:ascii="Arial" w:eastAsia="Times New Roman" w:hAnsi="Arial" w:cs="Arial"/>
          <w:sz w:val="24"/>
          <w:szCs w:val="24"/>
          <w:lang w:eastAsia="pt-BR"/>
        </w:rPr>
        <w:t xml:space="preserve">ser conferido na </w:t>
      </w:r>
      <w:r w:rsidR="00F103A1" w:rsidRPr="00AC088F">
        <w:rPr>
          <w:rFonts w:ascii="Arial" w:eastAsia="Times New Roman" w:hAnsi="Arial" w:cs="Arial"/>
          <w:sz w:val="24"/>
          <w:szCs w:val="24"/>
          <w:lang w:eastAsia="pt-BR"/>
        </w:rPr>
        <w:t xml:space="preserve">chamada </w:t>
      </w:r>
      <w:r w:rsidR="00F103A1" w:rsidRPr="00CA1717">
        <w:rPr>
          <w:rFonts w:ascii="Arial" w:eastAsia="Times New Roman" w:hAnsi="Arial" w:cs="Arial"/>
          <w:b/>
          <w:sz w:val="24"/>
          <w:szCs w:val="24"/>
          <w:lang w:eastAsia="pt-BR"/>
        </w:rPr>
        <w:t>Lei da Ficha Limpa (LC 135/2010).</w:t>
      </w:r>
      <w:r w:rsidR="00F103A1" w:rsidRPr="00AC088F">
        <w:rPr>
          <w:rFonts w:ascii="Arial" w:eastAsia="Times New Roman" w:hAnsi="Arial" w:cs="Arial"/>
          <w:sz w:val="24"/>
          <w:szCs w:val="24"/>
          <w:lang w:eastAsia="pt-BR"/>
        </w:rPr>
        <w:t xml:space="preserve"> </w:t>
      </w:r>
    </w:p>
    <w:p w:rsidR="00CA1717" w:rsidRDefault="00CA1717" w:rsidP="00F103A1">
      <w:pPr>
        <w:spacing w:after="0" w:line="240" w:lineRule="auto"/>
        <w:jc w:val="both"/>
        <w:rPr>
          <w:rFonts w:ascii="Arial" w:eastAsia="Times New Roman" w:hAnsi="Arial" w:cs="Arial"/>
          <w:sz w:val="24"/>
          <w:szCs w:val="24"/>
          <w:lang w:eastAsia="pt-BR"/>
        </w:rPr>
      </w:pPr>
    </w:p>
    <w:p w:rsidR="00F103A1" w:rsidRDefault="00F103A1" w:rsidP="00F103A1">
      <w:pPr>
        <w:spacing w:after="0" w:line="240" w:lineRule="auto"/>
        <w:jc w:val="both"/>
        <w:rPr>
          <w:rFonts w:ascii="Arial" w:eastAsia="Times New Roman" w:hAnsi="Arial" w:cs="Arial"/>
          <w:sz w:val="24"/>
          <w:szCs w:val="24"/>
          <w:lang w:eastAsia="pt-BR"/>
        </w:rPr>
      </w:pPr>
      <w:r w:rsidRPr="00AC088F">
        <w:rPr>
          <w:rFonts w:ascii="Arial" w:eastAsia="Times New Roman" w:hAnsi="Arial" w:cs="Arial"/>
          <w:sz w:val="24"/>
          <w:szCs w:val="24"/>
          <w:lang w:eastAsia="pt-BR"/>
        </w:rPr>
        <w:t>Ante</w:t>
      </w:r>
      <w:r w:rsidR="00CA1717">
        <w:rPr>
          <w:rFonts w:ascii="Arial" w:eastAsia="Times New Roman" w:hAnsi="Arial" w:cs="Arial"/>
          <w:sz w:val="24"/>
          <w:szCs w:val="24"/>
          <w:lang w:eastAsia="pt-BR"/>
        </w:rPr>
        <w:t>riormente a essa</w:t>
      </w:r>
      <w:r w:rsidRPr="00AC088F">
        <w:rPr>
          <w:rFonts w:ascii="Arial" w:eastAsia="Times New Roman" w:hAnsi="Arial" w:cs="Arial"/>
          <w:sz w:val="24"/>
          <w:szCs w:val="24"/>
          <w:lang w:eastAsia="pt-BR"/>
        </w:rPr>
        <w:t xml:space="preserve"> Lei, o TSE e o STF possuíam jurisprudência consolidada no sentido de que não era possível reconhecer a inelegibilidade do candidato a não ser que houvesse contra ele uma condenação transitada em julgado. O fundamento para esse entendimento residia no princípio da presunção de inocência.</w:t>
      </w:r>
    </w:p>
    <w:p w:rsidR="00CA1717" w:rsidRPr="00AC088F" w:rsidRDefault="00CA1717" w:rsidP="00F103A1">
      <w:pPr>
        <w:spacing w:after="0" w:line="240" w:lineRule="auto"/>
        <w:jc w:val="both"/>
        <w:rPr>
          <w:rFonts w:ascii="Arial" w:eastAsia="Times New Roman" w:hAnsi="Arial" w:cs="Arial"/>
          <w:sz w:val="24"/>
          <w:szCs w:val="24"/>
          <w:lang w:eastAsia="pt-BR"/>
        </w:rPr>
      </w:pPr>
    </w:p>
    <w:p w:rsidR="00F103A1" w:rsidRPr="00AC088F" w:rsidRDefault="00CA1717" w:rsidP="00F103A1">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Editou-se pelo Legislativo a </w:t>
      </w:r>
      <w:r w:rsidR="00F103A1" w:rsidRPr="00AC088F">
        <w:rPr>
          <w:rFonts w:ascii="Arial" w:eastAsia="Times New Roman" w:hAnsi="Arial" w:cs="Arial"/>
          <w:sz w:val="24"/>
          <w:szCs w:val="24"/>
          <w:lang w:eastAsia="pt-BR"/>
        </w:rPr>
        <w:t xml:space="preserve">LC 135/2010 com o objetivo de superar esse entendimento. </w:t>
      </w:r>
      <w:r>
        <w:rPr>
          <w:rFonts w:ascii="Arial" w:eastAsia="Times New Roman" w:hAnsi="Arial" w:cs="Arial"/>
          <w:sz w:val="24"/>
          <w:szCs w:val="24"/>
          <w:lang w:eastAsia="pt-BR"/>
        </w:rPr>
        <w:t xml:space="preserve">Prevendo </w:t>
      </w:r>
      <w:r w:rsidR="00F103A1" w:rsidRPr="00AC088F">
        <w:rPr>
          <w:rFonts w:ascii="Arial" w:eastAsia="Times New Roman" w:hAnsi="Arial" w:cs="Arial"/>
          <w:sz w:val="24"/>
          <w:szCs w:val="24"/>
          <w:lang w:eastAsia="pt-BR"/>
        </w:rPr>
        <w:t xml:space="preserve">essa lei </w:t>
      </w:r>
      <w:r>
        <w:rPr>
          <w:rFonts w:ascii="Arial" w:eastAsia="Times New Roman" w:hAnsi="Arial" w:cs="Arial"/>
          <w:sz w:val="24"/>
          <w:szCs w:val="24"/>
          <w:lang w:eastAsia="pt-BR"/>
        </w:rPr>
        <w:t xml:space="preserve">que </w:t>
      </w:r>
      <w:r w:rsidR="00F103A1" w:rsidRPr="00AC088F">
        <w:rPr>
          <w:rFonts w:ascii="Arial" w:eastAsia="Times New Roman" w:hAnsi="Arial" w:cs="Arial"/>
          <w:sz w:val="24"/>
          <w:szCs w:val="24"/>
          <w:lang w:eastAsia="pt-BR"/>
        </w:rPr>
        <w:t>não é necessário que a decisão condenatória tenha transitado em julgado para que o condenado se torne inelegível</w:t>
      </w:r>
      <w:r>
        <w:rPr>
          <w:rFonts w:ascii="Arial" w:eastAsia="Times New Roman" w:hAnsi="Arial" w:cs="Arial"/>
          <w:sz w:val="24"/>
          <w:szCs w:val="24"/>
          <w:lang w:eastAsia="pt-BR"/>
        </w:rPr>
        <w:t>, bastando</w:t>
      </w:r>
      <w:r w:rsidR="00F103A1" w:rsidRPr="00AC088F">
        <w:rPr>
          <w:rFonts w:ascii="Arial" w:eastAsia="Times New Roman" w:hAnsi="Arial" w:cs="Arial"/>
          <w:sz w:val="24"/>
          <w:szCs w:val="24"/>
          <w:lang w:eastAsia="pt-BR"/>
        </w:rPr>
        <w:t xml:space="preserve"> que </w:t>
      </w:r>
      <w:r>
        <w:rPr>
          <w:rFonts w:ascii="Arial" w:eastAsia="Times New Roman" w:hAnsi="Arial" w:cs="Arial"/>
          <w:sz w:val="24"/>
          <w:szCs w:val="24"/>
          <w:lang w:eastAsia="pt-BR"/>
        </w:rPr>
        <w:t xml:space="preserve">a decisão </w:t>
      </w:r>
      <w:r w:rsidR="00F103A1" w:rsidRPr="00AC088F">
        <w:rPr>
          <w:rFonts w:ascii="Arial" w:eastAsia="Times New Roman" w:hAnsi="Arial" w:cs="Arial"/>
          <w:sz w:val="24"/>
          <w:szCs w:val="24"/>
          <w:lang w:eastAsia="pt-BR"/>
        </w:rPr>
        <w:t>tenha sido proferida por órgã</w:t>
      </w:r>
      <w:r>
        <w:rPr>
          <w:rFonts w:ascii="Arial" w:eastAsia="Times New Roman" w:hAnsi="Arial" w:cs="Arial"/>
          <w:sz w:val="24"/>
          <w:szCs w:val="24"/>
          <w:lang w:eastAsia="pt-BR"/>
        </w:rPr>
        <w:t>o colegiado.</w:t>
      </w:r>
    </w:p>
    <w:p w:rsidR="00CA1717" w:rsidRDefault="00CA1717" w:rsidP="00F103A1">
      <w:pPr>
        <w:spacing w:after="0" w:line="240" w:lineRule="auto"/>
        <w:jc w:val="both"/>
        <w:rPr>
          <w:rFonts w:ascii="Arial" w:eastAsia="Times New Roman" w:hAnsi="Arial" w:cs="Arial"/>
          <w:sz w:val="24"/>
          <w:szCs w:val="24"/>
          <w:lang w:eastAsia="pt-BR"/>
        </w:rPr>
      </w:pPr>
    </w:p>
    <w:p w:rsidR="00F103A1" w:rsidRDefault="003A6605" w:rsidP="00F103A1">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 Corte Suprema</w:t>
      </w:r>
      <w:r w:rsidR="00F103A1" w:rsidRPr="00AC088F">
        <w:rPr>
          <w:rFonts w:ascii="Arial" w:eastAsia="Times New Roman" w:hAnsi="Arial" w:cs="Arial"/>
          <w:sz w:val="24"/>
          <w:szCs w:val="24"/>
          <w:lang w:eastAsia="pt-BR"/>
        </w:rPr>
        <w:t xml:space="preserve">, superando seus antigos precedentes, entendeu que a reação legislativa foi legítima e que a Lei da Ficha Limpa é constitucional e não viola o princípio da presunção de inocência. (STF. Plenário. ADC 29/DF, ADC 30/DF, ADI 4578/DF, Rel. Min. Luiz </w:t>
      </w:r>
      <w:proofErr w:type="spellStart"/>
      <w:r w:rsidR="00F103A1" w:rsidRPr="00AC088F">
        <w:rPr>
          <w:rFonts w:ascii="Arial" w:eastAsia="Times New Roman" w:hAnsi="Arial" w:cs="Arial"/>
          <w:sz w:val="24"/>
          <w:szCs w:val="24"/>
          <w:lang w:eastAsia="pt-BR"/>
        </w:rPr>
        <w:t>Fux</w:t>
      </w:r>
      <w:proofErr w:type="spellEnd"/>
      <w:r w:rsidR="00F103A1" w:rsidRPr="00AC088F">
        <w:rPr>
          <w:rFonts w:ascii="Arial" w:eastAsia="Times New Roman" w:hAnsi="Arial" w:cs="Arial"/>
          <w:sz w:val="24"/>
          <w:szCs w:val="24"/>
          <w:lang w:eastAsia="pt-BR"/>
        </w:rPr>
        <w:t>, julgados em 15 e 16/2/2012).</w:t>
      </w:r>
    </w:p>
    <w:p w:rsidR="003A6605" w:rsidRPr="00AC088F" w:rsidRDefault="003A6605" w:rsidP="00F103A1">
      <w:pPr>
        <w:spacing w:after="0" w:line="240" w:lineRule="auto"/>
        <w:jc w:val="both"/>
        <w:rPr>
          <w:rFonts w:ascii="Arial" w:eastAsia="Times New Roman" w:hAnsi="Arial" w:cs="Arial"/>
          <w:sz w:val="24"/>
          <w:szCs w:val="24"/>
          <w:lang w:eastAsia="pt-BR"/>
        </w:rPr>
      </w:pPr>
    </w:p>
    <w:p w:rsidR="00F103A1" w:rsidRPr="00AC088F" w:rsidRDefault="00F103A1" w:rsidP="00F103A1">
      <w:pPr>
        <w:spacing w:after="0" w:line="240" w:lineRule="auto"/>
        <w:jc w:val="both"/>
        <w:rPr>
          <w:rFonts w:ascii="Arial" w:eastAsia="Times New Roman" w:hAnsi="Arial" w:cs="Arial"/>
          <w:sz w:val="24"/>
          <w:szCs w:val="24"/>
          <w:lang w:eastAsia="pt-BR"/>
        </w:rPr>
      </w:pPr>
      <w:r w:rsidRPr="00AC088F">
        <w:rPr>
          <w:rFonts w:ascii="Arial" w:eastAsia="Times New Roman" w:hAnsi="Arial" w:cs="Arial"/>
          <w:spacing w:val="-4"/>
          <w:sz w:val="24"/>
          <w:szCs w:val="24"/>
          <w:lang w:eastAsia="pt-BR"/>
        </w:rPr>
        <w:t>Esse caso, dentre outros, demonstra que, na teoria, não existe uma supremacia judicial do STF e que é possível, em tese, a existência de um diálogo (abertura dialógica) por meio do qual o Legislativo proponha, por meio de leis, correções à jurisprudência do Supremo, alterando a forma de a Corte interpretar a Constituição.</w:t>
      </w:r>
    </w:p>
    <w:p w:rsidR="00F103A1" w:rsidRPr="00AC088F" w:rsidRDefault="00F103A1" w:rsidP="00F103A1">
      <w:pPr>
        <w:spacing w:after="0" w:line="240" w:lineRule="auto"/>
        <w:jc w:val="both"/>
        <w:rPr>
          <w:rFonts w:ascii="Arial" w:eastAsia="Times New Roman" w:hAnsi="Arial" w:cs="Arial"/>
          <w:sz w:val="24"/>
          <w:szCs w:val="24"/>
          <w:lang w:eastAsia="pt-BR"/>
        </w:rPr>
      </w:pPr>
    </w:p>
    <w:p w:rsidR="008D290A" w:rsidRDefault="00F103A1" w:rsidP="00F103A1">
      <w:pPr>
        <w:spacing w:after="0" w:line="240" w:lineRule="auto"/>
        <w:jc w:val="both"/>
        <w:rPr>
          <w:rFonts w:ascii="Arial" w:eastAsia="Times New Roman" w:hAnsi="Arial" w:cs="Arial"/>
          <w:sz w:val="24"/>
          <w:szCs w:val="24"/>
          <w:lang w:eastAsia="pt-BR"/>
        </w:rPr>
      </w:pPr>
      <w:r w:rsidRPr="00AC088F">
        <w:rPr>
          <w:rFonts w:ascii="Arial" w:eastAsia="Times New Roman" w:hAnsi="Arial" w:cs="Arial"/>
          <w:sz w:val="24"/>
          <w:szCs w:val="24"/>
          <w:lang w:eastAsia="pt-BR"/>
        </w:rPr>
        <w:t xml:space="preserve">No caso de </w:t>
      </w:r>
      <w:r w:rsidR="008D290A" w:rsidRPr="008D290A">
        <w:rPr>
          <w:rFonts w:ascii="Arial" w:eastAsia="Times New Roman" w:hAnsi="Arial" w:cs="Arial"/>
          <w:b/>
          <w:sz w:val="24"/>
          <w:szCs w:val="24"/>
          <w:lang w:eastAsia="pt-BR"/>
        </w:rPr>
        <w:t>Reversão Jurisprudencial</w:t>
      </w:r>
      <w:r w:rsidRPr="008D290A">
        <w:rPr>
          <w:rFonts w:ascii="Arial" w:eastAsia="Times New Roman" w:hAnsi="Arial" w:cs="Arial"/>
          <w:b/>
          <w:sz w:val="24"/>
          <w:szCs w:val="24"/>
          <w:lang w:eastAsia="pt-BR"/>
        </w:rPr>
        <w:t xml:space="preserve"> </w:t>
      </w:r>
      <w:r w:rsidRPr="00AC088F">
        <w:rPr>
          <w:rFonts w:ascii="Arial" w:eastAsia="Times New Roman" w:hAnsi="Arial" w:cs="Arial"/>
          <w:sz w:val="24"/>
          <w:szCs w:val="24"/>
          <w:lang w:eastAsia="pt-BR"/>
        </w:rPr>
        <w:t xml:space="preserve">(reação legislativa) </w:t>
      </w:r>
      <w:r w:rsidRPr="008D290A">
        <w:rPr>
          <w:rFonts w:ascii="Arial" w:eastAsia="Times New Roman" w:hAnsi="Arial" w:cs="Arial"/>
          <w:b/>
          <w:sz w:val="24"/>
          <w:szCs w:val="24"/>
          <w:lang w:eastAsia="pt-BR"/>
        </w:rPr>
        <w:t xml:space="preserve">proposta por meio de emenda constitucional, </w:t>
      </w:r>
      <w:r w:rsidRPr="00AC088F">
        <w:rPr>
          <w:rFonts w:ascii="Arial" w:eastAsia="Times New Roman" w:hAnsi="Arial" w:cs="Arial"/>
          <w:sz w:val="24"/>
          <w:szCs w:val="24"/>
          <w:lang w:eastAsia="pt-BR"/>
        </w:rPr>
        <w:t>a invalidação somente ocorrerá nas restritas hipóteses de violação aos limites previstos no art. 60, e seus §§, da CF/88.</w:t>
      </w:r>
    </w:p>
    <w:p w:rsidR="008D290A" w:rsidRDefault="008D290A" w:rsidP="00F103A1">
      <w:pPr>
        <w:spacing w:after="0" w:line="240" w:lineRule="auto"/>
        <w:jc w:val="both"/>
        <w:rPr>
          <w:rFonts w:ascii="Arial" w:eastAsia="Times New Roman" w:hAnsi="Arial" w:cs="Arial"/>
          <w:sz w:val="24"/>
          <w:szCs w:val="24"/>
          <w:lang w:eastAsia="pt-BR"/>
        </w:rPr>
      </w:pPr>
    </w:p>
    <w:p w:rsidR="00F103A1" w:rsidRPr="00AC088F" w:rsidRDefault="00F103A1" w:rsidP="00F103A1">
      <w:pPr>
        <w:spacing w:after="0" w:line="240" w:lineRule="auto"/>
        <w:jc w:val="both"/>
        <w:rPr>
          <w:rFonts w:ascii="Arial" w:eastAsia="Times New Roman" w:hAnsi="Arial" w:cs="Arial"/>
          <w:sz w:val="24"/>
          <w:szCs w:val="24"/>
          <w:lang w:eastAsia="pt-BR"/>
        </w:rPr>
      </w:pPr>
      <w:r w:rsidRPr="00AC088F">
        <w:rPr>
          <w:rFonts w:ascii="Arial" w:eastAsia="Times New Roman" w:hAnsi="Arial" w:cs="Arial"/>
          <w:sz w:val="24"/>
          <w:szCs w:val="24"/>
          <w:lang w:eastAsia="pt-BR"/>
        </w:rPr>
        <w:t>Em suma, se o Congresso editar uma emenda constitucional buscando alterar a interpretação dada pelo STF para determinado tema, essa emenda somente poderá ser declarada inconstitucional se ofender uma cláusula pétrea ou o processo legislativo para edição de emendas.</w:t>
      </w:r>
    </w:p>
    <w:p w:rsidR="00F103A1" w:rsidRPr="00AC088F" w:rsidRDefault="00F103A1" w:rsidP="00F103A1">
      <w:pPr>
        <w:spacing w:after="0" w:line="240" w:lineRule="auto"/>
        <w:jc w:val="both"/>
        <w:rPr>
          <w:rFonts w:ascii="Arial" w:eastAsia="Times New Roman" w:hAnsi="Arial" w:cs="Arial"/>
          <w:sz w:val="24"/>
          <w:szCs w:val="24"/>
          <w:lang w:eastAsia="pt-BR"/>
        </w:rPr>
      </w:pPr>
    </w:p>
    <w:p w:rsidR="00F103A1" w:rsidRPr="00AC088F" w:rsidRDefault="00F103A1" w:rsidP="00F103A1">
      <w:pPr>
        <w:spacing w:after="0" w:line="240" w:lineRule="auto"/>
        <w:jc w:val="both"/>
        <w:rPr>
          <w:rFonts w:ascii="Arial" w:eastAsia="Times New Roman" w:hAnsi="Arial" w:cs="Arial"/>
          <w:sz w:val="24"/>
          <w:szCs w:val="24"/>
          <w:lang w:eastAsia="pt-BR"/>
        </w:rPr>
      </w:pPr>
      <w:r w:rsidRPr="00AC088F">
        <w:rPr>
          <w:rFonts w:ascii="Arial" w:eastAsia="Times New Roman" w:hAnsi="Arial" w:cs="Arial"/>
          <w:sz w:val="24"/>
          <w:szCs w:val="24"/>
          <w:lang w:eastAsia="pt-BR"/>
        </w:rPr>
        <w:lastRenderedPageBreak/>
        <w:t xml:space="preserve">No caso de </w:t>
      </w:r>
      <w:r w:rsidR="001A4076" w:rsidRPr="001A4076">
        <w:rPr>
          <w:rFonts w:ascii="Arial" w:eastAsia="Times New Roman" w:hAnsi="Arial" w:cs="Arial"/>
          <w:b/>
          <w:sz w:val="24"/>
          <w:szCs w:val="24"/>
          <w:lang w:eastAsia="pt-BR"/>
        </w:rPr>
        <w:t xml:space="preserve">Reversão Jurisprudencial </w:t>
      </w:r>
      <w:r w:rsidRPr="001A4076">
        <w:rPr>
          <w:rFonts w:ascii="Arial" w:eastAsia="Times New Roman" w:hAnsi="Arial" w:cs="Arial"/>
          <w:b/>
          <w:sz w:val="24"/>
          <w:szCs w:val="24"/>
          <w:lang w:eastAsia="pt-BR"/>
        </w:rPr>
        <w:t>proposta por lei ordinária,</w:t>
      </w:r>
      <w:r w:rsidRPr="00AC088F">
        <w:rPr>
          <w:rFonts w:ascii="Arial" w:eastAsia="Times New Roman" w:hAnsi="Arial" w:cs="Arial"/>
          <w:sz w:val="24"/>
          <w:szCs w:val="24"/>
          <w:lang w:eastAsia="pt-BR"/>
        </w:rPr>
        <w:t xml:space="preserve"> a lei que frontalmente colidir com a jurisprudência do STF nasce com presunção relativa de inconstitucionalidade, de forma que caberá ao legislador o ônus de demonstrar, argumentativamente, que a correção do precedente se afigura legítima. </w:t>
      </w:r>
    </w:p>
    <w:p w:rsidR="008D290A" w:rsidRDefault="008D290A" w:rsidP="00F103A1">
      <w:pPr>
        <w:spacing w:after="0" w:line="240" w:lineRule="auto"/>
        <w:jc w:val="both"/>
        <w:rPr>
          <w:rFonts w:ascii="Arial" w:eastAsia="Times New Roman" w:hAnsi="Arial" w:cs="Arial"/>
          <w:sz w:val="24"/>
          <w:szCs w:val="24"/>
          <w:lang w:eastAsia="pt-BR"/>
        </w:rPr>
      </w:pPr>
    </w:p>
    <w:p w:rsidR="00F103A1" w:rsidRPr="00AC088F" w:rsidRDefault="00F103A1" w:rsidP="00F103A1">
      <w:pPr>
        <w:spacing w:after="0" w:line="240" w:lineRule="auto"/>
        <w:jc w:val="both"/>
        <w:rPr>
          <w:rFonts w:ascii="Arial" w:eastAsia="Times New Roman" w:hAnsi="Arial" w:cs="Arial"/>
          <w:sz w:val="24"/>
          <w:szCs w:val="24"/>
          <w:lang w:eastAsia="pt-BR"/>
        </w:rPr>
      </w:pPr>
    </w:p>
    <w:p w:rsidR="00C1421C" w:rsidRPr="00221370" w:rsidRDefault="00DC2E36" w:rsidP="00774C50">
      <w:pPr>
        <w:spacing w:after="0" w:line="240" w:lineRule="auto"/>
        <w:jc w:val="both"/>
        <w:rPr>
          <w:rFonts w:ascii="Arial" w:hAnsi="Arial" w:cs="Arial"/>
          <w:b/>
          <w:color w:val="FF0000"/>
          <w:sz w:val="24"/>
        </w:rPr>
      </w:pPr>
      <w:proofErr w:type="gramStart"/>
      <w:r w:rsidRPr="00221370">
        <w:rPr>
          <w:rFonts w:ascii="Arial" w:hAnsi="Arial" w:cs="Arial"/>
          <w:b/>
          <w:color w:val="FF0000"/>
          <w:sz w:val="24"/>
        </w:rPr>
        <w:t>5)</w:t>
      </w:r>
      <w:proofErr w:type="gramEnd"/>
      <w:r w:rsidRPr="00221370">
        <w:rPr>
          <w:rFonts w:ascii="Arial" w:hAnsi="Arial" w:cs="Arial"/>
          <w:b/>
          <w:color w:val="FF0000"/>
          <w:sz w:val="24"/>
        </w:rPr>
        <w:t xml:space="preserve"> O parágrafo único do art. 741 do CPC prevê a possibilidade de desconstituição, por meio de embargos à execução, de título executivo fundado em lei ou ato normativo declarados inconstitucionais pelo Supremo Tribunal Federal ou em aplicação ou interpretação tidas por incompatíveis com a Constituição Federal. Pergunta-se: </w:t>
      </w:r>
    </w:p>
    <w:p w:rsidR="00C1421C" w:rsidRPr="00221370" w:rsidRDefault="00C1421C" w:rsidP="00DC2E36">
      <w:pPr>
        <w:spacing w:after="0"/>
        <w:jc w:val="both"/>
        <w:rPr>
          <w:rFonts w:ascii="Arial" w:hAnsi="Arial" w:cs="Arial"/>
          <w:b/>
          <w:color w:val="FF0000"/>
          <w:sz w:val="24"/>
        </w:rPr>
      </w:pPr>
    </w:p>
    <w:p w:rsidR="00C1421C" w:rsidRPr="00221370" w:rsidRDefault="00DC2E36" w:rsidP="00DC2E36">
      <w:pPr>
        <w:spacing w:after="0"/>
        <w:jc w:val="both"/>
        <w:rPr>
          <w:rFonts w:ascii="Arial" w:hAnsi="Arial" w:cs="Arial"/>
          <w:b/>
          <w:color w:val="FF0000"/>
          <w:sz w:val="24"/>
        </w:rPr>
      </w:pPr>
      <w:r w:rsidRPr="00221370">
        <w:rPr>
          <w:rFonts w:ascii="Arial" w:hAnsi="Arial" w:cs="Arial"/>
          <w:b/>
          <w:color w:val="FF0000"/>
          <w:sz w:val="24"/>
        </w:rPr>
        <w:t>(i) A declaração de inconstitucionalidade a que ele se refere é a proveniente de controle abstrato ou também inclui aquelas emanadas em controle concreto?</w:t>
      </w:r>
    </w:p>
    <w:p w:rsidR="00C1421C" w:rsidRDefault="00C1421C" w:rsidP="00DC2E36">
      <w:pPr>
        <w:spacing w:after="0"/>
        <w:jc w:val="both"/>
        <w:rPr>
          <w:rFonts w:ascii="Arial" w:hAnsi="Arial" w:cs="Arial"/>
          <w:b/>
          <w:sz w:val="24"/>
        </w:rPr>
      </w:pPr>
    </w:p>
    <w:p w:rsidR="00DC2E36" w:rsidRPr="00E11D07" w:rsidRDefault="00DC2E36" w:rsidP="00DC2E36">
      <w:pPr>
        <w:spacing w:after="0"/>
        <w:jc w:val="both"/>
        <w:rPr>
          <w:rFonts w:ascii="Arial" w:hAnsi="Arial" w:cs="Arial"/>
          <w:b/>
          <w:sz w:val="24"/>
        </w:rPr>
      </w:pPr>
      <w:r>
        <w:rPr>
          <w:rFonts w:ascii="Arial" w:hAnsi="Arial" w:cs="Arial"/>
          <w:b/>
          <w:sz w:val="24"/>
        </w:rPr>
        <w:t>R.:</w:t>
      </w:r>
    </w:p>
    <w:p w:rsidR="00C1421C" w:rsidRDefault="0038728F" w:rsidP="00D9499D">
      <w:pPr>
        <w:spacing w:after="0"/>
        <w:jc w:val="both"/>
        <w:rPr>
          <w:rFonts w:ascii="Arial" w:hAnsi="Arial" w:cs="Arial"/>
          <w:sz w:val="24"/>
        </w:rPr>
      </w:pPr>
      <w:r w:rsidRPr="003974EF">
        <w:rPr>
          <w:rFonts w:ascii="Arial" w:hAnsi="Arial" w:cs="Arial"/>
          <w:sz w:val="24"/>
        </w:rPr>
        <w:t xml:space="preserve">A declaração de inconstitucionalidade </w:t>
      </w:r>
      <w:r w:rsidR="00490F9C">
        <w:rPr>
          <w:rFonts w:ascii="Arial" w:hAnsi="Arial" w:cs="Arial"/>
          <w:sz w:val="24"/>
        </w:rPr>
        <w:t>a partir do</w:t>
      </w:r>
      <w:r w:rsidRPr="003974EF">
        <w:rPr>
          <w:rFonts w:ascii="Arial" w:hAnsi="Arial" w:cs="Arial"/>
          <w:sz w:val="24"/>
        </w:rPr>
        <w:t xml:space="preserve"> artigo 741 do CPC</w:t>
      </w:r>
      <w:r w:rsidR="00490F9C">
        <w:rPr>
          <w:rFonts w:ascii="Arial" w:hAnsi="Arial" w:cs="Arial"/>
          <w:sz w:val="24"/>
        </w:rPr>
        <w:t>/73</w:t>
      </w:r>
      <w:r w:rsidRPr="003974EF">
        <w:rPr>
          <w:rFonts w:ascii="Arial" w:hAnsi="Arial" w:cs="Arial"/>
          <w:sz w:val="24"/>
        </w:rPr>
        <w:t xml:space="preserve"> pode ser proveniente do controle abstrato e </w:t>
      </w:r>
      <w:r w:rsidR="00490F9C">
        <w:rPr>
          <w:rFonts w:ascii="Arial" w:hAnsi="Arial" w:cs="Arial"/>
          <w:sz w:val="24"/>
        </w:rPr>
        <w:t xml:space="preserve">ainda </w:t>
      </w:r>
      <w:r w:rsidRPr="003974EF">
        <w:rPr>
          <w:rFonts w:ascii="Arial" w:hAnsi="Arial" w:cs="Arial"/>
          <w:sz w:val="24"/>
        </w:rPr>
        <w:t>do controle concreto, caso em que</w:t>
      </w:r>
      <w:r w:rsidR="00490F9C">
        <w:rPr>
          <w:rFonts w:ascii="Arial" w:hAnsi="Arial" w:cs="Arial"/>
          <w:sz w:val="24"/>
        </w:rPr>
        <w:t xml:space="preserve"> por disposição legal é</w:t>
      </w:r>
      <w:r w:rsidRPr="003974EF">
        <w:rPr>
          <w:rFonts w:ascii="Arial" w:hAnsi="Arial" w:cs="Arial"/>
          <w:sz w:val="24"/>
        </w:rPr>
        <w:t xml:space="preserve"> necessári</w:t>
      </w:r>
      <w:r w:rsidR="00490F9C">
        <w:rPr>
          <w:rFonts w:ascii="Arial" w:hAnsi="Arial" w:cs="Arial"/>
          <w:sz w:val="24"/>
        </w:rPr>
        <w:t xml:space="preserve">o </w:t>
      </w:r>
      <w:proofErr w:type="gramStart"/>
      <w:r w:rsidR="00490F9C">
        <w:rPr>
          <w:rFonts w:ascii="Arial" w:hAnsi="Arial" w:cs="Arial"/>
          <w:sz w:val="24"/>
        </w:rPr>
        <w:t>a</w:t>
      </w:r>
      <w:proofErr w:type="gramEnd"/>
      <w:r w:rsidR="00490F9C">
        <w:rPr>
          <w:rFonts w:ascii="Arial" w:hAnsi="Arial" w:cs="Arial"/>
          <w:sz w:val="24"/>
        </w:rPr>
        <w:t xml:space="preserve"> emissão de</w:t>
      </w:r>
      <w:r w:rsidRPr="003974EF">
        <w:rPr>
          <w:rFonts w:ascii="Arial" w:hAnsi="Arial" w:cs="Arial"/>
          <w:sz w:val="24"/>
        </w:rPr>
        <w:t xml:space="preserve"> uma resolução do Senado Federal atribuindo efeito vinculante </w:t>
      </w:r>
      <w:r w:rsidR="00E45460">
        <w:rPr>
          <w:rFonts w:ascii="Arial" w:hAnsi="Arial" w:cs="Arial"/>
          <w:sz w:val="24"/>
        </w:rPr>
        <w:t>“</w:t>
      </w:r>
      <w:r w:rsidRPr="003974EF">
        <w:rPr>
          <w:rFonts w:ascii="Arial" w:hAnsi="Arial" w:cs="Arial"/>
          <w:sz w:val="24"/>
        </w:rPr>
        <w:t xml:space="preserve">erga </w:t>
      </w:r>
      <w:proofErr w:type="spellStart"/>
      <w:r w:rsidRPr="003974EF">
        <w:rPr>
          <w:rFonts w:ascii="Arial" w:hAnsi="Arial" w:cs="Arial"/>
          <w:sz w:val="24"/>
        </w:rPr>
        <w:t>omnes</w:t>
      </w:r>
      <w:proofErr w:type="spellEnd"/>
      <w:r w:rsidR="00E45460">
        <w:rPr>
          <w:rFonts w:ascii="Arial" w:hAnsi="Arial" w:cs="Arial"/>
          <w:sz w:val="24"/>
        </w:rPr>
        <w:t>’</w:t>
      </w:r>
      <w:r w:rsidRPr="003974EF">
        <w:rPr>
          <w:rFonts w:ascii="Arial" w:hAnsi="Arial" w:cs="Arial"/>
          <w:sz w:val="24"/>
        </w:rPr>
        <w:t xml:space="preserve"> a decisão </w:t>
      </w:r>
      <w:r w:rsidR="00490F9C">
        <w:rPr>
          <w:rFonts w:ascii="Arial" w:hAnsi="Arial" w:cs="Arial"/>
          <w:sz w:val="24"/>
        </w:rPr>
        <w:t xml:space="preserve">entre as </w:t>
      </w:r>
      <w:r w:rsidRPr="003974EF">
        <w:rPr>
          <w:rFonts w:ascii="Arial" w:hAnsi="Arial" w:cs="Arial"/>
          <w:sz w:val="24"/>
        </w:rPr>
        <w:t xml:space="preserve">partes. </w:t>
      </w:r>
    </w:p>
    <w:p w:rsidR="00C1421C" w:rsidRDefault="00C1421C" w:rsidP="00D9499D">
      <w:pPr>
        <w:spacing w:after="0"/>
        <w:jc w:val="both"/>
        <w:rPr>
          <w:rFonts w:ascii="Arial" w:hAnsi="Arial" w:cs="Arial"/>
          <w:sz w:val="24"/>
        </w:rPr>
      </w:pPr>
    </w:p>
    <w:p w:rsidR="009C2317" w:rsidRDefault="007A409D" w:rsidP="00D9499D">
      <w:pPr>
        <w:spacing w:after="0"/>
        <w:jc w:val="both"/>
        <w:rPr>
          <w:rFonts w:ascii="Arial" w:hAnsi="Arial" w:cs="Arial"/>
          <w:sz w:val="24"/>
        </w:rPr>
      </w:pPr>
      <w:r>
        <w:rPr>
          <w:rFonts w:ascii="Arial" w:hAnsi="Arial" w:cs="Arial"/>
          <w:sz w:val="24"/>
        </w:rPr>
        <w:t>Não havendo ainda pacificação em torno desse tema pelas Cortes Superiores. Veja-se:</w:t>
      </w:r>
    </w:p>
    <w:p w:rsidR="009C2317" w:rsidRDefault="009C2317" w:rsidP="00D9499D">
      <w:pPr>
        <w:spacing w:after="0"/>
        <w:jc w:val="both"/>
        <w:rPr>
          <w:rFonts w:ascii="Arial" w:hAnsi="Arial" w:cs="Arial"/>
          <w:sz w:val="24"/>
        </w:rPr>
      </w:pPr>
    </w:p>
    <w:p w:rsidR="009C2317" w:rsidRDefault="009C2317" w:rsidP="009C2317">
      <w:pPr>
        <w:spacing w:after="0"/>
        <w:ind w:left="4248"/>
        <w:jc w:val="both"/>
        <w:rPr>
          <w:rFonts w:cs="Arial"/>
        </w:rPr>
      </w:pPr>
      <w:r w:rsidRPr="009C2317">
        <w:rPr>
          <w:rFonts w:cs="Arial"/>
          <w:b/>
        </w:rPr>
        <w:t>PROCESSO CIVIL. SENTENÇA INCONSTITUCIONAL. EMBARGOS À EXECUÇÃO. EXEGESE E ALCANCE DO PARÁGRAFO ÚNICO DO ART. 741 DO CPC. INAPLICABILIDADE ÀS SENTENÇAS SOBRE CORREÇÃO MONETÁRIA DO FGTS.</w:t>
      </w:r>
      <w:r w:rsidRPr="009C2317">
        <w:rPr>
          <w:rFonts w:cs="Arial"/>
        </w:rPr>
        <w:t xml:space="preserve"> </w:t>
      </w:r>
    </w:p>
    <w:p w:rsidR="009C2317" w:rsidRDefault="009C2317" w:rsidP="009C2317">
      <w:pPr>
        <w:spacing w:after="0"/>
        <w:ind w:left="4248"/>
        <w:jc w:val="both"/>
        <w:rPr>
          <w:rFonts w:cs="Arial"/>
        </w:rPr>
      </w:pPr>
      <w:r w:rsidRPr="009C2317">
        <w:rPr>
          <w:rFonts w:cs="Arial"/>
        </w:rPr>
        <w:t xml:space="preserve">1. O parágrafo único do art. 741 do CPC, buscando solucionar específico conflito entre os princípios da coisa julgada e da supremacia da Constituição, agregou ao sistema de processo um mecanismo com eficácia rescisória de sentenças inconstitucionais. Sua utilização, contudo, não tem caráter universal, sendo restrita às sentenças fundadas em norma inconstitucional, assim consideraras as que (a) aplicaram norma inconstitucional (1ª parte do dispositivo), ou (b) aplicaram norma em situação tida por inconstitucional ou, ainda, (c) aplicaram norma com um sentido tido por inconstitucional (2ª parte do dispositivo). </w:t>
      </w:r>
    </w:p>
    <w:p w:rsidR="009C2317" w:rsidRDefault="009C2317" w:rsidP="009C2317">
      <w:pPr>
        <w:spacing w:after="0"/>
        <w:ind w:left="4248"/>
        <w:jc w:val="both"/>
        <w:rPr>
          <w:rFonts w:cs="Arial"/>
        </w:rPr>
      </w:pPr>
      <w:r w:rsidRPr="009C2317">
        <w:rPr>
          <w:rFonts w:cs="Arial"/>
        </w:rPr>
        <w:lastRenderedPageBreak/>
        <w:t>2. Indispensável, em qualquer caso, que a inconstitucionalidade tenha sido reconhecida em precedente do STF, em controle concentrado ou difuso (independentemente de resolução do Senado), mediante (a) declaração de inconstitucionalidade com redução de texto (1ª parte do dispositivo), ou (b) mediante declaração de inconstitucionalidade parcial sem redução de texto ou, ainda, (c) mediante interpretação conforme a Constituição (2a parte).</w:t>
      </w:r>
    </w:p>
    <w:p w:rsidR="009C2317" w:rsidRDefault="009C2317" w:rsidP="009C2317">
      <w:pPr>
        <w:spacing w:after="0"/>
        <w:ind w:left="4248"/>
        <w:jc w:val="both"/>
        <w:rPr>
          <w:rFonts w:cs="Arial"/>
        </w:rPr>
      </w:pPr>
      <w:r w:rsidRPr="009C2317">
        <w:rPr>
          <w:rFonts w:cs="Arial"/>
        </w:rPr>
        <w:t xml:space="preserve">3. </w:t>
      </w:r>
      <w:proofErr w:type="gramStart"/>
      <w:r w:rsidRPr="009C2317">
        <w:rPr>
          <w:rFonts w:cs="Arial"/>
        </w:rPr>
        <w:t>Estão fora do âmbito material dos referidos embargos, portanto, todas as demais hipóteses de sentenças inconstitucionais, ainda que tenham decidido em sentido diverso da orientação do STF, como, v.g, as que a)</w:t>
      </w:r>
      <w:proofErr w:type="gramEnd"/>
      <w:r w:rsidRPr="009C2317">
        <w:rPr>
          <w:rFonts w:cs="Arial"/>
        </w:rPr>
        <w:t xml:space="preserve"> deixaram de aplicar norma declarada constitucional (ainda que em controle concentrado), b) aplicaram dispositivo da Constituição que o STF considerou sem </w:t>
      </w:r>
      <w:proofErr w:type="spellStart"/>
      <w:r w:rsidRPr="009C2317">
        <w:rPr>
          <w:rFonts w:cs="Arial"/>
        </w:rPr>
        <w:t>auto-aplicabilidade</w:t>
      </w:r>
      <w:proofErr w:type="spellEnd"/>
      <w:r w:rsidRPr="009C2317">
        <w:rPr>
          <w:rFonts w:cs="Arial"/>
        </w:rPr>
        <w:t xml:space="preserve">, c) deixaram de aplicar dispositivo da Constituição que o STF considerou </w:t>
      </w:r>
      <w:proofErr w:type="spellStart"/>
      <w:r w:rsidRPr="009C2317">
        <w:rPr>
          <w:rFonts w:cs="Arial"/>
        </w:rPr>
        <w:t>auto-aplicável</w:t>
      </w:r>
      <w:proofErr w:type="spellEnd"/>
      <w:r w:rsidRPr="009C2317">
        <w:rPr>
          <w:rFonts w:cs="Arial"/>
        </w:rPr>
        <w:t xml:space="preserve">, d) aplicaram preceito normativo que o STF considerou revogado ou não recepcionado, deixando de aplicar ao caso a norma revogadora. </w:t>
      </w:r>
    </w:p>
    <w:p w:rsidR="009C2317" w:rsidRDefault="009C2317" w:rsidP="009C2317">
      <w:pPr>
        <w:spacing w:after="0"/>
        <w:ind w:left="4248"/>
        <w:jc w:val="both"/>
        <w:rPr>
          <w:rFonts w:cs="Arial"/>
        </w:rPr>
      </w:pPr>
      <w:r w:rsidRPr="009C2317">
        <w:rPr>
          <w:rFonts w:cs="Arial"/>
        </w:rPr>
        <w:t xml:space="preserve">4. Também estão fora do alcance do parágrafo único do art. 741 do CPC as sentenças, ainda que eivadas da inconstitucionalidade nele referida, cujo trânsito em julgado tenha ocorrido em data anterior à da sua vigência. </w:t>
      </w:r>
    </w:p>
    <w:p w:rsidR="009C2317" w:rsidRDefault="009C2317" w:rsidP="009C2317">
      <w:pPr>
        <w:spacing w:after="0"/>
        <w:ind w:left="4248"/>
        <w:jc w:val="both"/>
        <w:rPr>
          <w:rFonts w:cs="Arial"/>
        </w:rPr>
      </w:pPr>
      <w:r w:rsidRPr="009C2317">
        <w:rPr>
          <w:rFonts w:cs="Arial"/>
        </w:rPr>
        <w:t xml:space="preserve">5. O dispositivo, todavia, pode ser invocado para inibir o cumprimento de sentenças executivas lato </w:t>
      </w:r>
      <w:proofErr w:type="spellStart"/>
      <w:r w:rsidRPr="009C2317">
        <w:rPr>
          <w:rFonts w:cs="Arial"/>
        </w:rPr>
        <w:t>sensu</w:t>
      </w:r>
      <w:proofErr w:type="spellEnd"/>
      <w:r w:rsidRPr="009C2317">
        <w:rPr>
          <w:rFonts w:cs="Arial"/>
        </w:rPr>
        <w:t xml:space="preserve">, às quais tem aplicação subsidiária por força do art. 744 do CPC. </w:t>
      </w:r>
    </w:p>
    <w:p w:rsidR="009C2317" w:rsidRDefault="009C2317" w:rsidP="009C2317">
      <w:pPr>
        <w:spacing w:after="0"/>
        <w:ind w:left="4248"/>
        <w:jc w:val="both"/>
        <w:rPr>
          <w:rFonts w:cs="Arial"/>
        </w:rPr>
      </w:pPr>
      <w:r w:rsidRPr="009C2317">
        <w:rPr>
          <w:rFonts w:cs="Arial"/>
        </w:rPr>
        <w:t xml:space="preserve">6. </w:t>
      </w:r>
      <w:proofErr w:type="gramStart"/>
      <w:r w:rsidRPr="009C2317">
        <w:rPr>
          <w:rFonts w:cs="Arial"/>
        </w:rPr>
        <w:t>Á luz dessas premissas, não se comportam no âmbito normativo do art. 741, parágrafo único, do CPC, as sentenças que tenham reconhecido o direito a diferenças de correção monetária das contas do FGTS, contrariando o precedente do STF a respeito 855-7, Min. Moreira Alves, RTJ 174:916-1006)</w:t>
      </w:r>
      <w:proofErr w:type="gramEnd"/>
      <w:r w:rsidRPr="009C2317">
        <w:rPr>
          <w:rFonts w:cs="Arial"/>
        </w:rPr>
        <w:t xml:space="preserve">. É que, para reconhecer legítima, nos meses que </w:t>
      </w:r>
      <w:proofErr w:type="gramStart"/>
      <w:r w:rsidRPr="009C2317">
        <w:rPr>
          <w:rFonts w:cs="Arial"/>
        </w:rPr>
        <w:t>indicou,</w:t>
      </w:r>
      <w:proofErr w:type="gramEnd"/>
      <w:r w:rsidRPr="009C2317">
        <w:rPr>
          <w:rFonts w:cs="Arial"/>
        </w:rPr>
        <w:t xml:space="preserve"> a incidência da correção monetária pelos índices aplicados pela gestora do Fundo (a Caixa </w:t>
      </w:r>
      <w:r w:rsidRPr="009C2317">
        <w:rPr>
          <w:rFonts w:cs="Arial"/>
        </w:rPr>
        <w:lastRenderedPageBreak/>
        <w:t xml:space="preserve">Econômica Federal), o STF não declarou a inconstitucionalidade de qualquer norma, nem mesmo mediante as técnicas de interpretação conforme a Constituição ou sem redução de texto. </w:t>
      </w:r>
      <w:proofErr w:type="gramStart"/>
      <w:r w:rsidRPr="009C2317">
        <w:rPr>
          <w:rFonts w:cs="Arial"/>
        </w:rPr>
        <w:t>Resolveu,</w:t>
      </w:r>
      <w:proofErr w:type="gramEnd"/>
      <w:r w:rsidRPr="009C2317">
        <w:rPr>
          <w:rFonts w:cs="Arial"/>
        </w:rPr>
        <w:t xml:space="preserve"> isto sim, uma questão de direito intertemporal (a de saber qual das normas infraconstitucionais - a antiga ou a nova - deveria ser aplicada para calcular a correção monetária das contas do FGTS nos citados meses) e a deliberação tomada se fez com base na aplicação direta de normas constitucionais, nomeadamente a que trata da irretroatividade da lei, em garantia do direito adquirido (art. 5º, XXXVI). </w:t>
      </w:r>
    </w:p>
    <w:p w:rsidR="009C2317" w:rsidRPr="009C2317" w:rsidRDefault="009C2317" w:rsidP="009C2317">
      <w:pPr>
        <w:spacing w:after="0"/>
        <w:ind w:left="4248"/>
        <w:jc w:val="both"/>
        <w:rPr>
          <w:rFonts w:cs="Arial"/>
        </w:rPr>
      </w:pPr>
      <w:r w:rsidRPr="009C2317">
        <w:rPr>
          <w:rFonts w:cs="Arial"/>
        </w:rPr>
        <w:t>7. Recurso a que se nega provimento</w:t>
      </w:r>
    </w:p>
    <w:p w:rsidR="009C2317" w:rsidRPr="009C2317" w:rsidRDefault="009C2317" w:rsidP="009C2317">
      <w:pPr>
        <w:spacing w:after="0"/>
        <w:ind w:left="4248"/>
        <w:jc w:val="both"/>
        <w:rPr>
          <w:rFonts w:cs="Arial"/>
        </w:rPr>
      </w:pPr>
    </w:p>
    <w:p w:rsidR="009C2317" w:rsidRPr="009C2317" w:rsidRDefault="009C2317" w:rsidP="009C2317">
      <w:pPr>
        <w:spacing w:after="0"/>
        <w:ind w:left="4248"/>
        <w:jc w:val="both"/>
        <w:rPr>
          <w:rFonts w:cs="Arial"/>
          <w:b/>
        </w:rPr>
      </w:pPr>
      <w:r w:rsidRPr="009C2317">
        <w:rPr>
          <w:rFonts w:cs="Arial"/>
          <w:b/>
        </w:rPr>
        <w:t xml:space="preserve">(STJ - </w:t>
      </w:r>
      <w:proofErr w:type="spellStart"/>
      <w:proofErr w:type="gramStart"/>
      <w:r w:rsidRPr="009C2317">
        <w:rPr>
          <w:rFonts w:cs="Arial"/>
          <w:b/>
        </w:rPr>
        <w:t>REsp</w:t>
      </w:r>
      <w:proofErr w:type="spellEnd"/>
      <w:proofErr w:type="gramEnd"/>
      <w:r w:rsidRPr="009C2317">
        <w:rPr>
          <w:rFonts w:cs="Arial"/>
          <w:b/>
        </w:rPr>
        <w:t>: 720953 SC 2005/0015246-4, Relator: Ministro TEORI ALBINO ZAVASCKI, Data de Julgamento: 28/06/2005,  T1 - PRIMEIRA TURMA, Data de Publicação: DJ 22.08.2005 p. 142&lt;BR&gt;REVPRO vol. 130 p. 190&lt;BR&gt;RSTJ vol. 195 p. 160)</w:t>
      </w:r>
    </w:p>
    <w:p w:rsidR="009C2317" w:rsidRDefault="009C2317" w:rsidP="009C2317">
      <w:pPr>
        <w:spacing w:after="0"/>
        <w:jc w:val="both"/>
        <w:rPr>
          <w:rFonts w:ascii="Arial" w:hAnsi="Arial" w:cs="Arial"/>
          <w:sz w:val="24"/>
        </w:rPr>
      </w:pPr>
    </w:p>
    <w:p w:rsidR="00C1421C" w:rsidRDefault="00A94468" w:rsidP="00D9499D">
      <w:pPr>
        <w:spacing w:after="0"/>
        <w:jc w:val="both"/>
        <w:rPr>
          <w:rFonts w:ascii="Arial" w:hAnsi="Arial" w:cs="Arial"/>
          <w:sz w:val="24"/>
        </w:rPr>
      </w:pPr>
      <w:r>
        <w:rPr>
          <w:rFonts w:ascii="Arial" w:hAnsi="Arial" w:cs="Arial"/>
          <w:sz w:val="24"/>
        </w:rPr>
        <w:t>O julgado supra</w:t>
      </w:r>
      <w:r w:rsidR="0038728F" w:rsidRPr="003974EF">
        <w:rPr>
          <w:rFonts w:ascii="Arial" w:hAnsi="Arial" w:cs="Arial"/>
          <w:sz w:val="24"/>
        </w:rPr>
        <w:t xml:space="preserve">, afasta a exigência da resolução do Senado Federal como requisito para a produção dos efeitos da declaração de inconstitucionalidade pela via do controle concreto. </w:t>
      </w:r>
    </w:p>
    <w:p w:rsidR="00C1421C" w:rsidRDefault="00C1421C" w:rsidP="00D9499D">
      <w:pPr>
        <w:spacing w:after="0"/>
        <w:jc w:val="both"/>
        <w:rPr>
          <w:rFonts w:ascii="Arial" w:hAnsi="Arial" w:cs="Arial"/>
          <w:sz w:val="24"/>
        </w:rPr>
      </w:pPr>
    </w:p>
    <w:p w:rsidR="00C1421C" w:rsidRPr="00221370" w:rsidRDefault="00C1421C" w:rsidP="00C1421C">
      <w:pPr>
        <w:spacing w:after="0"/>
        <w:jc w:val="both"/>
        <w:rPr>
          <w:rFonts w:ascii="Arial" w:hAnsi="Arial" w:cs="Arial"/>
          <w:b/>
          <w:color w:val="FF0000"/>
          <w:sz w:val="24"/>
        </w:rPr>
      </w:pPr>
      <w:r w:rsidRPr="00221370">
        <w:rPr>
          <w:rFonts w:ascii="Arial" w:hAnsi="Arial" w:cs="Arial"/>
          <w:b/>
          <w:color w:val="FF0000"/>
          <w:sz w:val="24"/>
        </w:rPr>
        <w:t xml:space="preserve">(ii) É necessário que a declaração de inconstitucionalidade seja anterior à formação do título executivo? </w:t>
      </w:r>
    </w:p>
    <w:p w:rsidR="00C1421C" w:rsidRPr="00221370" w:rsidRDefault="00C1421C" w:rsidP="00D9499D">
      <w:pPr>
        <w:spacing w:after="0"/>
        <w:jc w:val="both"/>
        <w:rPr>
          <w:rFonts w:ascii="Arial" w:hAnsi="Arial" w:cs="Arial"/>
          <w:color w:val="FF0000"/>
          <w:sz w:val="24"/>
        </w:rPr>
      </w:pPr>
    </w:p>
    <w:p w:rsidR="00C55BFF" w:rsidRDefault="009B3C68" w:rsidP="00D9499D">
      <w:pPr>
        <w:spacing w:after="0"/>
        <w:jc w:val="both"/>
        <w:rPr>
          <w:rFonts w:ascii="Arial" w:hAnsi="Arial" w:cs="Arial"/>
          <w:sz w:val="24"/>
        </w:rPr>
      </w:pPr>
      <w:r>
        <w:rPr>
          <w:rFonts w:ascii="Arial" w:hAnsi="Arial" w:cs="Arial"/>
          <w:sz w:val="24"/>
        </w:rPr>
        <w:t>A</w:t>
      </w:r>
      <w:r w:rsidRPr="003974EF">
        <w:rPr>
          <w:rFonts w:ascii="Arial" w:hAnsi="Arial" w:cs="Arial"/>
          <w:sz w:val="24"/>
        </w:rPr>
        <w:t xml:space="preserve"> Declaração de Inconstitucionalidade </w:t>
      </w:r>
      <w:r>
        <w:rPr>
          <w:rFonts w:ascii="Arial" w:hAnsi="Arial" w:cs="Arial"/>
          <w:sz w:val="24"/>
        </w:rPr>
        <w:t xml:space="preserve">surte efeito </w:t>
      </w:r>
      <w:r w:rsidRPr="009B3C68">
        <w:rPr>
          <w:rFonts w:ascii="Arial" w:hAnsi="Arial" w:cs="Arial"/>
          <w:i/>
          <w:sz w:val="24"/>
        </w:rPr>
        <w:t xml:space="preserve">“ex </w:t>
      </w:r>
      <w:proofErr w:type="spellStart"/>
      <w:r w:rsidRPr="009B3C68">
        <w:rPr>
          <w:rFonts w:ascii="Arial" w:hAnsi="Arial" w:cs="Arial"/>
          <w:i/>
          <w:sz w:val="24"/>
        </w:rPr>
        <w:t>tunc</w:t>
      </w:r>
      <w:proofErr w:type="spellEnd"/>
      <w:r w:rsidRPr="009B3C68">
        <w:rPr>
          <w:rFonts w:ascii="Arial" w:hAnsi="Arial" w:cs="Arial"/>
          <w:i/>
          <w:sz w:val="24"/>
        </w:rPr>
        <w:t>”</w:t>
      </w:r>
      <w:r>
        <w:rPr>
          <w:rFonts w:ascii="Arial" w:hAnsi="Arial" w:cs="Arial"/>
          <w:sz w:val="24"/>
        </w:rPr>
        <w:t xml:space="preserve">, de forma que não há </w:t>
      </w:r>
      <w:r w:rsidR="0038728F" w:rsidRPr="003974EF">
        <w:rPr>
          <w:rFonts w:ascii="Arial" w:hAnsi="Arial" w:cs="Arial"/>
          <w:sz w:val="24"/>
        </w:rPr>
        <w:t>necess</w:t>
      </w:r>
      <w:r>
        <w:rPr>
          <w:rFonts w:ascii="Arial" w:hAnsi="Arial" w:cs="Arial"/>
          <w:sz w:val="24"/>
        </w:rPr>
        <w:t>idade da</w:t>
      </w:r>
      <w:r w:rsidR="0038728F" w:rsidRPr="003974EF">
        <w:rPr>
          <w:rFonts w:ascii="Arial" w:hAnsi="Arial" w:cs="Arial"/>
          <w:sz w:val="24"/>
        </w:rPr>
        <w:t xml:space="preserve"> declaração de inconstitucionalidade se</w:t>
      </w:r>
      <w:r>
        <w:rPr>
          <w:rFonts w:ascii="Arial" w:hAnsi="Arial" w:cs="Arial"/>
          <w:sz w:val="24"/>
        </w:rPr>
        <w:t>r</w:t>
      </w:r>
      <w:r w:rsidR="0038728F" w:rsidRPr="003974EF">
        <w:rPr>
          <w:rFonts w:ascii="Arial" w:hAnsi="Arial" w:cs="Arial"/>
          <w:sz w:val="24"/>
        </w:rPr>
        <w:t xml:space="preserve"> anterior à formação do título executivo, </w:t>
      </w:r>
      <w:r>
        <w:rPr>
          <w:rFonts w:ascii="Arial" w:hAnsi="Arial" w:cs="Arial"/>
          <w:sz w:val="24"/>
        </w:rPr>
        <w:t>a não ser que</w:t>
      </w:r>
      <w:r w:rsidR="0038728F" w:rsidRPr="003974EF">
        <w:rPr>
          <w:rFonts w:ascii="Arial" w:hAnsi="Arial" w:cs="Arial"/>
          <w:sz w:val="24"/>
        </w:rPr>
        <w:t xml:space="preserve"> haja na decisão </w:t>
      </w:r>
      <w:r>
        <w:rPr>
          <w:rFonts w:ascii="Arial" w:hAnsi="Arial" w:cs="Arial"/>
          <w:sz w:val="24"/>
        </w:rPr>
        <w:t xml:space="preserve">proferida </w:t>
      </w:r>
      <w:r w:rsidR="0038728F" w:rsidRPr="003974EF">
        <w:rPr>
          <w:rFonts w:ascii="Arial" w:hAnsi="Arial" w:cs="Arial"/>
          <w:sz w:val="24"/>
        </w:rPr>
        <w:t>uma modulação dos seus efeitos</w:t>
      </w:r>
      <w:r>
        <w:rPr>
          <w:rFonts w:ascii="Arial" w:hAnsi="Arial" w:cs="Arial"/>
          <w:sz w:val="24"/>
        </w:rPr>
        <w:t>.</w:t>
      </w:r>
    </w:p>
    <w:p w:rsidR="00C55BFF" w:rsidRDefault="00C55BFF" w:rsidP="00D9499D">
      <w:pPr>
        <w:spacing w:after="0"/>
        <w:jc w:val="both"/>
        <w:rPr>
          <w:rFonts w:ascii="Arial" w:hAnsi="Arial" w:cs="Arial"/>
          <w:sz w:val="24"/>
        </w:rPr>
      </w:pPr>
    </w:p>
    <w:p w:rsidR="00742FC3" w:rsidRPr="00742FC3" w:rsidRDefault="00742FC3" w:rsidP="00742FC3">
      <w:pPr>
        <w:spacing w:after="0"/>
        <w:jc w:val="both"/>
        <w:rPr>
          <w:rFonts w:ascii="Arial" w:hAnsi="Arial" w:cs="Arial"/>
          <w:sz w:val="24"/>
        </w:rPr>
      </w:pPr>
      <w:r>
        <w:rPr>
          <w:rFonts w:ascii="Arial" w:hAnsi="Arial" w:cs="Arial"/>
          <w:sz w:val="24"/>
        </w:rPr>
        <w:t>O</w:t>
      </w:r>
      <w:r w:rsidRPr="00742FC3">
        <w:rPr>
          <w:rFonts w:ascii="Arial" w:hAnsi="Arial" w:cs="Arial"/>
          <w:sz w:val="24"/>
        </w:rPr>
        <w:t xml:space="preserve"> título executivo judicial</w:t>
      </w:r>
      <w:r>
        <w:rPr>
          <w:rFonts w:ascii="Arial" w:hAnsi="Arial" w:cs="Arial"/>
          <w:sz w:val="24"/>
        </w:rPr>
        <w:t xml:space="preserve"> no</w:t>
      </w:r>
      <w:r w:rsidRPr="00742FC3">
        <w:rPr>
          <w:rFonts w:ascii="Arial" w:hAnsi="Arial" w:cs="Arial"/>
          <w:sz w:val="24"/>
        </w:rPr>
        <w:t xml:space="preserve"> procedimento executório</w:t>
      </w:r>
      <w:r>
        <w:rPr>
          <w:rFonts w:ascii="Arial" w:hAnsi="Arial" w:cs="Arial"/>
          <w:sz w:val="24"/>
        </w:rPr>
        <w:t xml:space="preserve"> tem de ser</w:t>
      </w:r>
      <w:r w:rsidRPr="00742FC3">
        <w:rPr>
          <w:rFonts w:ascii="Arial" w:hAnsi="Arial" w:cs="Arial"/>
          <w:sz w:val="24"/>
        </w:rPr>
        <w:t xml:space="preserve"> dotado, dentre outras da característica de exigibilidade. Essa exigibilidade, que antes, se dava pela necessidade de estar vencido o débito executado, passa agora a ser taxativamente afastada na hipótese prevista no parágrafo único do artigo 741.</w:t>
      </w:r>
    </w:p>
    <w:p w:rsidR="00742FC3" w:rsidRPr="00742FC3" w:rsidRDefault="00742FC3" w:rsidP="00742FC3">
      <w:pPr>
        <w:spacing w:after="0"/>
        <w:jc w:val="both"/>
        <w:rPr>
          <w:rFonts w:ascii="Arial" w:hAnsi="Arial" w:cs="Arial"/>
          <w:sz w:val="24"/>
        </w:rPr>
      </w:pPr>
    </w:p>
    <w:p w:rsidR="00742FC3" w:rsidRPr="00742FC3" w:rsidRDefault="00742FC3" w:rsidP="00742FC3">
      <w:pPr>
        <w:spacing w:after="0"/>
        <w:jc w:val="both"/>
        <w:rPr>
          <w:rFonts w:ascii="Arial" w:hAnsi="Arial" w:cs="Arial"/>
          <w:sz w:val="24"/>
        </w:rPr>
      </w:pPr>
      <w:r>
        <w:rPr>
          <w:rFonts w:ascii="Arial" w:hAnsi="Arial" w:cs="Arial"/>
          <w:sz w:val="24"/>
        </w:rPr>
        <w:t>Nos</w:t>
      </w:r>
      <w:r w:rsidRPr="00742FC3">
        <w:rPr>
          <w:rFonts w:ascii="Arial" w:hAnsi="Arial" w:cs="Arial"/>
          <w:sz w:val="24"/>
        </w:rPr>
        <w:t xml:space="preserve"> ensina</w:t>
      </w:r>
      <w:r>
        <w:rPr>
          <w:rFonts w:ascii="Arial" w:hAnsi="Arial" w:cs="Arial"/>
          <w:sz w:val="24"/>
        </w:rPr>
        <w:t>mentos d</w:t>
      </w:r>
      <w:r w:rsidRPr="00742FC3">
        <w:rPr>
          <w:rFonts w:ascii="Arial" w:hAnsi="Arial" w:cs="Arial"/>
          <w:sz w:val="24"/>
        </w:rPr>
        <w:t xml:space="preserve">o </w:t>
      </w:r>
      <w:r>
        <w:rPr>
          <w:rFonts w:ascii="Arial" w:hAnsi="Arial" w:cs="Arial"/>
          <w:sz w:val="24"/>
        </w:rPr>
        <w:t>mestre Humberto Theodoro Júnior</w:t>
      </w:r>
      <w:r w:rsidRPr="00742FC3">
        <w:rPr>
          <w:rFonts w:ascii="Arial" w:hAnsi="Arial" w:cs="Arial"/>
          <w:sz w:val="24"/>
        </w:rPr>
        <w:t xml:space="preserve">, “a sentença que afronta a Constituição contamina-se de nulidade absoluta”, não sendo capaz, portanto, de gerar nenhum efeito jurídico, sequer quando embalada pelo </w:t>
      </w:r>
      <w:proofErr w:type="spellStart"/>
      <w:r w:rsidRPr="00742FC3">
        <w:rPr>
          <w:rFonts w:ascii="Arial" w:hAnsi="Arial" w:cs="Arial"/>
          <w:sz w:val="24"/>
        </w:rPr>
        <w:t>subseqüente</w:t>
      </w:r>
      <w:proofErr w:type="spellEnd"/>
      <w:r w:rsidRPr="00742FC3">
        <w:rPr>
          <w:rFonts w:ascii="Arial" w:hAnsi="Arial" w:cs="Arial"/>
          <w:sz w:val="24"/>
        </w:rPr>
        <w:t xml:space="preserve"> instituto da </w:t>
      </w:r>
      <w:proofErr w:type="spellStart"/>
      <w:r w:rsidRPr="00742FC3">
        <w:rPr>
          <w:rFonts w:ascii="Arial" w:hAnsi="Arial" w:cs="Arial"/>
          <w:sz w:val="24"/>
        </w:rPr>
        <w:t>res</w:t>
      </w:r>
      <w:proofErr w:type="spellEnd"/>
      <w:r w:rsidRPr="00742FC3">
        <w:rPr>
          <w:rFonts w:ascii="Arial" w:hAnsi="Arial" w:cs="Arial"/>
          <w:sz w:val="24"/>
        </w:rPr>
        <w:t xml:space="preserve"> </w:t>
      </w:r>
      <w:proofErr w:type="spellStart"/>
      <w:r w:rsidRPr="00742FC3">
        <w:rPr>
          <w:rFonts w:ascii="Arial" w:hAnsi="Arial" w:cs="Arial"/>
          <w:sz w:val="24"/>
        </w:rPr>
        <w:t>judicata</w:t>
      </w:r>
      <w:proofErr w:type="spellEnd"/>
      <w:r w:rsidRPr="00742FC3">
        <w:rPr>
          <w:rFonts w:ascii="Arial" w:hAnsi="Arial" w:cs="Arial"/>
          <w:sz w:val="24"/>
        </w:rPr>
        <w:t>.</w:t>
      </w:r>
      <w:proofErr w:type="gramStart"/>
      <w:r>
        <w:rPr>
          <w:rFonts w:ascii="Arial" w:hAnsi="Arial" w:cs="Arial"/>
          <w:sz w:val="24"/>
        </w:rPr>
        <w:t>”</w:t>
      </w:r>
      <w:proofErr w:type="gramEnd"/>
    </w:p>
    <w:p w:rsidR="00742FC3" w:rsidRPr="00742FC3" w:rsidRDefault="00742FC3" w:rsidP="00742FC3">
      <w:pPr>
        <w:spacing w:after="0"/>
        <w:jc w:val="both"/>
        <w:rPr>
          <w:rFonts w:ascii="Arial" w:hAnsi="Arial" w:cs="Arial"/>
          <w:sz w:val="24"/>
        </w:rPr>
      </w:pPr>
    </w:p>
    <w:p w:rsidR="00742FC3" w:rsidRDefault="00742FC3" w:rsidP="00742FC3">
      <w:pPr>
        <w:spacing w:after="0"/>
        <w:jc w:val="both"/>
        <w:rPr>
          <w:rFonts w:ascii="Arial" w:hAnsi="Arial" w:cs="Arial"/>
          <w:sz w:val="24"/>
        </w:rPr>
      </w:pPr>
      <w:proofErr w:type="gramStart"/>
      <w:r>
        <w:rPr>
          <w:rFonts w:ascii="Arial" w:hAnsi="Arial" w:cs="Arial"/>
          <w:sz w:val="24"/>
        </w:rPr>
        <w:t>Assim</w:t>
      </w:r>
      <w:r w:rsidRPr="00742FC3">
        <w:rPr>
          <w:rFonts w:ascii="Arial" w:hAnsi="Arial" w:cs="Arial"/>
          <w:sz w:val="24"/>
        </w:rPr>
        <w:t xml:space="preserve">, declarada a inconstitucionalidade superveniente da lei que serviu de fundamento à determinada sentença de mérito transitada em julgado, tal ato jurisdicional pretérito torna-se nulo </w:t>
      </w:r>
      <w:r>
        <w:rPr>
          <w:rFonts w:ascii="Arial" w:hAnsi="Arial" w:cs="Arial"/>
          <w:sz w:val="24"/>
        </w:rPr>
        <w:t>“</w:t>
      </w:r>
      <w:proofErr w:type="spellStart"/>
      <w:r w:rsidRPr="00742FC3">
        <w:rPr>
          <w:rFonts w:ascii="Arial" w:hAnsi="Arial" w:cs="Arial"/>
          <w:sz w:val="24"/>
        </w:rPr>
        <w:t>ipso</w:t>
      </w:r>
      <w:proofErr w:type="spellEnd"/>
      <w:r w:rsidRPr="00742FC3">
        <w:rPr>
          <w:rFonts w:ascii="Arial" w:hAnsi="Arial" w:cs="Arial"/>
          <w:sz w:val="24"/>
        </w:rPr>
        <w:t xml:space="preserve"> </w:t>
      </w:r>
      <w:proofErr w:type="spellStart"/>
      <w:r w:rsidRPr="00742FC3">
        <w:rPr>
          <w:rFonts w:ascii="Arial" w:hAnsi="Arial" w:cs="Arial"/>
          <w:sz w:val="24"/>
        </w:rPr>
        <w:t>iuris</w:t>
      </w:r>
      <w:proofErr w:type="spellEnd"/>
      <w:r>
        <w:rPr>
          <w:rFonts w:ascii="Arial" w:hAnsi="Arial" w:cs="Arial"/>
          <w:sz w:val="24"/>
        </w:rPr>
        <w:t>”</w:t>
      </w:r>
      <w:r w:rsidRPr="00742FC3">
        <w:rPr>
          <w:rFonts w:ascii="Arial" w:hAnsi="Arial" w:cs="Arial"/>
          <w:sz w:val="24"/>
        </w:rPr>
        <w:t xml:space="preserve">, sendo sua ineficácia insanável, </w:t>
      </w:r>
      <w:proofErr w:type="spellStart"/>
      <w:r w:rsidRPr="00742FC3">
        <w:rPr>
          <w:rFonts w:ascii="Arial" w:hAnsi="Arial" w:cs="Arial"/>
          <w:sz w:val="24"/>
        </w:rPr>
        <w:t>argüível</w:t>
      </w:r>
      <w:proofErr w:type="spellEnd"/>
      <w:r w:rsidRPr="00742FC3">
        <w:rPr>
          <w:rFonts w:ascii="Arial" w:hAnsi="Arial" w:cs="Arial"/>
          <w:sz w:val="24"/>
        </w:rPr>
        <w:t xml:space="preserve"> a qualquer tempo e em qualquer processo, inclusive na ação incidental de Embargos à Execução</w:t>
      </w:r>
      <w:r>
        <w:rPr>
          <w:rFonts w:ascii="Arial" w:hAnsi="Arial" w:cs="Arial"/>
          <w:sz w:val="24"/>
        </w:rPr>
        <w:t xml:space="preserve">, </w:t>
      </w:r>
      <w:r w:rsidRPr="00742FC3">
        <w:rPr>
          <w:rFonts w:ascii="Arial" w:hAnsi="Arial" w:cs="Arial"/>
          <w:sz w:val="24"/>
        </w:rPr>
        <w:t>não se pode</w:t>
      </w:r>
      <w:r>
        <w:rPr>
          <w:rFonts w:ascii="Arial" w:hAnsi="Arial" w:cs="Arial"/>
          <w:sz w:val="24"/>
        </w:rPr>
        <w:t>ndo</w:t>
      </w:r>
      <w:r w:rsidRPr="00742FC3">
        <w:rPr>
          <w:rFonts w:ascii="Arial" w:hAnsi="Arial" w:cs="Arial"/>
          <w:sz w:val="24"/>
        </w:rPr>
        <w:t xml:space="preserve"> negar</w:t>
      </w:r>
      <w:r>
        <w:rPr>
          <w:rFonts w:ascii="Arial" w:hAnsi="Arial" w:cs="Arial"/>
          <w:sz w:val="24"/>
        </w:rPr>
        <w:t xml:space="preserve"> que </w:t>
      </w:r>
      <w:r w:rsidRPr="00742FC3">
        <w:rPr>
          <w:rFonts w:ascii="Arial" w:hAnsi="Arial" w:cs="Arial"/>
          <w:sz w:val="24"/>
        </w:rPr>
        <w:t>tal inovação poderá</w:t>
      </w:r>
      <w:r>
        <w:rPr>
          <w:rFonts w:ascii="Arial" w:hAnsi="Arial" w:cs="Arial"/>
          <w:sz w:val="24"/>
        </w:rPr>
        <w:t xml:space="preserve"> p</w:t>
      </w:r>
      <w:r w:rsidRPr="00742FC3">
        <w:rPr>
          <w:rFonts w:ascii="Arial" w:hAnsi="Arial" w:cs="Arial"/>
          <w:sz w:val="24"/>
        </w:rPr>
        <w:t>rovocar certa volatilidade e insegurança nas relações jurídicas interpessoais.</w:t>
      </w:r>
      <w:proofErr w:type="gramEnd"/>
    </w:p>
    <w:p w:rsidR="00742FC3" w:rsidRPr="00742FC3" w:rsidRDefault="00742FC3" w:rsidP="00742FC3">
      <w:pPr>
        <w:spacing w:after="0"/>
        <w:jc w:val="both"/>
        <w:rPr>
          <w:rFonts w:ascii="Arial" w:hAnsi="Arial" w:cs="Arial"/>
          <w:sz w:val="24"/>
        </w:rPr>
      </w:pPr>
    </w:p>
    <w:p w:rsidR="00742FC3" w:rsidRPr="00221370" w:rsidRDefault="00742FC3" w:rsidP="00742FC3">
      <w:pPr>
        <w:spacing w:after="0"/>
        <w:jc w:val="both"/>
        <w:rPr>
          <w:rFonts w:ascii="Arial" w:hAnsi="Arial" w:cs="Arial"/>
          <w:color w:val="FF0000"/>
          <w:sz w:val="24"/>
        </w:rPr>
      </w:pPr>
    </w:p>
    <w:p w:rsidR="00C55BFF" w:rsidRPr="00221370" w:rsidRDefault="00C55BFF" w:rsidP="00742FC3">
      <w:pPr>
        <w:spacing w:after="0"/>
        <w:jc w:val="both"/>
        <w:rPr>
          <w:rFonts w:ascii="Arial" w:hAnsi="Arial" w:cs="Arial"/>
          <w:b/>
          <w:color w:val="FF0000"/>
          <w:sz w:val="24"/>
        </w:rPr>
      </w:pPr>
      <w:r w:rsidRPr="00221370">
        <w:rPr>
          <w:rFonts w:ascii="Arial" w:hAnsi="Arial" w:cs="Arial"/>
          <w:b/>
          <w:color w:val="FF0000"/>
          <w:sz w:val="24"/>
        </w:rPr>
        <w:t>Essa alegação pode perfazer conteúdo de eventual exceção de pré-executividade ou restringe-se aos embargos do devedor? (</w:t>
      </w:r>
      <w:proofErr w:type="gramStart"/>
      <w:r w:rsidRPr="00221370">
        <w:rPr>
          <w:rFonts w:ascii="Arial" w:hAnsi="Arial" w:cs="Arial"/>
          <w:b/>
          <w:color w:val="FF0000"/>
          <w:sz w:val="24"/>
        </w:rPr>
        <w:t>Vide anexo</w:t>
      </w:r>
      <w:proofErr w:type="gramEnd"/>
      <w:r w:rsidRPr="00221370">
        <w:rPr>
          <w:rFonts w:ascii="Arial" w:hAnsi="Arial" w:cs="Arial"/>
          <w:b/>
          <w:color w:val="FF0000"/>
          <w:sz w:val="24"/>
        </w:rPr>
        <w:t xml:space="preserve"> I).</w:t>
      </w:r>
    </w:p>
    <w:p w:rsidR="00C55BFF" w:rsidRDefault="00C55BFF" w:rsidP="00D9499D">
      <w:pPr>
        <w:spacing w:after="0"/>
        <w:jc w:val="both"/>
        <w:rPr>
          <w:rFonts w:ascii="Arial" w:hAnsi="Arial" w:cs="Arial"/>
          <w:sz w:val="24"/>
        </w:rPr>
      </w:pPr>
    </w:p>
    <w:p w:rsidR="00C55BFF" w:rsidRDefault="00C55BFF" w:rsidP="00C55BFF">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 Exceção de Pré-Executividade está disciplinada nos </w:t>
      </w:r>
      <w:proofErr w:type="spellStart"/>
      <w:r w:rsidRPr="00C55BFF">
        <w:rPr>
          <w:rFonts w:ascii="Arial" w:eastAsia="Times New Roman" w:hAnsi="Arial" w:cs="Arial"/>
          <w:sz w:val="24"/>
          <w:szCs w:val="24"/>
          <w:lang w:eastAsia="pt-BR"/>
        </w:rPr>
        <w:t>arts</w:t>
      </w:r>
      <w:proofErr w:type="spellEnd"/>
      <w:r w:rsidRPr="00C55BFF">
        <w:rPr>
          <w:rFonts w:ascii="Arial" w:eastAsia="Times New Roman" w:hAnsi="Arial" w:cs="Arial"/>
          <w:sz w:val="24"/>
          <w:szCs w:val="24"/>
          <w:lang w:eastAsia="pt-BR"/>
        </w:rPr>
        <w:t>. 267, §</w:t>
      </w:r>
      <w:r w:rsidR="00DD5322">
        <w:rPr>
          <w:rFonts w:ascii="Arial" w:eastAsia="Times New Roman" w:hAnsi="Arial" w:cs="Arial"/>
          <w:sz w:val="24"/>
          <w:szCs w:val="24"/>
          <w:lang w:eastAsia="pt-BR"/>
        </w:rPr>
        <w:t xml:space="preserve"> </w:t>
      </w:r>
      <w:r w:rsidRPr="00C55BFF">
        <w:rPr>
          <w:rFonts w:ascii="Arial" w:eastAsia="Times New Roman" w:hAnsi="Arial" w:cs="Arial"/>
          <w:sz w:val="24"/>
          <w:szCs w:val="24"/>
          <w:lang w:eastAsia="pt-BR"/>
        </w:rPr>
        <w:t>3</w:t>
      </w:r>
      <w:r w:rsidR="00DD5322">
        <w:rPr>
          <w:rFonts w:ascii="Arial" w:eastAsia="Times New Roman" w:hAnsi="Arial" w:cs="Arial"/>
          <w:sz w:val="24"/>
          <w:szCs w:val="24"/>
          <w:lang w:eastAsia="pt-BR"/>
        </w:rPr>
        <w:t>º</w:t>
      </w:r>
      <w:r w:rsidRPr="00C55BFF">
        <w:rPr>
          <w:rFonts w:ascii="Arial" w:eastAsia="Times New Roman" w:hAnsi="Arial" w:cs="Arial"/>
          <w:sz w:val="24"/>
          <w:szCs w:val="24"/>
          <w:lang w:eastAsia="pt-BR"/>
        </w:rPr>
        <w:t xml:space="preserve"> e 301, §</w:t>
      </w:r>
      <w:r w:rsidR="00DD5322">
        <w:rPr>
          <w:rFonts w:ascii="Arial" w:eastAsia="Times New Roman" w:hAnsi="Arial" w:cs="Arial"/>
          <w:sz w:val="24"/>
          <w:szCs w:val="24"/>
          <w:lang w:eastAsia="pt-BR"/>
        </w:rPr>
        <w:t xml:space="preserve"> </w:t>
      </w:r>
      <w:r w:rsidRPr="00C55BFF">
        <w:rPr>
          <w:rFonts w:ascii="Arial" w:eastAsia="Times New Roman" w:hAnsi="Arial" w:cs="Arial"/>
          <w:sz w:val="24"/>
          <w:szCs w:val="24"/>
          <w:lang w:eastAsia="pt-BR"/>
        </w:rPr>
        <w:t>4</w:t>
      </w:r>
      <w:r w:rsidR="00DD5322">
        <w:rPr>
          <w:rFonts w:ascii="Arial" w:eastAsia="Times New Roman" w:hAnsi="Arial" w:cs="Arial"/>
          <w:sz w:val="24"/>
          <w:szCs w:val="24"/>
          <w:lang w:eastAsia="pt-BR"/>
        </w:rPr>
        <w:t>º</w:t>
      </w:r>
      <w:r w:rsidRPr="00C55BFF">
        <w:rPr>
          <w:rFonts w:ascii="Arial" w:eastAsia="Times New Roman" w:hAnsi="Arial" w:cs="Arial"/>
          <w:sz w:val="24"/>
          <w:szCs w:val="24"/>
          <w:lang w:eastAsia="pt-BR"/>
        </w:rPr>
        <w:t xml:space="preserve"> do CPC</w:t>
      </w:r>
      <w:r>
        <w:rPr>
          <w:rFonts w:ascii="Arial" w:eastAsia="Times New Roman" w:hAnsi="Arial" w:cs="Arial"/>
          <w:sz w:val="24"/>
          <w:szCs w:val="24"/>
          <w:lang w:eastAsia="pt-BR"/>
        </w:rPr>
        <w:t>/73, sendo cabível</w:t>
      </w:r>
      <w:r w:rsidRPr="00C55BFF">
        <w:rPr>
          <w:rFonts w:ascii="Arial" w:eastAsia="Times New Roman" w:hAnsi="Arial" w:cs="Arial"/>
          <w:sz w:val="24"/>
          <w:szCs w:val="24"/>
          <w:lang w:eastAsia="pt-BR"/>
        </w:rPr>
        <w:t xml:space="preserve"> </w:t>
      </w:r>
      <w:r>
        <w:rPr>
          <w:rFonts w:ascii="Arial" w:eastAsia="Times New Roman" w:hAnsi="Arial" w:cs="Arial"/>
          <w:sz w:val="24"/>
          <w:szCs w:val="24"/>
          <w:lang w:eastAsia="pt-BR"/>
        </w:rPr>
        <w:t>em</w:t>
      </w:r>
      <w:r w:rsidRPr="00C55BFF">
        <w:rPr>
          <w:rFonts w:ascii="Arial" w:eastAsia="Times New Roman" w:hAnsi="Arial" w:cs="Arial"/>
          <w:sz w:val="24"/>
          <w:szCs w:val="24"/>
          <w:lang w:eastAsia="pt-BR"/>
        </w:rPr>
        <w:t>:</w:t>
      </w:r>
    </w:p>
    <w:p w:rsidR="00C55BFF" w:rsidRDefault="00C55BFF" w:rsidP="00C55BFF">
      <w:pPr>
        <w:spacing w:after="0" w:line="240" w:lineRule="auto"/>
        <w:jc w:val="both"/>
        <w:rPr>
          <w:rFonts w:ascii="Arial" w:eastAsia="Times New Roman" w:hAnsi="Arial" w:cs="Arial"/>
          <w:sz w:val="24"/>
          <w:szCs w:val="24"/>
          <w:lang w:eastAsia="pt-BR"/>
        </w:rPr>
      </w:pPr>
    </w:p>
    <w:p w:rsidR="00C55BFF" w:rsidRPr="00C55BFF" w:rsidRDefault="00C55BFF" w:rsidP="00C55BFF">
      <w:pPr>
        <w:spacing w:after="0" w:line="240" w:lineRule="auto"/>
        <w:ind w:left="3540"/>
        <w:jc w:val="both"/>
        <w:rPr>
          <w:rFonts w:eastAsia="Times New Roman" w:cs="Arial"/>
          <w:szCs w:val="24"/>
          <w:lang w:eastAsia="pt-BR"/>
        </w:rPr>
      </w:pPr>
      <w:r w:rsidRPr="00C55BFF">
        <w:rPr>
          <w:rFonts w:eastAsia="Times New Roman" w:cs="Arial"/>
          <w:szCs w:val="24"/>
          <w:lang w:eastAsia="pt-BR"/>
        </w:rPr>
        <w:t>a) matérias que podem e devem ser conhecidas de ofício pelo juiz, isto é, matérias de ordem pública (pressupostos processuais e condições da aç</w:t>
      </w:r>
      <w:r w:rsidR="00DD5322">
        <w:rPr>
          <w:rFonts w:eastAsia="Times New Roman" w:cs="Arial"/>
          <w:szCs w:val="24"/>
          <w:lang w:eastAsia="pt-BR"/>
        </w:rPr>
        <w:t xml:space="preserve">ão); </w:t>
      </w:r>
    </w:p>
    <w:p w:rsidR="00C55BFF" w:rsidRPr="00C55BFF" w:rsidRDefault="00C55BFF" w:rsidP="00C55BFF">
      <w:pPr>
        <w:spacing w:after="0" w:line="240" w:lineRule="auto"/>
        <w:ind w:left="3540"/>
        <w:jc w:val="both"/>
        <w:rPr>
          <w:rFonts w:eastAsia="Times New Roman" w:cs="Arial"/>
          <w:szCs w:val="24"/>
          <w:lang w:eastAsia="pt-BR"/>
        </w:rPr>
      </w:pPr>
    </w:p>
    <w:p w:rsidR="00C55BFF" w:rsidRDefault="00C55BFF" w:rsidP="00C55BFF">
      <w:pPr>
        <w:spacing w:after="0" w:line="240" w:lineRule="auto"/>
        <w:ind w:left="3540"/>
        <w:jc w:val="both"/>
        <w:rPr>
          <w:rFonts w:ascii="Arial" w:eastAsia="Times New Roman" w:hAnsi="Arial" w:cs="Arial"/>
          <w:sz w:val="24"/>
          <w:szCs w:val="24"/>
          <w:lang w:eastAsia="pt-BR"/>
        </w:rPr>
      </w:pPr>
      <w:r w:rsidRPr="00C55BFF">
        <w:rPr>
          <w:rFonts w:eastAsia="Times New Roman" w:cs="Arial"/>
          <w:szCs w:val="24"/>
          <w:lang w:eastAsia="pt-BR"/>
        </w:rPr>
        <w:t>b) matérias que devem ser objeto de alegação pela parte, sendo, porém, desnecessária qualquer dilação pr</w:t>
      </w:r>
      <w:r w:rsidR="00DD5322">
        <w:rPr>
          <w:rFonts w:eastAsia="Times New Roman" w:cs="Arial"/>
          <w:szCs w:val="24"/>
          <w:lang w:eastAsia="pt-BR"/>
        </w:rPr>
        <w:t>obatória para sua demonstração;</w:t>
      </w:r>
    </w:p>
    <w:p w:rsidR="00C55BFF" w:rsidRDefault="00C55BFF" w:rsidP="00C55BFF">
      <w:pPr>
        <w:spacing w:after="0" w:line="240" w:lineRule="auto"/>
        <w:jc w:val="both"/>
        <w:rPr>
          <w:rFonts w:ascii="Arial" w:eastAsia="Times New Roman" w:hAnsi="Arial" w:cs="Arial"/>
          <w:sz w:val="24"/>
          <w:szCs w:val="24"/>
          <w:lang w:eastAsia="pt-BR"/>
        </w:rPr>
      </w:pPr>
    </w:p>
    <w:p w:rsidR="00E11D07" w:rsidRDefault="00CB6634" w:rsidP="00D9499D">
      <w:pPr>
        <w:spacing w:after="0"/>
        <w:jc w:val="both"/>
        <w:rPr>
          <w:rFonts w:ascii="Arial" w:hAnsi="Arial" w:cs="Arial"/>
          <w:sz w:val="24"/>
        </w:rPr>
      </w:pPr>
      <w:r>
        <w:rPr>
          <w:rFonts w:ascii="Arial" w:hAnsi="Arial" w:cs="Arial"/>
          <w:sz w:val="24"/>
        </w:rPr>
        <w:t xml:space="preserve">Bem de ver, portanto que a </w:t>
      </w:r>
      <w:r w:rsidRPr="003974EF">
        <w:rPr>
          <w:rFonts w:ascii="Arial" w:hAnsi="Arial" w:cs="Arial"/>
          <w:sz w:val="24"/>
        </w:rPr>
        <w:t xml:space="preserve">Declaração </w:t>
      </w:r>
      <w:r>
        <w:rPr>
          <w:rFonts w:ascii="Arial" w:hAnsi="Arial" w:cs="Arial"/>
          <w:sz w:val="24"/>
        </w:rPr>
        <w:t>d</w:t>
      </w:r>
      <w:r w:rsidRPr="003974EF">
        <w:rPr>
          <w:rFonts w:ascii="Arial" w:hAnsi="Arial" w:cs="Arial"/>
          <w:sz w:val="24"/>
        </w:rPr>
        <w:t xml:space="preserve">e Inconstitucionalidade </w:t>
      </w:r>
      <w:r w:rsidR="0038728F" w:rsidRPr="003974EF">
        <w:rPr>
          <w:rFonts w:ascii="Arial" w:hAnsi="Arial" w:cs="Arial"/>
          <w:sz w:val="24"/>
        </w:rPr>
        <w:t xml:space="preserve">pode ser </w:t>
      </w:r>
      <w:r>
        <w:rPr>
          <w:rFonts w:ascii="Arial" w:hAnsi="Arial" w:cs="Arial"/>
          <w:sz w:val="24"/>
        </w:rPr>
        <w:t>suscitada</w:t>
      </w:r>
      <w:r w:rsidR="0038728F" w:rsidRPr="003974EF">
        <w:rPr>
          <w:rFonts w:ascii="Arial" w:hAnsi="Arial" w:cs="Arial"/>
          <w:sz w:val="24"/>
        </w:rPr>
        <w:t xml:space="preserve"> em qualquer momento processual, </w:t>
      </w:r>
      <w:r>
        <w:rPr>
          <w:rFonts w:ascii="Arial" w:hAnsi="Arial" w:cs="Arial"/>
          <w:sz w:val="24"/>
        </w:rPr>
        <w:t>em</w:t>
      </w:r>
      <w:r w:rsidR="0038728F" w:rsidRPr="003974EF">
        <w:rPr>
          <w:rFonts w:ascii="Arial" w:hAnsi="Arial" w:cs="Arial"/>
          <w:sz w:val="24"/>
        </w:rPr>
        <w:t xml:space="preserve"> qual</w:t>
      </w:r>
      <w:r>
        <w:rPr>
          <w:rFonts w:ascii="Arial" w:hAnsi="Arial" w:cs="Arial"/>
          <w:sz w:val="24"/>
        </w:rPr>
        <w:t>quer</w:t>
      </w:r>
      <w:r w:rsidR="0038728F" w:rsidRPr="003974EF">
        <w:rPr>
          <w:rFonts w:ascii="Arial" w:hAnsi="Arial" w:cs="Arial"/>
          <w:sz w:val="24"/>
        </w:rPr>
        <w:t xml:space="preserve"> grau d</w:t>
      </w:r>
      <w:r>
        <w:rPr>
          <w:rFonts w:ascii="Arial" w:hAnsi="Arial" w:cs="Arial"/>
          <w:sz w:val="24"/>
        </w:rPr>
        <w:t>e jurisdição</w:t>
      </w:r>
      <w:r w:rsidR="0038728F" w:rsidRPr="003974EF">
        <w:rPr>
          <w:rFonts w:ascii="Arial" w:hAnsi="Arial" w:cs="Arial"/>
          <w:sz w:val="24"/>
        </w:rPr>
        <w:t xml:space="preserve">, </w:t>
      </w:r>
      <w:r>
        <w:rPr>
          <w:rFonts w:ascii="Arial" w:hAnsi="Arial" w:cs="Arial"/>
          <w:sz w:val="24"/>
        </w:rPr>
        <w:t xml:space="preserve">até mesmo </w:t>
      </w:r>
      <w:r w:rsidR="0038728F" w:rsidRPr="003974EF">
        <w:rPr>
          <w:rFonts w:ascii="Arial" w:hAnsi="Arial" w:cs="Arial"/>
          <w:sz w:val="24"/>
        </w:rPr>
        <w:t xml:space="preserve">por simples petição, podendo ser matéria de </w:t>
      </w:r>
      <w:proofErr w:type="spellStart"/>
      <w:r w:rsidR="0038728F" w:rsidRPr="003974EF">
        <w:rPr>
          <w:rFonts w:ascii="Arial" w:hAnsi="Arial" w:cs="Arial"/>
          <w:sz w:val="24"/>
        </w:rPr>
        <w:t>argüição</w:t>
      </w:r>
      <w:proofErr w:type="spellEnd"/>
      <w:r w:rsidR="0038728F" w:rsidRPr="003974EF">
        <w:rPr>
          <w:rFonts w:ascii="Arial" w:hAnsi="Arial" w:cs="Arial"/>
          <w:sz w:val="24"/>
        </w:rPr>
        <w:t xml:space="preserve"> em sede de exceção de pré-executividade.</w:t>
      </w:r>
    </w:p>
    <w:p w:rsidR="00C55BFF" w:rsidRDefault="00C55BFF" w:rsidP="00D9499D">
      <w:pPr>
        <w:spacing w:after="0"/>
        <w:jc w:val="both"/>
        <w:rPr>
          <w:rFonts w:ascii="Arial" w:hAnsi="Arial" w:cs="Arial"/>
          <w:sz w:val="24"/>
        </w:rPr>
      </w:pPr>
    </w:p>
    <w:p w:rsidR="0038728F" w:rsidRDefault="0038728F" w:rsidP="00D9499D">
      <w:pPr>
        <w:spacing w:after="0"/>
        <w:jc w:val="both"/>
        <w:rPr>
          <w:rFonts w:ascii="Arial" w:hAnsi="Arial" w:cs="Arial"/>
          <w:sz w:val="24"/>
        </w:rPr>
      </w:pPr>
    </w:p>
    <w:p w:rsidR="0038728F" w:rsidRPr="00221370" w:rsidRDefault="0038728F" w:rsidP="0038728F">
      <w:pPr>
        <w:spacing w:after="0"/>
        <w:jc w:val="both"/>
        <w:rPr>
          <w:rFonts w:ascii="Arial" w:hAnsi="Arial" w:cs="Arial"/>
          <w:b/>
          <w:color w:val="FF0000"/>
          <w:sz w:val="24"/>
          <w:szCs w:val="24"/>
        </w:rPr>
      </w:pPr>
      <w:proofErr w:type="gramStart"/>
      <w:r w:rsidRPr="00221370">
        <w:rPr>
          <w:rFonts w:ascii="Arial" w:hAnsi="Arial" w:cs="Arial"/>
          <w:b/>
          <w:color w:val="FF0000"/>
          <w:sz w:val="24"/>
          <w:szCs w:val="24"/>
        </w:rPr>
        <w:t>6)</w:t>
      </w:r>
      <w:proofErr w:type="gramEnd"/>
      <w:r w:rsidRPr="00221370">
        <w:rPr>
          <w:rFonts w:ascii="Arial" w:hAnsi="Arial" w:cs="Arial"/>
          <w:b/>
          <w:color w:val="FF0000"/>
          <w:sz w:val="24"/>
          <w:szCs w:val="24"/>
        </w:rPr>
        <w:t xml:space="preserve"> Contribuinte ajuíza ação declaratória de inexistência de relação </w:t>
      </w:r>
      <w:proofErr w:type="spellStart"/>
      <w:r w:rsidRPr="00221370">
        <w:rPr>
          <w:rFonts w:ascii="Arial" w:hAnsi="Arial" w:cs="Arial"/>
          <w:b/>
          <w:color w:val="FF0000"/>
          <w:sz w:val="24"/>
          <w:szCs w:val="24"/>
        </w:rPr>
        <w:t>jurí-dico-tributária</w:t>
      </w:r>
      <w:proofErr w:type="spellEnd"/>
      <w:r w:rsidRPr="00221370">
        <w:rPr>
          <w:rFonts w:ascii="Arial" w:hAnsi="Arial" w:cs="Arial"/>
          <w:b/>
          <w:color w:val="FF0000"/>
          <w:sz w:val="24"/>
          <w:szCs w:val="24"/>
        </w:rPr>
        <w:t xml:space="preserve"> que o obrigue em relação a tributo instituído pela lei n. </w:t>
      </w:r>
      <w:proofErr w:type="spellStart"/>
      <w:r w:rsidRPr="00221370">
        <w:rPr>
          <w:rFonts w:ascii="Arial" w:hAnsi="Arial" w:cs="Arial"/>
          <w:b/>
          <w:color w:val="FF0000"/>
          <w:sz w:val="24"/>
          <w:szCs w:val="24"/>
        </w:rPr>
        <w:t>X.XXX/SP,</w:t>
      </w:r>
      <w:proofErr w:type="spellEnd"/>
      <w:r w:rsidRPr="00221370">
        <w:rPr>
          <w:rFonts w:ascii="Arial" w:hAnsi="Arial" w:cs="Arial"/>
          <w:b/>
          <w:color w:val="FF0000"/>
          <w:sz w:val="24"/>
          <w:szCs w:val="24"/>
        </w:rPr>
        <w:t xml:space="preserve"> que seria, em seu sentir, inconstitucional por violar a competência do Estado em matéria de imposto. Paralelamente a isso, o STF, em sede de ADIN, declara constitucional a Lei n. </w:t>
      </w:r>
      <w:proofErr w:type="spellStart"/>
      <w:r w:rsidRPr="00221370">
        <w:rPr>
          <w:rFonts w:ascii="Arial" w:hAnsi="Arial" w:cs="Arial"/>
          <w:b/>
          <w:color w:val="FF0000"/>
          <w:sz w:val="24"/>
          <w:szCs w:val="24"/>
        </w:rPr>
        <w:t>Y.YYY/RJ,</w:t>
      </w:r>
      <w:proofErr w:type="spellEnd"/>
      <w:r w:rsidRPr="00221370">
        <w:rPr>
          <w:rFonts w:ascii="Arial" w:hAnsi="Arial" w:cs="Arial"/>
          <w:b/>
          <w:color w:val="FF0000"/>
          <w:sz w:val="24"/>
          <w:szCs w:val="24"/>
        </w:rPr>
        <w:t xml:space="preserve"> de teor idêntico, fazendo-o, contudo, em relação a argumento diverso. Pergunta-se:</w:t>
      </w:r>
    </w:p>
    <w:p w:rsidR="003C0BB5" w:rsidRPr="00221370" w:rsidRDefault="0038728F" w:rsidP="0038728F">
      <w:pPr>
        <w:spacing w:after="0"/>
        <w:jc w:val="both"/>
        <w:rPr>
          <w:rFonts w:ascii="Arial" w:hAnsi="Arial" w:cs="Arial"/>
          <w:b/>
          <w:color w:val="FF0000"/>
          <w:sz w:val="24"/>
          <w:szCs w:val="24"/>
        </w:rPr>
      </w:pPr>
      <w:r w:rsidRPr="00221370">
        <w:rPr>
          <w:rFonts w:ascii="Arial" w:hAnsi="Arial" w:cs="Arial"/>
          <w:b/>
          <w:color w:val="FF0000"/>
          <w:sz w:val="24"/>
          <w:szCs w:val="24"/>
        </w:rPr>
        <w:t xml:space="preserve">a) A sentença a ser proferida pelo juiz da ação declaratória está submetida ao efeito vinculante da decisão do STF? </w:t>
      </w:r>
    </w:p>
    <w:p w:rsidR="003C0BB5" w:rsidRPr="00221370" w:rsidRDefault="003C0BB5" w:rsidP="0038728F">
      <w:pPr>
        <w:spacing w:after="0"/>
        <w:jc w:val="both"/>
        <w:rPr>
          <w:rFonts w:ascii="Arial" w:hAnsi="Arial" w:cs="Arial"/>
          <w:b/>
          <w:color w:val="FF0000"/>
          <w:sz w:val="24"/>
          <w:szCs w:val="24"/>
        </w:rPr>
      </w:pPr>
    </w:p>
    <w:p w:rsidR="003C0BB5" w:rsidRPr="00221370" w:rsidRDefault="0038728F" w:rsidP="0038728F">
      <w:pPr>
        <w:spacing w:after="0"/>
        <w:jc w:val="both"/>
        <w:rPr>
          <w:rFonts w:ascii="Arial" w:hAnsi="Arial" w:cs="Arial"/>
          <w:b/>
          <w:color w:val="FF0000"/>
          <w:sz w:val="24"/>
          <w:szCs w:val="24"/>
        </w:rPr>
      </w:pPr>
      <w:r w:rsidRPr="00221370">
        <w:rPr>
          <w:rFonts w:ascii="Arial" w:hAnsi="Arial" w:cs="Arial"/>
          <w:b/>
          <w:color w:val="FF0000"/>
          <w:sz w:val="24"/>
          <w:szCs w:val="24"/>
        </w:rPr>
        <w:t xml:space="preserve">Como deve o juiz da ação declaratória agir: </w:t>
      </w:r>
    </w:p>
    <w:p w:rsidR="003C0BB5" w:rsidRDefault="003C0BB5" w:rsidP="0038728F">
      <w:pPr>
        <w:spacing w:after="0"/>
        <w:jc w:val="both"/>
        <w:rPr>
          <w:rFonts w:ascii="Arial" w:hAnsi="Arial" w:cs="Arial"/>
          <w:b/>
          <w:sz w:val="24"/>
          <w:szCs w:val="24"/>
        </w:rPr>
      </w:pPr>
    </w:p>
    <w:p w:rsidR="003C0BB5" w:rsidRPr="00221370" w:rsidRDefault="0038728F" w:rsidP="0038728F">
      <w:pPr>
        <w:spacing w:after="0"/>
        <w:jc w:val="both"/>
        <w:rPr>
          <w:rFonts w:ascii="Arial" w:hAnsi="Arial" w:cs="Arial"/>
          <w:b/>
          <w:color w:val="FF0000"/>
          <w:sz w:val="24"/>
          <w:szCs w:val="24"/>
        </w:rPr>
      </w:pPr>
      <w:r w:rsidRPr="00221370">
        <w:rPr>
          <w:rFonts w:ascii="Arial" w:hAnsi="Arial" w:cs="Arial"/>
          <w:b/>
          <w:color w:val="FF0000"/>
          <w:sz w:val="24"/>
          <w:szCs w:val="24"/>
        </w:rPr>
        <w:t xml:space="preserve">(i) examinar o mérito da ação, </w:t>
      </w:r>
      <w:proofErr w:type="gramStart"/>
      <w:r w:rsidRPr="00221370">
        <w:rPr>
          <w:rFonts w:ascii="Arial" w:hAnsi="Arial" w:cs="Arial"/>
          <w:b/>
          <w:color w:val="FF0000"/>
          <w:sz w:val="24"/>
          <w:szCs w:val="24"/>
        </w:rPr>
        <w:t xml:space="preserve">ou </w:t>
      </w:r>
      <w:r w:rsidR="003C0BB5" w:rsidRPr="00221370">
        <w:rPr>
          <w:rFonts w:ascii="Arial" w:hAnsi="Arial" w:cs="Arial"/>
          <w:b/>
          <w:color w:val="FF0000"/>
          <w:sz w:val="24"/>
          <w:szCs w:val="24"/>
        </w:rPr>
        <w:t>;</w:t>
      </w:r>
      <w:proofErr w:type="gramEnd"/>
    </w:p>
    <w:p w:rsidR="003C0BB5" w:rsidRPr="00221370" w:rsidRDefault="003C0BB5" w:rsidP="0038728F">
      <w:pPr>
        <w:spacing w:after="0"/>
        <w:jc w:val="both"/>
        <w:rPr>
          <w:rFonts w:ascii="Arial" w:hAnsi="Arial" w:cs="Arial"/>
          <w:b/>
          <w:color w:val="FF0000"/>
          <w:sz w:val="24"/>
          <w:szCs w:val="24"/>
        </w:rPr>
      </w:pPr>
    </w:p>
    <w:p w:rsidR="0038728F" w:rsidRPr="00221370" w:rsidRDefault="0038728F" w:rsidP="0038728F">
      <w:pPr>
        <w:spacing w:after="0"/>
        <w:jc w:val="both"/>
        <w:rPr>
          <w:rFonts w:ascii="Arial" w:hAnsi="Arial" w:cs="Arial"/>
          <w:b/>
          <w:color w:val="FF0000"/>
          <w:sz w:val="24"/>
          <w:szCs w:val="24"/>
        </w:rPr>
      </w:pPr>
      <w:r w:rsidRPr="00221370">
        <w:rPr>
          <w:rFonts w:ascii="Arial" w:hAnsi="Arial" w:cs="Arial"/>
          <w:b/>
          <w:color w:val="FF0000"/>
          <w:sz w:val="24"/>
          <w:szCs w:val="24"/>
        </w:rPr>
        <w:t xml:space="preserve">(ii) extingui-la, sem julgamento do direito material? (Vide votos na Recl. n. 3014/SP no site </w:t>
      </w:r>
      <w:hyperlink r:id="rId7" w:history="1">
        <w:r w:rsidR="003C0BB5" w:rsidRPr="00221370">
          <w:rPr>
            <w:rStyle w:val="Hyperlink"/>
            <w:rFonts w:ascii="Arial" w:hAnsi="Arial" w:cs="Arial"/>
            <w:b/>
            <w:color w:val="FF0000"/>
            <w:sz w:val="24"/>
            <w:szCs w:val="24"/>
          </w:rPr>
          <w:t>www.stf.jus.br</w:t>
        </w:r>
      </w:hyperlink>
      <w:r w:rsidRPr="00221370">
        <w:rPr>
          <w:rFonts w:ascii="Arial" w:hAnsi="Arial" w:cs="Arial"/>
          <w:b/>
          <w:color w:val="FF0000"/>
          <w:sz w:val="24"/>
          <w:szCs w:val="24"/>
        </w:rPr>
        <w:t>).</w:t>
      </w:r>
    </w:p>
    <w:p w:rsidR="003C0BB5" w:rsidRPr="00221370" w:rsidRDefault="003C0BB5" w:rsidP="0038728F">
      <w:pPr>
        <w:spacing w:after="0"/>
        <w:jc w:val="both"/>
        <w:rPr>
          <w:rFonts w:ascii="Arial" w:hAnsi="Arial" w:cs="Arial"/>
          <w:b/>
          <w:color w:val="FF0000"/>
          <w:sz w:val="24"/>
          <w:szCs w:val="24"/>
        </w:rPr>
      </w:pPr>
    </w:p>
    <w:p w:rsidR="003C0BB5" w:rsidRDefault="003C0BB5" w:rsidP="003C0BB5">
      <w:pPr>
        <w:jc w:val="both"/>
        <w:rPr>
          <w:rFonts w:ascii="Arial" w:hAnsi="Arial" w:cs="Arial"/>
          <w:b/>
          <w:sz w:val="24"/>
        </w:rPr>
      </w:pPr>
      <w:r>
        <w:rPr>
          <w:rFonts w:ascii="Arial" w:hAnsi="Arial" w:cs="Arial"/>
          <w:b/>
          <w:sz w:val="24"/>
        </w:rPr>
        <w:t>R.:</w:t>
      </w:r>
    </w:p>
    <w:p w:rsidR="003C0BB5" w:rsidRPr="003C0BB5" w:rsidRDefault="003C0BB5" w:rsidP="003C0BB5">
      <w:pPr>
        <w:jc w:val="both"/>
        <w:rPr>
          <w:rFonts w:ascii="Arial" w:hAnsi="Arial" w:cs="Arial"/>
          <w:sz w:val="24"/>
        </w:rPr>
      </w:pPr>
      <w:r>
        <w:rPr>
          <w:rFonts w:ascii="Arial" w:hAnsi="Arial" w:cs="Arial"/>
          <w:sz w:val="24"/>
        </w:rPr>
        <w:t>O julgado da Reclamação nº 3014/SP, esclarece bem a questão. Vejamos:</w:t>
      </w:r>
    </w:p>
    <w:p w:rsidR="00047C97" w:rsidRDefault="003C0BB5" w:rsidP="003C0BB5">
      <w:pPr>
        <w:ind w:left="4248"/>
        <w:jc w:val="both"/>
        <w:rPr>
          <w:rFonts w:cs="Arial"/>
          <w:b/>
        </w:rPr>
      </w:pPr>
      <w:r w:rsidRPr="003C0BB5">
        <w:rPr>
          <w:rFonts w:cs="Arial"/>
          <w:b/>
        </w:rPr>
        <w:t xml:space="preserve">RECLAMAÇÃO CONSTITUCIONAL. ALEGADO DESRESPEITO AO ACÓRDÃO DA AÇÃO DIRETA DE INCONSTITUCIONALIDADE 2.868. INEXISTÊNCIA. LEI 4.233/02, DO MUNICÍPIO DE INDAIATUBA/SP, QUE FIXOU, COMO DE PEQUENO VALOR, AS CONDENAÇÕES À FAZENDA PÚBLICA MUNICIPAL ATÉ R$(TRÊS MIL REAIS). FALTA DE IDENTIDADE ENTRE A DECISÃO RECLAMADA E O ACÓRDÃO PARADIGMÁTICO. </w:t>
      </w:r>
    </w:p>
    <w:p w:rsidR="00047C97" w:rsidRDefault="003C0BB5" w:rsidP="003C0BB5">
      <w:pPr>
        <w:ind w:left="4248"/>
        <w:jc w:val="both"/>
        <w:rPr>
          <w:rFonts w:cs="Arial"/>
        </w:rPr>
      </w:pPr>
      <w:r w:rsidRPr="00047C97">
        <w:rPr>
          <w:rFonts w:cs="Arial"/>
        </w:rPr>
        <w:t>1. O Supremo Tribunal Federal, ao julgar a ADI 2.868, examinou a validade constitucional da Lei piauiense 5.250/02. Diploma legislativo que fixa, no âmbito da Fazenda estadual, o quantum da obrigação de pequeno valor. Por se tratar, no caso, de lei do Município de Indaiatuba/SP, o acolhimento do pedido da reclamação demandaria a atribuição de efeitos irradiantes aos motivos determinantes da decisão tomada no controle abstrato de normas. Tese rejeitada pela maioria do Tribunal.</w:t>
      </w:r>
    </w:p>
    <w:p w:rsidR="00047C97" w:rsidRDefault="003C0BB5" w:rsidP="003C0BB5">
      <w:pPr>
        <w:ind w:left="4248"/>
        <w:jc w:val="both"/>
        <w:rPr>
          <w:rFonts w:cs="Arial"/>
        </w:rPr>
      </w:pPr>
      <w:r w:rsidRPr="00047C97">
        <w:rPr>
          <w:rFonts w:cs="Arial"/>
        </w:rPr>
        <w:t xml:space="preserve">2. Inexistência de identidade entre a decisão reclamada e o acórdão paradigmático. Enquanto aquela reconheceu a inconstitucionalidade da Lei municipal 4.233/02 "por ausência de vinculação da quantia considerada como de pequeno valor a um determinado número de salários mínimos, como fizera a norma constitucional provisória (art. 87 do ADCT)", este se limitou "a proclamar a possibilidade de que o valor estabelecido na norma estadual fosse inferior ao parâmetro constitucional". </w:t>
      </w:r>
    </w:p>
    <w:p w:rsidR="003C0BB5" w:rsidRPr="00047C97" w:rsidRDefault="003C0BB5" w:rsidP="003C0BB5">
      <w:pPr>
        <w:ind w:left="4248"/>
        <w:jc w:val="both"/>
        <w:rPr>
          <w:rFonts w:cs="Arial"/>
        </w:rPr>
      </w:pPr>
      <w:r w:rsidRPr="00047C97">
        <w:rPr>
          <w:rFonts w:cs="Arial"/>
        </w:rPr>
        <w:t>3. Reclamação julgada improcedente.</w:t>
      </w:r>
    </w:p>
    <w:p w:rsidR="003C0BB5" w:rsidRPr="003C0BB5" w:rsidRDefault="003C0BB5" w:rsidP="003C0BB5">
      <w:pPr>
        <w:ind w:left="4248"/>
        <w:jc w:val="both"/>
        <w:rPr>
          <w:rFonts w:cs="Arial"/>
          <w:b/>
        </w:rPr>
      </w:pPr>
      <w:r w:rsidRPr="003C0BB5">
        <w:rPr>
          <w:rFonts w:cs="Arial"/>
          <w:b/>
        </w:rPr>
        <w:t xml:space="preserve">(STF - </w:t>
      </w:r>
      <w:proofErr w:type="spellStart"/>
      <w:r w:rsidRPr="003C0BB5">
        <w:rPr>
          <w:rFonts w:cs="Arial"/>
          <w:b/>
        </w:rPr>
        <w:t>Rcl</w:t>
      </w:r>
      <w:proofErr w:type="spellEnd"/>
      <w:r w:rsidRPr="003C0BB5">
        <w:rPr>
          <w:rFonts w:cs="Arial"/>
          <w:b/>
        </w:rPr>
        <w:t>: 3014 SP, Relator: Min. AYRES BRITTO, Data de Julgamento: 10/03/2010,</w:t>
      </w:r>
      <w:proofErr w:type="gramStart"/>
      <w:r w:rsidRPr="003C0BB5">
        <w:rPr>
          <w:rFonts w:cs="Arial"/>
          <w:b/>
        </w:rPr>
        <w:t xml:space="preserve">  </w:t>
      </w:r>
      <w:proofErr w:type="gramEnd"/>
      <w:r w:rsidRPr="003C0BB5">
        <w:rPr>
          <w:rFonts w:cs="Arial"/>
          <w:b/>
        </w:rPr>
        <w:t xml:space="preserve">Tribunal Pleno, Data de Publicação: </w:t>
      </w:r>
      <w:proofErr w:type="spellStart"/>
      <w:r w:rsidRPr="003C0BB5">
        <w:rPr>
          <w:rFonts w:cs="Arial"/>
          <w:b/>
        </w:rPr>
        <w:t>DJe</w:t>
      </w:r>
      <w:proofErr w:type="spellEnd"/>
      <w:r w:rsidRPr="003C0BB5">
        <w:rPr>
          <w:rFonts w:cs="Arial"/>
          <w:b/>
        </w:rPr>
        <w:t xml:space="preserve">-091 </w:t>
      </w:r>
      <w:r w:rsidRPr="003C0BB5">
        <w:rPr>
          <w:rFonts w:cs="Arial"/>
          <w:b/>
        </w:rPr>
        <w:lastRenderedPageBreak/>
        <w:t>DIVULG 20-05-2010</w:t>
      </w:r>
      <w:r w:rsidR="00047C97">
        <w:rPr>
          <w:rFonts w:cs="Arial"/>
          <w:b/>
        </w:rPr>
        <w:t>,</w:t>
      </w:r>
      <w:r w:rsidRPr="003C0BB5">
        <w:rPr>
          <w:rFonts w:cs="Arial"/>
          <w:b/>
        </w:rPr>
        <w:t xml:space="preserve"> PUBLIC</w:t>
      </w:r>
      <w:r w:rsidR="00047C97">
        <w:rPr>
          <w:rFonts w:cs="Arial"/>
          <w:b/>
        </w:rPr>
        <w:t>ADO EM</w:t>
      </w:r>
      <w:r w:rsidRPr="003C0BB5">
        <w:rPr>
          <w:rFonts w:cs="Arial"/>
          <w:b/>
        </w:rPr>
        <w:t xml:space="preserve"> 21-0</w:t>
      </w:r>
      <w:r w:rsidR="00047C97">
        <w:rPr>
          <w:rFonts w:cs="Arial"/>
          <w:b/>
        </w:rPr>
        <w:t>5-2010)</w:t>
      </w:r>
    </w:p>
    <w:p w:rsidR="00E91506" w:rsidRDefault="00E91506" w:rsidP="00A406D8">
      <w:pPr>
        <w:jc w:val="both"/>
        <w:rPr>
          <w:rFonts w:ascii="Arial" w:hAnsi="Arial" w:cs="Arial"/>
          <w:sz w:val="24"/>
          <w:szCs w:val="24"/>
        </w:rPr>
      </w:pPr>
    </w:p>
    <w:p w:rsidR="00A406D8" w:rsidRDefault="00A406D8" w:rsidP="00A406D8">
      <w:pPr>
        <w:jc w:val="both"/>
        <w:rPr>
          <w:rFonts w:ascii="Arial" w:hAnsi="Arial" w:cs="Arial"/>
          <w:sz w:val="24"/>
        </w:rPr>
      </w:pPr>
      <w:r>
        <w:rPr>
          <w:rFonts w:ascii="Arial" w:hAnsi="Arial" w:cs="Arial"/>
          <w:sz w:val="24"/>
          <w:szCs w:val="24"/>
        </w:rPr>
        <w:t>Para que a s</w:t>
      </w:r>
      <w:r w:rsidRPr="00A406D8">
        <w:rPr>
          <w:rFonts w:ascii="Arial" w:hAnsi="Arial" w:cs="Arial"/>
          <w:sz w:val="24"/>
          <w:szCs w:val="24"/>
        </w:rPr>
        <w:t xml:space="preserve">entença proferida pelo juiz </w:t>
      </w:r>
      <w:r>
        <w:rPr>
          <w:rFonts w:ascii="Arial" w:hAnsi="Arial" w:cs="Arial"/>
          <w:sz w:val="24"/>
          <w:szCs w:val="24"/>
        </w:rPr>
        <w:t xml:space="preserve">singular, na ação declaratória, se submetesse </w:t>
      </w:r>
      <w:r w:rsidRPr="00A406D8">
        <w:rPr>
          <w:rFonts w:ascii="Arial" w:hAnsi="Arial" w:cs="Arial"/>
          <w:sz w:val="24"/>
          <w:szCs w:val="24"/>
        </w:rPr>
        <w:t>ao efeito vinculante da decisão do STF</w:t>
      </w:r>
      <w:r>
        <w:rPr>
          <w:rFonts w:ascii="Arial" w:hAnsi="Arial" w:cs="Arial"/>
          <w:sz w:val="24"/>
          <w:szCs w:val="24"/>
        </w:rPr>
        <w:t xml:space="preserve">, seria </w:t>
      </w:r>
      <w:proofErr w:type="gramStart"/>
      <w:r>
        <w:rPr>
          <w:rFonts w:ascii="Arial" w:hAnsi="Arial" w:cs="Arial"/>
          <w:sz w:val="24"/>
          <w:szCs w:val="24"/>
        </w:rPr>
        <w:t>necessário a e</w:t>
      </w:r>
      <w:r>
        <w:rPr>
          <w:rFonts w:ascii="Arial" w:hAnsi="Arial" w:cs="Arial"/>
          <w:sz w:val="24"/>
        </w:rPr>
        <w:t>xistência de identidade</w:t>
      </w:r>
      <w:proofErr w:type="gramEnd"/>
      <w:r>
        <w:rPr>
          <w:rFonts w:ascii="Arial" w:hAnsi="Arial" w:cs="Arial"/>
          <w:sz w:val="24"/>
        </w:rPr>
        <w:t xml:space="preserve"> entre as ações, o que não é o caso posto na questão. De forma que o Magistrado não está vinculado </w:t>
      </w:r>
      <w:proofErr w:type="gramStart"/>
      <w:r>
        <w:rPr>
          <w:rFonts w:ascii="Arial" w:hAnsi="Arial" w:cs="Arial"/>
          <w:sz w:val="24"/>
        </w:rPr>
        <w:t>a</w:t>
      </w:r>
      <w:proofErr w:type="gramEnd"/>
      <w:r>
        <w:rPr>
          <w:rFonts w:ascii="Arial" w:hAnsi="Arial" w:cs="Arial"/>
          <w:sz w:val="24"/>
        </w:rPr>
        <w:t xml:space="preserve"> decisão do STF.</w:t>
      </w:r>
    </w:p>
    <w:p w:rsidR="00A406D8" w:rsidRDefault="00A406D8" w:rsidP="00A406D8">
      <w:pPr>
        <w:spacing w:after="0"/>
        <w:jc w:val="both"/>
        <w:rPr>
          <w:rFonts w:ascii="Arial" w:hAnsi="Arial" w:cs="Arial"/>
          <w:sz w:val="24"/>
        </w:rPr>
      </w:pPr>
      <w:r>
        <w:rPr>
          <w:rFonts w:ascii="Arial" w:hAnsi="Arial" w:cs="Arial"/>
          <w:sz w:val="24"/>
        </w:rPr>
        <w:t>Devendo o M</w:t>
      </w:r>
      <w:r w:rsidRPr="003974EF">
        <w:rPr>
          <w:rFonts w:ascii="Arial" w:hAnsi="Arial" w:cs="Arial"/>
          <w:sz w:val="24"/>
        </w:rPr>
        <w:t>agistrado examinar o mérito da causa</w:t>
      </w:r>
      <w:r>
        <w:rPr>
          <w:rFonts w:ascii="Arial" w:hAnsi="Arial" w:cs="Arial"/>
          <w:sz w:val="24"/>
        </w:rPr>
        <w:t xml:space="preserve"> no caso concreto</w:t>
      </w:r>
      <w:r w:rsidRPr="003974EF">
        <w:rPr>
          <w:rFonts w:ascii="Arial" w:hAnsi="Arial" w:cs="Arial"/>
          <w:sz w:val="24"/>
        </w:rPr>
        <w:t xml:space="preserve">, </w:t>
      </w:r>
      <w:r>
        <w:rPr>
          <w:rFonts w:ascii="Arial" w:hAnsi="Arial" w:cs="Arial"/>
          <w:sz w:val="24"/>
        </w:rPr>
        <w:t xml:space="preserve">dado que </w:t>
      </w:r>
      <w:r w:rsidRPr="003974EF">
        <w:rPr>
          <w:rFonts w:ascii="Arial" w:hAnsi="Arial" w:cs="Arial"/>
          <w:sz w:val="24"/>
        </w:rPr>
        <w:t xml:space="preserve">a declaração de inconstitucionalidade </w:t>
      </w:r>
      <w:r>
        <w:rPr>
          <w:rFonts w:ascii="Arial" w:hAnsi="Arial" w:cs="Arial"/>
          <w:sz w:val="24"/>
        </w:rPr>
        <w:t xml:space="preserve">julgada </w:t>
      </w:r>
      <w:r w:rsidRPr="003974EF">
        <w:rPr>
          <w:rFonts w:ascii="Arial" w:hAnsi="Arial" w:cs="Arial"/>
          <w:sz w:val="24"/>
        </w:rPr>
        <w:t>pelo S</w:t>
      </w:r>
      <w:r>
        <w:rPr>
          <w:rFonts w:ascii="Arial" w:hAnsi="Arial" w:cs="Arial"/>
          <w:sz w:val="24"/>
        </w:rPr>
        <w:t>TF</w:t>
      </w:r>
      <w:r w:rsidRPr="003974EF">
        <w:rPr>
          <w:rFonts w:ascii="Arial" w:hAnsi="Arial" w:cs="Arial"/>
          <w:sz w:val="24"/>
        </w:rPr>
        <w:t xml:space="preserve"> levo</w:t>
      </w:r>
      <w:r>
        <w:rPr>
          <w:rFonts w:ascii="Arial" w:hAnsi="Arial" w:cs="Arial"/>
          <w:sz w:val="24"/>
        </w:rPr>
        <w:t>u em consideração outro substrato jurídico.</w:t>
      </w:r>
    </w:p>
    <w:p w:rsidR="00A406D8" w:rsidRPr="00A406D8" w:rsidRDefault="00A406D8" w:rsidP="00A406D8">
      <w:pPr>
        <w:spacing w:after="0"/>
        <w:jc w:val="both"/>
        <w:rPr>
          <w:rFonts w:ascii="Arial" w:hAnsi="Arial" w:cs="Arial"/>
          <w:sz w:val="24"/>
          <w:szCs w:val="24"/>
        </w:rPr>
      </w:pPr>
    </w:p>
    <w:p w:rsidR="003C0BB5" w:rsidRDefault="003C0BB5" w:rsidP="0038728F">
      <w:pPr>
        <w:spacing w:after="0"/>
        <w:jc w:val="both"/>
        <w:rPr>
          <w:rFonts w:ascii="Arial" w:hAnsi="Arial" w:cs="Arial"/>
          <w:b/>
          <w:sz w:val="24"/>
          <w:szCs w:val="24"/>
        </w:rPr>
      </w:pPr>
    </w:p>
    <w:p w:rsidR="0038728F" w:rsidRPr="00221370" w:rsidRDefault="0038728F" w:rsidP="0038728F">
      <w:pPr>
        <w:spacing w:after="0"/>
        <w:jc w:val="both"/>
        <w:rPr>
          <w:rFonts w:ascii="Arial" w:hAnsi="Arial" w:cs="Arial"/>
          <w:b/>
          <w:color w:val="FF0000"/>
          <w:sz w:val="24"/>
          <w:szCs w:val="24"/>
        </w:rPr>
      </w:pPr>
      <w:r w:rsidRPr="00221370">
        <w:rPr>
          <w:rFonts w:ascii="Arial" w:hAnsi="Arial" w:cs="Arial"/>
          <w:b/>
          <w:color w:val="FF0000"/>
          <w:sz w:val="24"/>
          <w:szCs w:val="24"/>
        </w:rPr>
        <w:t>b) Se o STF tivesse se pronunciado sobre o mesmo argumento veiculado na ação declaratória (violação à competência do Estado em matéria de imposto), qual solução se colocaria adequada?</w:t>
      </w:r>
    </w:p>
    <w:p w:rsidR="00FF1E1D" w:rsidRDefault="00FF1E1D" w:rsidP="00FF1E1D">
      <w:pPr>
        <w:spacing w:after="0"/>
        <w:jc w:val="both"/>
        <w:rPr>
          <w:rFonts w:ascii="Arial" w:hAnsi="Arial" w:cs="Arial"/>
          <w:sz w:val="24"/>
        </w:rPr>
      </w:pPr>
      <w:r>
        <w:rPr>
          <w:rFonts w:ascii="Arial" w:hAnsi="Arial" w:cs="Arial"/>
          <w:sz w:val="24"/>
          <w:szCs w:val="24"/>
        </w:rPr>
        <w:t xml:space="preserve">A decisão do STF em sede de ADIN tem eficácia </w:t>
      </w:r>
      <w:r w:rsidRPr="00FF1E1D">
        <w:rPr>
          <w:rFonts w:ascii="Arial" w:hAnsi="Arial" w:cs="Arial"/>
          <w:i/>
          <w:sz w:val="24"/>
          <w:szCs w:val="24"/>
        </w:rPr>
        <w:t>“</w:t>
      </w:r>
      <w:r>
        <w:rPr>
          <w:rFonts w:ascii="Arial" w:hAnsi="Arial" w:cs="Arial"/>
          <w:i/>
          <w:sz w:val="24"/>
          <w:szCs w:val="24"/>
        </w:rPr>
        <w:t xml:space="preserve">erga </w:t>
      </w:r>
      <w:proofErr w:type="spellStart"/>
      <w:r>
        <w:rPr>
          <w:rFonts w:ascii="Arial" w:hAnsi="Arial" w:cs="Arial"/>
          <w:i/>
          <w:sz w:val="24"/>
          <w:szCs w:val="24"/>
        </w:rPr>
        <w:t>omnes</w:t>
      </w:r>
      <w:proofErr w:type="spellEnd"/>
      <w:r w:rsidRPr="00FF1E1D">
        <w:rPr>
          <w:rFonts w:ascii="Arial" w:hAnsi="Arial" w:cs="Arial"/>
          <w:i/>
          <w:sz w:val="24"/>
          <w:szCs w:val="24"/>
        </w:rPr>
        <w:t>”</w:t>
      </w:r>
      <w:r>
        <w:rPr>
          <w:rFonts w:ascii="Arial" w:hAnsi="Arial" w:cs="Arial"/>
          <w:i/>
          <w:sz w:val="24"/>
          <w:szCs w:val="24"/>
        </w:rPr>
        <w:t xml:space="preserve">, </w:t>
      </w:r>
      <w:r>
        <w:rPr>
          <w:rFonts w:ascii="Arial" w:hAnsi="Arial" w:cs="Arial"/>
          <w:sz w:val="24"/>
          <w:szCs w:val="24"/>
        </w:rPr>
        <w:t xml:space="preserve">de tal forma que incumbiria ao juiz </w:t>
      </w:r>
      <w:proofErr w:type="gramStart"/>
      <w:r w:rsidRPr="003974EF">
        <w:rPr>
          <w:rFonts w:ascii="Arial" w:hAnsi="Arial" w:cs="Arial"/>
          <w:sz w:val="24"/>
        </w:rPr>
        <w:t>a</w:t>
      </w:r>
      <w:proofErr w:type="gramEnd"/>
      <w:r w:rsidRPr="003974EF">
        <w:rPr>
          <w:rFonts w:ascii="Arial" w:hAnsi="Arial" w:cs="Arial"/>
          <w:sz w:val="24"/>
        </w:rPr>
        <w:t xml:space="preserve"> extinção do referido processo, com resolução do mérito, por estar ele vinculado a decisão proferida pelo S</w:t>
      </w:r>
      <w:r>
        <w:rPr>
          <w:rFonts w:ascii="Arial" w:hAnsi="Arial" w:cs="Arial"/>
          <w:sz w:val="24"/>
        </w:rPr>
        <w:t>TF</w:t>
      </w:r>
      <w:r w:rsidRPr="003974EF">
        <w:rPr>
          <w:rFonts w:ascii="Arial" w:hAnsi="Arial" w:cs="Arial"/>
          <w:sz w:val="24"/>
        </w:rPr>
        <w:t xml:space="preserve">. </w:t>
      </w:r>
    </w:p>
    <w:p w:rsidR="00C7561E" w:rsidRDefault="00C7561E" w:rsidP="0038728F">
      <w:pPr>
        <w:jc w:val="both"/>
        <w:rPr>
          <w:rFonts w:ascii="Arial" w:hAnsi="Arial" w:cs="Arial"/>
          <w:b/>
          <w:sz w:val="24"/>
        </w:rPr>
      </w:pPr>
    </w:p>
    <w:p w:rsidR="0038728F" w:rsidRPr="00221370" w:rsidRDefault="0038728F" w:rsidP="0038728F">
      <w:pPr>
        <w:jc w:val="both"/>
        <w:rPr>
          <w:rFonts w:ascii="Arial" w:hAnsi="Arial" w:cs="Arial"/>
          <w:b/>
          <w:color w:val="FF0000"/>
          <w:sz w:val="24"/>
        </w:rPr>
      </w:pPr>
      <w:r w:rsidRPr="00221370">
        <w:rPr>
          <w:rFonts w:ascii="Arial" w:hAnsi="Arial" w:cs="Arial"/>
          <w:b/>
          <w:color w:val="FF0000"/>
          <w:sz w:val="24"/>
        </w:rPr>
        <w:t>c) Se a referida ação declaratória já tivesse sido definitivamente julgada, poder-se-ia falar em ação rescisória com base no julgamento do STF? E se o prazo para propositura dessa ação (02 anos) estiver exaurido? (</w:t>
      </w:r>
      <w:proofErr w:type="gramStart"/>
      <w:r w:rsidRPr="00221370">
        <w:rPr>
          <w:rFonts w:ascii="Arial" w:hAnsi="Arial" w:cs="Arial"/>
          <w:b/>
          <w:color w:val="FF0000"/>
          <w:sz w:val="24"/>
        </w:rPr>
        <w:t>Vide anexo</w:t>
      </w:r>
      <w:proofErr w:type="gramEnd"/>
      <w:r w:rsidRPr="00221370">
        <w:rPr>
          <w:rFonts w:ascii="Arial" w:hAnsi="Arial" w:cs="Arial"/>
          <w:b/>
          <w:color w:val="FF0000"/>
          <w:sz w:val="24"/>
        </w:rPr>
        <w:t xml:space="preserve"> II).</w:t>
      </w:r>
    </w:p>
    <w:p w:rsidR="0035332D" w:rsidRDefault="0035332D" w:rsidP="00FF1E1D">
      <w:pPr>
        <w:jc w:val="both"/>
        <w:rPr>
          <w:rFonts w:ascii="Arial" w:hAnsi="Arial" w:cs="Arial"/>
          <w:sz w:val="24"/>
        </w:rPr>
      </w:pPr>
      <w:r>
        <w:rPr>
          <w:rFonts w:ascii="Arial" w:hAnsi="Arial" w:cs="Arial"/>
          <w:sz w:val="24"/>
        </w:rPr>
        <w:t>Sim, a ação cabível seria</w:t>
      </w:r>
      <w:r w:rsidR="00FF1E1D" w:rsidRPr="003974EF">
        <w:rPr>
          <w:rFonts w:ascii="Arial" w:hAnsi="Arial" w:cs="Arial"/>
          <w:sz w:val="24"/>
        </w:rPr>
        <w:t xml:space="preserve"> a ação rescisória, desde que </w:t>
      </w:r>
      <w:r w:rsidR="009122CE">
        <w:rPr>
          <w:rFonts w:ascii="Arial" w:hAnsi="Arial" w:cs="Arial"/>
          <w:sz w:val="24"/>
        </w:rPr>
        <w:t xml:space="preserve">observado </w:t>
      </w:r>
      <w:r w:rsidR="00FF1E1D" w:rsidRPr="003974EF">
        <w:rPr>
          <w:rFonts w:ascii="Arial" w:hAnsi="Arial" w:cs="Arial"/>
          <w:sz w:val="24"/>
        </w:rPr>
        <w:t>o prazo legal de 02 anos</w:t>
      </w:r>
      <w:r w:rsidR="009122CE">
        <w:rPr>
          <w:rFonts w:ascii="Arial" w:hAnsi="Arial" w:cs="Arial"/>
          <w:sz w:val="24"/>
        </w:rPr>
        <w:t>, para propositura da ação</w:t>
      </w:r>
      <w:r w:rsidR="00FF1E1D" w:rsidRPr="003974EF">
        <w:rPr>
          <w:rFonts w:ascii="Arial" w:hAnsi="Arial" w:cs="Arial"/>
          <w:sz w:val="24"/>
        </w:rPr>
        <w:t xml:space="preserve">. </w:t>
      </w:r>
    </w:p>
    <w:p w:rsidR="003C0BB5" w:rsidRDefault="003C0BB5" w:rsidP="0038728F">
      <w:pPr>
        <w:jc w:val="both"/>
        <w:rPr>
          <w:rFonts w:ascii="Arial" w:hAnsi="Arial" w:cs="Arial"/>
          <w:b/>
          <w:sz w:val="24"/>
        </w:rPr>
      </w:pPr>
    </w:p>
    <w:p w:rsidR="0038728F" w:rsidRDefault="0038728F" w:rsidP="0038728F">
      <w:pPr>
        <w:jc w:val="both"/>
        <w:rPr>
          <w:rFonts w:ascii="Arial" w:hAnsi="Arial" w:cs="Arial"/>
          <w:b/>
          <w:sz w:val="24"/>
        </w:rPr>
      </w:pPr>
    </w:p>
    <w:sectPr w:rsidR="0038728F" w:rsidSect="005277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entury731 B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F7D4E"/>
    <w:multiLevelType w:val="hybridMultilevel"/>
    <w:tmpl w:val="0A20AC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E1D1E35"/>
    <w:multiLevelType w:val="hybridMultilevel"/>
    <w:tmpl w:val="728E30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ABF2C30"/>
    <w:multiLevelType w:val="hybridMultilevel"/>
    <w:tmpl w:val="554CCE6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33A0D"/>
    <w:rsid w:val="00000A66"/>
    <w:rsid w:val="00001967"/>
    <w:rsid w:val="00032064"/>
    <w:rsid w:val="00047C97"/>
    <w:rsid w:val="0006264A"/>
    <w:rsid w:val="00070A33"/>
    <w:rsid w:val="00075F15"/>
    <w:rsid w:val="00087E90"/>
    <w:rsid w:val="000A1EDC"/>
    <w:rsid w:val="000A5189"/>
    <w:rsid w:val="000B5C4E"/>
    <w:rsid w:val="000C4796"/>
    <w:rsid w:val="000C6157"/>
    <w:rsid w:val="000C6E2F"/>
    <w:rsid w:val="000E6F4A"/>
    <w:rsid w:val="00102D4C"/>
    <w:rsid w:val="00110274"/>
    <w:rsid w:val="00110F54"/>
    <w:rsid w:val="001114D2"/>
    <w:rsid w:val="00130B0F"/>
    <w:rsid w:val="001444A2"/>
    <w:rsid w:val="0017590A"/>
    <w:rsid w:val="00195E54"/>
    <w:rsid w:val="001A4076"/>
    <w:rsid w:val="001E4B25"/>
    <w:rsid w:val="001F2EAA"/>
    <w:rsid w:val="001F5267"/>
    <w:rsid w:val="002162F8"/>
    <w:rsid w:val="00221370"/>
    <w:rsid w:val="0023454C"/>
    <w:rsid w:val="00253A1F"/>
    <w:rsid w:val="002555CB"/>
    <w:rsid w:val="002A2DD2"/>
    <w:rsid w:val="002A348A"/>
    <w:rsid w:val="002C2C34"/>
    <w:rsid w:val="002C58B8"/>
    <w:rsid w:val="002D45DA"/>
    <w:rsid w:val="002E0E3A"/>
    <w:rsid w:val="002F2856"/>
    <w:rsid w:val="0030625A"/>
    <w:rsid w:val="003070BA"/>
    <w:rsid w:val="003342D5"/>
    <w:rsid w:val="00334A25"/>
    <w:rsid w:val="00347AF7"/>
    <w:rsid w:val="0035332D"/>
    <w:rsid w:val="00363D68"/>
    <w:rsid w:val="003648B0"/>
    <w:rsid w:val="003666C0"/>
    <w:rsid w:val="0038728F"/>
    <w:rsid w:val="003A6605"/>
    <w:rsid w:val="003B403E"/>
    <w:rsid w:val="003B4A35"/>
    <w:rsid w:val="003B5212"/>
    <w:rsid w:val="003C0BB5"/>
    <w:rsid w:val="003E7038"/>
    <w:rsid w:val="00413C4E"/>
    <w:rsid w:val="004167B0"/>
    <w:rsid w:val="00433A0D"/>
    <w:rsid w:val="00437306"/>
    <w:rsid w:val="00456742"/>
    <w:rsid w:val="004642E5"/>
    <w:rsid w:val="0047231E"/>
    <w:rsid w:val="004751C2"/>
    <w:rsid w:val="00480CDC"/>
    <w:rsid w:val="00490F9C"/>
    <w:rsid w:val="004A2A84"/>
    <w:rsid w:val="004A41E5"/>
    <w:rsid w:val="004D6252"/>
    <w:rsid w:val="00506EE0"/>
    <w:rsid w:val="00516B7D"/>
    <w:rsid w:val="005231B8"/>
    <w:rsid w:val="005277C0"/>
    <w:rsid w:val="0053770C"/>
    <w:rsid w:val="0054253D"/>
    <w:rsid w:val="005533F6"/>
    <w:rsid w:val="005556CA"/>
    <w:rsid w:val="00571FD1"/>
    <w:rsid w:val="00595B09"/>
    <w:rsid w:val="005B3196"/>
    <w:rsid w:val="005B6EBE"/>
    <w:rsid w:val="005C1793"/>
    <w:rsid w:val="005C35B4"/>
    <w:rsid w:val="005F0A48"/>
    <w:rsid w:val="00606C82"/>
    <w:rsid w:val="00612FA0"/>
    <w:rsid w:val="006203B7"/>
    <w:rsid w:val="0064502E"/>
    <w:rsid w:val="0064520E"/>
    <w:rsid w:val="006519A9"/>
    <w:rsid w:val="00660426"/>
    <w:rsid w:val="00665441"/>
    <w:rsid w:val="00677564"/>
    <w:rsid w:val="00677A2B"/>
    <w:rsid w:val="006E651B"/>
    <w:rsid w:val="006F4DDF"/>
    <w:rsid w:val="006F797F"/>
    <w:rsid w:val="007072E1"/>
    <w:rsid w:val="0074012F"/>
    <w:rsid w:val="00742FC3"/>
    <w:rsid w:val="00743F84"/>
    <w:rsid w:val="007709B7"/>
    <w:rsid w:val="00774C50"/>
    <w:rsid w:val="007A3C29"/>
    <w:rsid w:val="007A409D"/>
    <w:rsid w:val="007B6383"/>
    <w:rsid w:val="007C4C10"/>
    <w:rsid w:val="007D010F"/>
    <w:rsid w:val="00813569"/>
    <w:rsid w:val="008346F9"/>
    <w:rsid w:val="008370A1"/>
    <w:rsid w:val="00861139"/>
    <w:rsid w:val="008744DA"/>
    <w:rsid w:val="00883DBB"/>
    <w:rsid w:val="008925A8"/>
    <w:rsid w:val="0089617B"/>
    <w:rsid w:val="008A6A64"/>
    <w:rsid w:val="008B60C3"/>
    <w:rsid w:val="008C1FF5"/>
    <w:rsid w:val="008C5CD3"/>
    <w:rsid w:val="008D290A"/>
    <w:rsid w:val="008F37BA"/>
    <w:rsid w:val="008F5C2F"/>
    <w:rsid w:val="009122CE"/>
    <w:rsid w:val="00922BDD"/>
    <w:rsid w:val="0093202F"/>
    <w:rsid w:val="00933123"/>
    <w:rsid w:val="009806F7"/>
    <w:rsid w:val="00985009"/>
    <w:rsid w:val="00986171"/>
    <w:rsid w:val="009A66EA"/>
    <w:rsid w:val="009B06F9"/>
    <w:rsid w:val="009B3C68"/>
    <w:rsid w:val="009C2317"/>
    <w:rsid w:val="009F58F1"/>
    <w:rsid w:val="00A32BAF"/>
    <w:rsid w:val="00A3540A"/>
    <w:rsid w:val="00A406D8"/>
    <w:rsid w:val="00A53204"/>
    <w:rsid w:val="00A53A03"/>
    <w:rsid w:val="00A5526C"/>
    <w:rsid w:val="00A72ED1"/>
    <w:rsid w:val="00A94468"/>
    <w:rsid w:val="00AC088F"/>
    <w:rsid w:val="00AC5C6A"/>
    <w:rsid w:val="00B067D2"/>
    <w:rsid w:val="00B123D3"/>
    <w:rsid w:val="00B14328"/>
    <w:rsid w:val="00B53363"/>
    <w:rsid w:val="00B80B83"/>
    <w:rsid w:val="00B84AA9"/>
    <w:rsid w:val="00BA3308"/>
    <w:rsid w:val="00BB053E"/>
    <w:rsid w:val="00C1421C"/>
    <w:rsid w:val="00C55BFF"/>
    <w:rsid w:val="00C64C7C"/>
    <w:rsid w:val="00C73D76"/>
    <w:rsid w:val="00C7561E"/>
    <w:rsid w:val="00C80091"/>
    <w:rsid w:val="00C82A57"/>
    <w:rsid w:val="00CA0311"/>
    <w:rsid w:val="00CA1717"/>
    <w:rsid w:val="00CA6CFD"/>
    <w:rsid w:val="00CB6634"/>
    <w:rsid w:val="00CD3B13"/>
    <w:rsid w:val="00CE4D5F"/>
    <w:rsid w:val="00D11193"/>
    <w:rsid w:val="00D33878"/>
    <w:rsid w:val="00D4327F"/>
    <w:rsid w:val="00D6241D"/>
    <w:rsid w:val="00D67D46"/>
    <w:rsid w:val="00D9499D"/>
    <w:rsid w:val="00DC2E36"/>
    <w:rsid w:val="00DC574E"/>
    <w:rsid w:val="00DD4D80"/>
    <w:rsid w:val="00DD5322"/>
    <w:rsid w:val="00E11D07"/>
    <w:rsid w:val="00E41F8E"/>
    <w:rsid w:val="00E45460"/>
    <w:rsid w:val="00E554E6"/>
    <w:rsid w:val="00E672EC"/>
    <w:rsid w:val="00E74B3E"/>
    <w:rsid w:val="00E77030"/>
    <w:rsid w:val="00E84450"/>
    <w:rsid w:val="00E91506"/>
    <w:rsid w:val="00E958A2"/>
    <w:rsid w:val="00E97392"/>
    <w:rsid w:val="00ED69AF"/>
    <w:rsid w:val="00EE1C3C"/>
    <w:rsid w:val="00F103A1"/>
    <w:rsid w:val="00F3729C"/>
    <w:rsid w:val="00F62B88"/>
    <w:rsid w:val="00F635CF"/>
    <w:rsid w:val="00F83653"/>
    <w:rsid w:val="00FA6186"/>
    <w:rsid w:val="00FB7E5D"/>
    <w:rsid w:val="00FF0F56"/>
    <w:rsid w:val="00FF1E1D"/>
    <w:rsid w:val="00FF708B"/>
    <w:rsid w:val="00FF7AF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33A0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B60C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B60C3"/>
    <w:rPr>
      <w:rFonts w:ascii="Tahoma" w:hAnsi="Tahoma" w:cs="Tahoma"/>
      <w:sz w:val="16"/>
      <w:szCs w:val="16"/>
    </w:rPr>
  </w:style>
  <w:style w:type="table" w:styleId="Tabelacomgrade">
    <w:name w:val="Table Grid"/>
    <w:basedOn w:val="Tabelanormal"/>
    <w:uiPriority w:val="59"/>
    <w:rsid w:val="000C6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556CA"/>
    <w:pPr>
      <w:ind w:left="720"/>
      <w:contextualSpacing/>
    </w:pPr>
  </w:style>
  <w:style w:type="paragraph" w:styleId="Pr-formataoHTML">
    <w:name w:val="HTML Preformatted"/>
    <w:basedOn w:val="Normal"/>
    <w:link w:val="Pr-formataoHTMLChar"/>
    <w:uiPriority w:val="99"/>
    <w:semiHidden/>
    <w:unhideWhenUsed/>
    <w:rsid w:val="00516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516B7D"/>
    <w:rPr>
      <w:rFonts w:ascii="Courier New" w:eastAsia="Times New Roman" w:hAnsi="Courier New" w:cs="Courier New"/>
      <w:sz w:val="20"/>
      <w:szCs w:val="20"/>
      <w:lang w:eastAsia="pt-BR"/>
    </w:rPr>
  </w:style>
  <w:style w:type="paragraph" w:customStyle="1" w:styleId="1">
    <w:name w:val="1"/>
    <w:basedOn w:val="Normal"/>
    <w:uiPriority w:val="99"/>
    <w:rsid w:val="006F797F"/>
    <w:pPr>
      <w:widowControl w:val="0"/>
      <w:tabs>
        <w:tab w:val="left" w:pos="340"/>
      </w:tabs>
      <w:suppressAutoHyphens/>
      <w:autoSpaceDE w:val="0"/>
      <w:autoSpaceDN w:val="0"/>
      <w:adjustRightInd w:val="0"/>
      <w:spacing w:before="340" w:after="170" w:line="280" w:lineRule="atLeast"/>
      <w:ind w:left="340" w:hanging="340"/>
      <w:textAlignment w:val="center"/>
    </w:pPr>
    <w:rPr>
      <w:rFonts w:ascii="Century731 BT" w:eastAsiaTheme="minorEastAsia" w:hAnsi="Century731 BT" w:cs="Century731 BT"/>
      <w:b/>
      <w:bCs/>
      <w:color w:val="000000"/>
      <w:w w:val="90"/>
      <w:sz w:val="24"/>
      <w:szCs w:val="24"/>
      <w:lang w:eastAsia="pt-BR"/>
    </w:rPr>
  </w:style>
  <w:style w:type="paragraph" w:customStyle="1" w:styleId="seminrio1">
    <w:name w:val="seminário1"/>
    <w:basedOn w:val="Normal"/>
    <w:uiPriority w:val="99"/>
    <w:rsid w:val="006F797F"/>
    <w:pPr>
      <w:widowControl w:val="0"/>
      <w:tabs>
        <w:tab w:val="right" w:leader="dot" w:pos="5954"/>
      </w:tabs>
      <w:autoSpaceDE w:val="0"/>
      <w:autoSpaceDN w:val="0"/>
      <w:adjustRightInd w:val="0"/>
      <w:spacing w:after="794" w:line="358" w:lineRule="atLeast"/>
      <w:jc w:val="center"/>
      <w:textAlignment w:val="center"/>
    </w:pPr>
    <w:rPr>
      <w:rFonts w:ascii="Garamond" w:eastAsiaTheme="minorEastAsia" w:hAnsi="Garamond" w:cs="Garamond"/>
      <w:b/>
      <w:bCs/>
      <w:color w:val="000000"/>
      <w:sz w:val="32"/>
      <w:szCs w:val="32"/>
      <w:lang w:eastAsia="pt-BR"/>
    </w:rPr>
  </w:style>
  <w:style w:type="character" w:styleId="nfase">
    <w:name w:val="Emphasis"/>
    <w:basedOn w:val="Fontepargpadro"/>
    <w:uiPriority w:val="20"/>
    <w:qFormat/>
    <w:rsid w:val="007D010F"/>
    <w:rPr>
      <w:i/>
      <w:iCs/>
    </w:rPr>
  </w:style>
  <w:style w:type="paragraph" w:customStyle="1" w:styleId="10">
    <w:name w:val="1)"/>
    <w:basedOn w:val="Normal"/>
    <w:uiPriority w:val="99"/>
    <w:rsid w:val="00075F15"/>
    <w:pPr>
      <w:widowControl w:val="0"/>
      <w:tabs>
        <w:tab w:val="left" w:pos="283"/>
      </w:tabs>
      <w:autoSpaceDE w:val="0"/>
      <w:autoSpaceDN w:val="0"/>
      <w:adjustRightInd w:val="0"/>
      <w:spacing w:before="68" w:after="68" w:line="276" w:lineRule="atLeast"/>
      <w:ind w:left="283" w:hanging="283"/>
      <w:jc w:val="both"/>
      <w:textAlignment w:val="center"/>
    </w:pPr>
    <w:rPr>
      <w:rFonts w:ascii="Century731 BT" w:eastAsiaTheme="minorEastAsia" w:hAnsi="Century731 BT" w:cs="Century731 BT"/>
      <w:color w:val="000000"/>
      <w:lang w:eastAsia="pt-BR"/>
    </w:rPr>
  </w:style>
  <w:style w:type="character" w:styleId="Hyperlink">
    <w:name w:val="Hyperlink"/>
    <w:basedOn w:val="Fontepargpadro"/>
    <w:uiPriority w:val="99"/>
    <w:unhideWhenUsed/>
    <w:rsid w:val="00E11D0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9153882">
      <w:bodyDiv w:val="1"/>
      <w:marLeft w:val="0"/>
      <w:marRight w:val="0"/>
      <w:marTop w:val="0"/>
      <w:marBottom w:val="0"/>
      <w:divBdr>
        <w:top w:val="none" w:sz="0" w:space="0" w:color="auto"/>
        <w:left w:val="none" w:sz="0" w:space="0" w:color="auto"/>
        <w:bottom w:val="none" w:sz="0" w:space="0" w:color="auto"/>
        <w:right w:val="none" w:sz="0" w:space="0" w:color="auto"/>
      </w:divBdr>
    </w:div>
    <w:div w:id="186603819">
      <w:bodyDiv w:val="1"/>
      <w:marLeft w:val="0"/>
      <w:marRight w:val="0"/>
      <w:marTop w:val="0"/>
      <w:marBottom w:val="0"/>
      <w:divBdr>
        <w:top w:val="none" w:sz="0" w:space="0" w:color="auto"/>
        <w:left w:val="none" w:sz="0" w:space="0" w:color="auto"/>
        <w:bottom w:val="none" w:sz="0" w:space="0" w:color="auto"/>
        <w:right w:val="none" w:sz="0" w:space="0" w:color="auto"/>
      </w:divBdr>
    </w:div>
    <w:div w:id="207421960">
      <w:bodyDiv w:val="1"/>
      <w:marLeft w:val="0"/>
      <w:marRight w:val="0"/>
      <w:marTop w:val="0"/>
      <w:marBottom w:val="0"/>
      <w:divBdr>
        <w:top w:val="none" w:sz="0" w:space="0" w:color="auto"/>
        <w:left w:val="none" w:sz="0" w:space="0" w:color="auto"/>
        <w:bottom w:val="none" w:sz="0" w:space="0" w:color="auto"/>
        <w:right w:val="none" w:sz="0" w:space="0" w:color="auto"/>
      </w:divBdr>
    </w:div>
    <w:div w:id="221674339">
      <w:bodyDiv w:val="1"/>
      <w:marLeft w:val="0"/>
      <w:marRight w:val="0"/>
      <w:marTop w:val="0"/>
      <w:marBottom w:val="0"/>
      <w:divBdr>
        <w:top w:val="none" w:sz="0" w:space="0" w:color="auto"/>
        <w:left w:val="none" w:sz="0" w:space="0" w:color="auto"/>
        <w:bottom w:val="none" w:sz="0" w:space="0" w:color="auto"/>
        <w:right w:val="none" w:sz="0" w:space="0" w:color="auto"/>
      </w:divBdr>
    </w:div>
    <w:div w:id="260838737">
      <w:bodyDiv w:val="1"/>
      <w:marLeft w:val="0"/>
      <w:marRight w:val="0"/>
      <w:marTop w:val="0"/>
      <w:marBottom w:val="0"/>
      <w:divBdr>
        <w:top w:val="none" w:sz="0" w:space="0" w:color="auto"/>
        <w:left w:val="none" w:sz="0" w:space="0" w:color="auto"/>
        <w:bottom w:val="none" w:sz="0" w:space="0" w:color="auto"/>
        <w:right w:val="none" w:sz="0" w:space="0" w:color="auto"/>
      </w:divBdr>
    </w:div>
    <w:div w:id="517931588">
      <w:bodyDiv w:val="1"/>
      <w:marLeft w:val="0"/>
      <w:marRight w:val="0"/>
      <w:marTop w:val="0"/>
      <w:marBottom w:val="0"/>
      <w:divBdr>
        <w:top w:val="none" w:sz="0" w:space="0" w:color="auto"/>
        <w:left w:val="none" w:sz="0" w:space="0" w:color="auto"/>
        <w:bottom w:val="none" w:sz="0" w:space="0" w:color="auto"/>
        <w:right w:val="none" w:sz="0" w:space="0" w:color="auto"/>
      </w:divBdr>
      <w:divsChild>
        <w:div w:id="1708406654">
          <w:marLeft w:val="0"/>
          <w:marRight w:val="0"/>
          <w:marTop w:val="0"/>
          <w:marBottom w:val="0"/>
          <w:divBdr>
            <w:top w:val="none" w:sz="0" w:space="0" w:color="auto"/>
            <w:left w:val="none" w:sz="0" w:space="0" w:color="auto"/>
            <w:bottom w:val="none" w:sz="0" w:space="0" w:color="auto"/>
            <w:right w:val="none" w:sz="0" w:space="0" w:color="auto"/>
          </w:divBdr>
        </w:div>
        <w:div w:id="1896626566">
          <w:marLeft w:val="0"/>
          <w:marRight w:val="0"/>
          <w:marTop w:val="0"/>
          <w:marBottom w:val="0"/>
          <w:divBdr>
            <w:top w:val="none" w:sz="0" w:space="0" w:color="auto"/>
            <w:left w:val="none" w:sz="0" w:space="0" w:color="auto"/>
            <w:bottom w:val="none" w:sz="0" w:space="0" w:color="auto"/>
            <w:right w:val="none" w:sz="0" w:space="0" w:color="auto"/>
          </w:divBdr>
        </w:div>
        <w:div w:id="1838110946">
          <w:marLeft w:val="0"/>
          <w:marRight w:val="0"/>
          <w:marTop w:val="0"/>
          <w:marBottom w:val="0"/>
          <w:divBdr>
            <w:top w:val="none" w:sz="0" w:space="0" w:color="auto"/>
            <w:left w:val="none" w:sz="0" w:space="0" w:color="auto"/>
            <w:bottom w:val="none" w:sz="0" w:space="0" w:color="auto"/>
            <w:right w:val="none" w:sz="0" w:space="0" w:color="auto"/>
          </w:divBdr>
        </w:div>
        <w:div w:id="1991132669">
          <w:marLeft w:val="0"/>
          <w:marRight w:val="0"/>
          <w:marTop w:val="0"/>
          <w:marBottom w:val="0"/>
          <w:divBdr>
            <w:top w:val="none" w:sz="0" w:space="0" w:color="auto"/>
            <w:left w:val="none" w:sz="0" w:space="0" w:color="auto"/>
            <w:bottom w:val="none" w:sz="0" w:space="0" w:color="auto"/>
            <w:right w:val="none" w:sz="0" w:space="0" w:color="auto"/>
          </w:divBdr>
        </w:div>
      </w:divsChild>
    </w:div>
    <w:div w:id="595290491">
      <w:bodyDiv w:val="1"/>
      <w:marLeft w:val="0"/>
      <w:marRight w:val="0"/>
      <w:marTop w:val="0"/>
      <w:marBottom w:val="0"/>
      <w:divBdr>
        <w:top w:val="none" w:sz="0" w:space="0" w:color="auto"/>
        <w:left w:val="none" w:sz="0" w:space="0" w:color="auto"/>
        <w:bottom w:val="none" w:sz="0" w:space="0" w:color="auto"/>
        <w:right w:val="none" w:sz="0" w:space="0" w:color="auto"/>
      </w:divBdr>
    </w:div>
    <w:div w:id="633144163">
      <w:bodyDiv w:val="1"/>
      <w:marLeft w:val="0"/>
      <w:marRight w:val="0"/>
      <w:marTop w:val="0"/>
      <w:marBottom w:val="0"/>
      <w:divBdr>
        <w:top w:val="none" w:sz="0" w:space="0" w:color="auto"/>
        <w:left w:val="none" w:sz="0" w:space="0" w:color="auto"/>
        <w:bottom w:val="none" w:sz="0" w:space="0" w:color="auto"/>
        <w:right w:val="none" w:sz="0" w:space="0" w:color="auto"/>
      </w:divBdr>
    </w:div>
    <w:div w:id="704790172">
      <w:bodyDiv w:val="1"/>
      <w:marLeft w:val="0"/>
      <w:marRight w:val="0"/>
      <w:marTop w:val="0"/>
      <w:marBottom w:val="0"/>
      <w:divBdr>
        <w:top w:val="none" w:sz="0" w:space="0" w:color="auto"/>
        <w:left w:val="none" w:sz="0" w:space="0" w:color="auto"/>
        <w:bottom w:val="none" w:sz="0" w:space="0" w:color="auto"/>
        <w:right w:val="none" w:sz="0" w:space="0" w:color="auto"/>
      </w:divBdr>
    </w:div>
    <w:div w:id="723064250">
      <w:bodyDiv w:val="1"/>
      <w:marLeft w:val="0"/>
      <w:marRight w:val="0"/>
      <w:marTop w:val="0"/>
      <w:marBottom w:val="0"/>
      <w:divBdr>
        <w:top w:val="none" w:sz="0" w:space="0" w:color="auto"/>
        <w:left w:val="none" w:sz="0" w:space="0" w:color="auto"/>
        <w:bottom w:val="none" w:sz="0" w:space="0" w:color="auto"/>
        <w:right w:val="none" w:sz="0" w:space="0" w:color="auto"/>
      </w:divBdr>
    </w:div>
    <w:div w:id="883449149">
      <w:bodyDiv w:val="1"/>
      <w:marLeft w:val="0"/>
      <w:marRight w:val="0"/>
      <w:marTop w:val="0"/>
      <w:marBottom w:val="0"/>
      <w:divBdr>
        <w:top w:val="none" w:sz="0" w:space="0" w:color="auto"/>
        <w:left w:val="none" w:sz="0" w:space="0" w:color="auto"/>
        <w:bottom w:val="none" w:sz="0" w:space="0" w:color="auto"/>
        <w:right w:val="none" w:sz="0" w:space="0" w:color="auto"/>
      </w:divBdr>
    </w:div>
    <w:div w:id="905839906">
      <w:bodyDiv w:val="1"/>
      <w:marLeft w:val="0"/>
      <w:marRight w:val="0"/>
      <w:marTop w:val="0"/>
      <w:marBottom w:val="0"/>
      <w:divBdr>
        <w:top w:val="none" w:sz="0" w:space="0" w:color="auto"/>
        <w:left w:val="none" w:sz="0" w:space="0" w:color="auto"/>
        <w:bottom w:val="none" w:sz="0" w:space="0" w:color="auto"/>
        <w:right w:val="none" w:sz="0" w:space="0" w:color="auto"/>
      </w:divBdr>
      <w:divsChild>
        <w:div w:id="2121601300">
          <w:marLeft w:val="0"/>
          <w:marRight w:val="0"/>
          <w:marTop w:val="0"/>
          <w:marBottom w:val="0"/>
          <w:divBdr>
            <w:top w:val="none" w:sz="0" w:space="0" w:color="auto"/>
            <w:left w:val="none" w:sz="0" w:space="0" w:color="auto"/>
            <w:bottom w:val="none" w:sz="0" w:space="0" w:color="auto"/>
            <w:right w:val="none" w:sz="0" w:space="0" w:color="auto"/>
          </w:divBdr>
          <w:divsChild>
            <w:div w:id="1404327702">
              <w:marLeft w:val="0"/>
              <w:marRight w:val="0"/>
              <w:marTop w:val="0"/>
              <w:marBottom w:val="0"/>
              <w:divBdr>
                <w:top w:val="single" w:sz="4" w:space="1" w:color="auto"/>
                <w:left w:val="single" w:sz="4" w:space="4" w:color="auto"/>
                <w:bottom w:val="single" w:sz="4" w:space="1" w:color="auto"/>
                <w:right w:val="single" w:sz="4" w:space="4" w:color="auto"/>
              </w:divBdr>
              <w:divsChild>
                <w:div w:id="425199742">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Child>
    </w:div>
    <w:div w:id="1002733021">
      <w:bodyDiv w:val="1"/>
      <w:marLeft w:val="0"/>
      <w:marRight w:val="0"/>
      <w:marTop w:val="0"/>
      <w:marBottom w:val="0"/>
      <w:divBdr>
        <w:top w:val="none" w:sz="0" w:space="0" w:color="auto"/>
        <w:left w:val="none" w:sz="0" w:space="0" w:color="auto"/>
        <w:bottom w:val="none" w:sz="0" w:space="0" w:color="auto"/>
        <w:right w:val="none" w:sz="0" w:space="0" w:color="auto"/>
      </w:divBdr>
    </w:div>
    <w:div w:id="1176651243">
      <w:bodyDiv w:val="1"/>
      <w:marLeft w:val="0"/>
      <w:marRight w:val="0"/>
      <w:marTop w:val="0"/>
      <w:marBottom w:val="0"/>
      <w:divBdr>
        <w:top w:val="none" w:sz="0" w:space="0" w:color="auto"/>
        <w:left w:val="none" w:sz="0" w:space="0" w:color="auto"/>
        <w:bottom w:val="none" w:sz="0" w:space="0" w:color="auto"/>
        <w:right w:val="none" w:sz="0" w:space="0" w:color="auto"/>
      </w:divBdr>
    </w:div>
    <w:div w:id="1703282035">
      <w:bodyDiv w:val="1"/>
      <w:marLeft w:val="0"/>
      <w:marRight w:val="0"/>
      <w:marTop w:val="0"/>
      <w:marBottom w:val="0"/>
      <w:divBdr>
        <w:top w:val="none" w:sz="0" w:space="0" w:color="auto"/>
        <w:left w:val="none" w:sz="0" w:space="0" w:color="auto"/>
        <w:bottom w:val="none" w:sz="0" w:space="0" w:color="auto"/>
        <w:right w:val="none" w:sz="0" w:space="0" w:color="auto"/>
      </w:divBdr>
    </w:div>
    <w:div w:id="1753315773">
      <w:bodyDiv w:val="1"/>
      <w:marLeft w:val="0"/>
      <w:marRight w:val="0"/>
      <w:marTop w:val="0"/>
      <w:marBottom w:val="0"/>
      <w:divBdr>
        <w:top w:val="none" w:sz="0" w:space="0" w:color="auto"/>
        <w:left w:val="none" w:sz="0" w:space="0" w:color="auto"/>
        <w:bottom w:val="none" w:sz="0" w:space="0" w:color="auto"/>
        <w:right w:val="none" w:sz="0" w:space="0" w:color="auto"/>
      </w:divBdr>
    </w:div>
    <w:div w:id="1889419178">
      <w:bodyDiv w:val="1"/>
      <w:marLeft w:val="0"/>
      <w:marRight w:val="0"/>
      <w:marTop w:val="0"/>
      <w:marBottom w:val="0"/>
      <w:divBdr>
        <w:top w:val="none" w:sz="0" w:space="0" w:color="auto"/>
        <w:left w:val="none" w:sz="0" w:space="0" w:color="auto"/>
        <w:bottom w:val="none" w:sz="0" w:space="0" w:color="auto"/>
        <w:right w:val="none" w:sz="0" w:space="0" w:color="auto"/>
      </w:divBdr>
    </w:div>
    <w:div w:id="1974365994">
      <w:bodyDiv w:val="1"/>
      <w:marLeft w:val="0"/>
      <w:marRight w:val="0"/>
      <w:marTop w:val="0"/>
      <w:marBottom w:val="0"/>
      <w:divBdr>
        <w:top w:val="none" w:sz="0" w:space="0" w:color="auto"/>
        <w:left w:val="none" w:sz="0" w:space="0" w:color="auto"/>
        <w:bottom w:val="none" w:sz="0" w:space="0" w:color="auto"/>
        <w:right w:val="none" w:sz="0" w:space="0" w:color="auto"/>
      </w:divBdr>
    </w:div>
    <w:div w:id="2004354071">
      <w:bodyDiv w:val="1"/>
      <w:marLeft w:val="0"/>
      <w:marRight w:val="0"/>
      <w:marTop w:val="0"/>
      <w:marBottom w:val="0"/>
      <w:divBdr>
        <w:top w:val="none" w:sz="0" w:space="0" w:color="auto"/>
        <w:left w:val="none" w:sz="0" w:space="0" w:color="auto"/>
        <w:bottom w:val="none" w:sz="0" w:space="0" w:color="auto"/>
        <w:right w:val="none" w:sz="0" w:space="0" w:color="auto"/>
      </w:divBdr>
    </w:div>
    <w:div w:id="2016612535">
      <w:bodyDiv w:val="1"/>
      <w:marLeft w:val="0"/>
      <w:marRight w:val="0"/>
      <w:marTop w:val="0"/>
      <w:marBottom w:val="0"/>
      <w:divBdr>
        <w:top w:val="none" w:sz="0" w:space="0" w:color="auto"/>
        <w:left w:val="none" w:sz="0" w:space="0" w:color="auto"/>
        <w:bottom w:val="none" w:sz="0" w:space="0" w:color="auto"/>
        <w:right w:val="none" w:sz="0" w:space="0" w:color="auto"/>
      </w:divBdr>
      <w:divsChild>
        <w:div w:id="44722593">
          <w:marLeft w:val="0"/>
          <w:marRight w:val="0"/>
          <w:marTop w:val="0"/>
          <w:marBottom w:val="0"/>
          <w:divBdr>
            <w:top w:val="none" w:sz="0" w:space="0" w:color="auto"/>
            <w:left w:val="none" w:sz="0" w:space="0" w:color="auto"/>
            <w:bottom w:val="none" w:sz="0" w:space="0" w:color="auto"/>
            <w:right w:val="none" w:sz="0" w:space="0" w:color="auto"/>
          </w:divBdr>
        </w:div>
      </w:divsChild>
    </w:div>
    <w:div w:id="208503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tf.jus.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tf.jus.b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2A76AC-107A-491E-83CB-D01AD5A56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25</Pages>
  <Words>7865</Words>
  <Characters>42472</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161</cp:revision>
  <cp:lastPrinted>2016-04-01T13:54:00Z</cp:lastPrinted>
  <dcterms:created xsi:type="dcterms:W3CDTF">2016-03-31T01:20:00Z</dcterms:created>
  <dcterms:modified xsi:type="dcterms:W3CDTF">2016-04-01T14:00:00Z</dcterms:modified>
</cp:coreProperties>
</file>