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DC" w:rsidRDefault="007765DC" w:rsidP="007765DC">
      <w:pPr>
        <w:jc w:val="center"/>
        <w:rPr>
          <w:rFonts w:asciiTheme="majorHAnsi" w:hAnsiTheme="majorHAnsi"/>
          <w:sz w:val="32"/>
          <w:szCs w:val="32"/>
        </w:rPr>
      </w:pPr>
      <w:r>
        <w:rPr>
          <w:rFonts w:asciiTheme="majorHAnsi" w:hAnsiTheme="majorHAnsi"/>
          <w:sz w:val="32"/>
          <w:szCs w:val="32"/>
        </w:rPr>
        <w:t xml:space="preserve">Curso de Especialização em </w:t>
      </w:r>
    </w:p>
    <w:p w:rsidR="007765DC" w:rsidRDefault="007765DC" w:rsidP="007765DC">
      <w:pPr>
        <w:jc w:val="center"/>
        <w:rPr>
          <w:rFonts w:asciiTheme="majorHAnsi" w:hAnsiTheme="majorHAnsi"/>
          <w:sz w:val="32"/>
          <w:szCs w:val="32"/>
        </w:rPr>
      </w:pPr>
      <w:r>
        <w:rPr>
          <w:rFonts w:asciiTheme="majorHAnsi" w:hAnsiTheme="majorHAnsi"/>
          <w:sz w:val="32"/>
          <w:szCs w:val="32"/>
        </w:rPr>
        <w:t>Direito Tributário</w:t>
      </w:r>
    </w:p>
    <w:p w:rsidR="007765DC" w:rsidRDefault="007765DC" w:rsidP="007765DC">
      <w:pPr>
        <w:jc w:val="center"/>
        <w:rPr>
          <w:rFonts w:asciiTheme="majorHAnsi" w:hAnsiTheme="majorHAnsi"/>
          <w:sz w:val="32"/>
          <w:szCs w:val="32"/>
        </w:rPr>
      </w:pPr>
      <w:r>
        <w:rPr>
          <w:rFonts w:asciiTheme="majorHAnsi" w:hAnsiTheme="majorHAnsi"/>
          <w:sz w:val="32"/>
          <w:szCs w:val="32"/>
        </w:rPr>
        <w:t>(IBET)</w:t>
      </w: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r>
        <w:rPr>
          <w:rFonts w:asciiTheme="majorHAnsi" w:hAnsiTheme="majorHAnsi"/>
          <w:sz w:val="32"/>
          <w:szCs w:val="32"/>
        </w:rPr>
        <w:t>SEMINÁRIO V</w:t>
      </w: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r>
        <w:rPr>
          <w:rFonts w:asciiTheme="majorHAnsi" w:hAnsiTheme="majorHAnsi"/>
          <w:sz w:val="32"/>
          <w:szCs w:val="32"/>
        </w:rPr>
        <w:t>IPI/IOF</w:t>
      </w: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p>
    <w:p w:rsidR="007765DC" w:rsidRDefault="007765DC" w:rsidP="007765DC">
      <w:pPr>
        <w:jc w:val="center"/>
        <w:rPr>
          <w:rFonts w:asciiTheme="majorHAnsi" w:hAnsiTheme="majorHAnsi"/>
          <w:sz w:val="32"/>
          <w:szCs w:val="32"/>
        </w:rPr>
      </w:pPr>
      <w:r>
        <w:rPr>
          <w:rFonts w:asciiTheme="majorHAnsi" w:hAnsiTheme="majorHAnsi"/>
          <w:sz w:val="32"/>
          <w:szCs w:val="32"/>
        </w:rPr>
        <w:t>REINALDO PEREIRA DA SILVA</w:t>
      </w:r>
    </w:p>
    <w:p w:rsidR="007765DC" w:rsidRDefault="007765DC" w:rsidP="007765DC">
      <w:pPr>
        <w:jc w:val="center"/>
        <w:rPr>
          <w:b/>
          <w:u w:val="single"/>
        </w:rPr>
      </w:pPr>
      <w:r>
        <w:rPr>
          <w:rFonts w:asciiTheme="majorHAnsi" w:hAnsiTheme="majorHAnsi"/>
          <w:sz w:val="32"/>
          <w:szCs w:val="32"/>
        </w:rPr>
        <w:t>OUTUBRO/2015</w:t>
      </w:r>
    </w:p>
    <w:p w:rsidR="007765DC" w:rsidRDefault="007765DC" w:rsidP="007765DC">
      <w:pPr>
        <w:rPr>
          <w:b/>
          <w:u w:val="single"/>
        </w:rPr>
      </w:pPr>
    </w:p>
    <w:p w:rsidR="007765DC" w:rsidRDefault="007765DC" w:rsidP="007765DC">
      <w:pPr>
        <w:rPr>
          <w:b/>
          <w:u w:val="single"/>
        </w:rPr>
      </w:pPr>
    </w:p>
    <w:p w:rsidR="007765DC" w:rsidRDefault="007765DC" w:rsidP="007765DC">
      <w:pPr>
        <w:rPr>
          <w:b/>
          <w:u w:val="single"/>
        </w:rPr>
      </w:pPr>
    </w:p>
    <w:p w:rsidR="007765DC" w:rsidRDefault="007765DC" w:rsidP="007765DC">
      <w:pPr>
        <w:rPr>
          <w:b/>
          <w:u w:val="single"/>
        </w:rPr>
      </w:pPr>
    </w:p>
    <w:p w:rsidR="007765DC" w:rsidRDefault="007765DC" w:rsidP="007765DC">
      <w:pPr>
        <w:rPr>
          <w:b/>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7765DC" w:rsidRDefault="007765DC">
      <w:pPr>
        <w:rPr>
          <w:rFonts w:ascii="Arial" w:hAnsi="Arial" w:cs="Arial"/>
          <w:b/>
          <w:sz w:val="24"/>
          <w:u w:val="single"/>
        </w:rPr>
      </w:pPr>
    </w:p>
    <w:p w:rsidR="00DC7C19" w:rsidRPr="00150570" w:rsidRDefault="00947DA2">
      <w:pPr>
        <w:rPr>
          <w:rFonts w:ascii="Arial" w:hAnsi="Arial" w:cs="Arial"/>
          <w:b/>
          <w:sz w:val="24"/>
          <w:u w:val="single"/>
        </w:rPr>
      </w:pPr>
      <w:r w:rsidRPr="00150570">
        <w:rPr>
          <w:rFonts w:ascii="Arial" w:hAnsi="Arial" w:cs="Arial"/>
          <w:b/>
          <w:sz w:val="24"/>
          <w:u w:val="single"/>
        </w:rPr>
        <w:lastRenderedPageBreak/>
        <w:t>QUESTÕES</w:t>
      </w:r>
      <w:r w:rsidR="00150570" w:rsidRPr="00150570">
        <w:rPr>
          <w:rFonts w:ascii="Arial" w:hAnsi="Arial" w:cs="Arial"/>
          <w:b/>
          <w:sz w:val="24"/>
          <w:u w:val="single"/>
        </w:rPr>
        <w:t>:</w:t>
      </w:r>
    </w:p>
    <w:p w:rsidR="00947DA2" w:rsidRDefault="00947DA2">
      <w:pPr>
        <w:rPr>
          <w:rFonts w:ascii="Arial" w:hAnsi="Arial" w:cs="Arial"/>
          <w:sz w:val="24"/>
        </w:rPr>
      </w:pPr>
    </w:p>
    <w:p w:rsidR="00150570" w:rsidRPr="00150570" w:rsidRDefault="00150570">
      <w:pPr>
        <w:rPr>
          <w:rFonts w:ascii="Arial" w:hAnsi="Arial" w:cs="Arial"/>
          <w:sz w:val="24"/>
        </w:rPr>
      </w:pPr>
    </w:p>
    <w:p w:rsidR="00947DA2" w:rsidRDefault="00DA1703" w:rsidP="00947DA2">
      <w:pPr>
        <w:pStyle w:val="PargrafodaLista"/>
        <w:numPr>
          <w:ilvl w:val="0"/>
          <w:numId w:val="1"/>
        </w:numPr>
        <w:rPr>
          <w:rFonts w:ascii="Arial" w:hAnsi="Arial" w:cs="Arial"/>
          <w:sz w:val="24"/>
        </w:rPr>
      </w:pPr>
      <w:r w:rsidRPr="00DA1703">
        <w:rPr>
          <w:rFonts w:ascii="Arial" w:hAnsi="Arial" w:cs="Arial"/>
          <w:b/>
          <w:sz w:val="24"/>
        </w:rPr>
        <w:t>CONSTRUIR A(S) REGRA(S)-</w:t>
      </w:r>
      <w:proofErr w:type="gramStart"/>
      <w:r w:rsidRPr="00DA1703">
        <w:rPr>
          <w:rFonts w:ascii="Arial" w:hAnsi="Arial" w:cs="Arial"/>
          <w:b/>
          <w:sz w:val="24"/>
        </w:rPr>
        <w:t>MATRIZ(</w:t>
      </w:r>
      <w:proofErr w:type="gramEnd"/>
      <w:r w:rsidRPr="00DA1703">
        <w:rPr>
          <w:rFonts w:ascii="Arial" w:hAnsi="Arial" w:cs="Arial"/>
          <w:b/>
          <w:sz w:val="24"/>
        </w:rPr>
        <w:t>ES</w:t>
      </w:r>
      <w:r w:rsidR="00FE08F8">
        <w:rPr>
          <w:rFonts w:ascii="Arial" w:hAnsi="Arial" w:cs="Arial"/>
          <w:b/>
          <w:sz w:val="24"/>
        </w:rPr>
        <w:t>)</w:t>
      </w:r>
      <w:r w:rsidRPr="00DA1703">
        <w:rPr>
          <w:rFonts w:ascii="Arial" w:hAnsi="Arial" w:cs="Arial"/>
          <w:b/>
          <w:sz w:val="24"/>
        </w:rPr>
        <w:t xml:space="preserve"> DE INCIDÊNCIA TRIBUTÁRIA DO ICMS-SERVIÇOS</w:t>
      </w:r>
      <w:r w:rsidR="00947DA2" w:rsidRPr="00150570">
        <w:rPr>
          <w:rFonts w:ascii="Arial" w:hAnsi="Arial" w:cs="Arial"/>
          <w:sz w:val="24"/>
        </w:rPr>
        <w:t>.</w:t>
      </w:r>
    </w:p>
    <w:p w:rsidR="00513E82" w:rsidRPr="00A203EA" w:rsidRDefault="00513E82" w:rsidP="00513E82">
      <w:pPr>
        <w:pStyle w:val="NormalWeb"/>
        <w:ind w:left="1380"/>
        <w:jc w:val="both"/>
        <w:rPr>
          <w:rFonts w:ascii="Arial" w:hAnsi="Arial" w:cs="Arial"/>
        </w:rPr>
      </w:pPr>
      <w:r w:rsidRPr="00A203EA">
        <w:rPr>
          <w:rFonts w:ascii="Arial" w:hAnsi="Arial" w:cs="Arial"/>
        </w:rPr>
        <w:t xml:space="preserve">Ancorado no modelo da regra matriz proposto pelo Mestre Paulo de Barros </w:t>
      </w:r>
      <w:r w:rsidR="005E114B" w:rsidRPr="00A203EA">
        <w:rPr>
          <w:rFonts w:ascii="Arial" w:hAnsi="Arial" w:cs="Arial"/>
        </w:rPr>
        <w:t>Carvalho</w:t>
      </w:r>
      <w:r w:rsidRPr="00A203EA">
        <w:rPr>
          <w:rFonts w:ascii="Arial" w:hAnsi="Arial" w:cs="Arial"/>
        </w:rPr>
        <w:t>, temos que:</w:t>
      </w:r>
    </w:p>
    <w:p w:rsidR="00513E82" w:rsidRPr="00A203EA" w:rsidRDefault="00513E82" w:rsidP="00513E82">
      <w:pPr>
        <w:pStyle w:val="NormalWeb"/>
        <w:ind w:left="1380"/>
        <w:jc w:val="both"/>
        <w:rPr>
          <w:rFonts w:ascii="Arial" w:hAnsi="Arial" w:cs="Arial"/>
        </w:rPr>
      </w:pPr>
      <w:r w:rsidRPr="00A203EA">
        <w:rPr>
          <w:rFonts w:ascii="Arial" w:hAnsi="Arial" w:cs="Arial"/>
        </w:rPr>
        <w:t xml:space="preserve">A regra matriz é dividida em descritor (hipótese) e </w:t>
      </w:r>
      <w:proofErr w:type="spellStart"/>
      <w:r w:rsidRPr="00A203EA">
        <w:rPr>
          <w:rFonts w:ascii="Arial" w:hAnsi="Arial" w:cs="Arial"/>
        </w:rPr>
        <w:t>prescritor</w:t>
      </w:r>
      <w:proofErr w:type="spellEnd"/>
      <w:r w:rsidRPr="00A203EA">
        <w:rPr>
          <w:rFonts w:ascii="Arial" w:hAnsi="Arial" w:cs="Arial"/>
        </w:rPr>
        <w:t xml:space="preserve"> (consequência). </w:t>
      </w:r>
      <w:r w:rsidR="00CE6035" w:rsidRPr="00A203EA">
        <w:rPr>
          <w:rFonts w:ascii="Arial" w:hAnsi="Arial" w:cs="Arial"/>
        </w:rPr>
        <w:t>Sendo que a</w:t>
      </w:r>
      <w:r w:rsidRPr="00A203EA">
        <w:rPr>
          <w:rFonts w:ascii="Arial" w:hAnsi="Arial" w:cs="Arial"/>
        </w:rPr>
        <w:t xml:space="preserve"> hipótese </w:t>
      </w:r>
      <w:r w:rsidR="00CE6035" w:rsidRPr="00A203EA">
        <w:rPr>
          <w:rFonts w:ascii="Arial" w:hAnsi="Arial" w:cs="Arial"/>
        </w:rPr>
        <w:t>remete</w:t>
      </w:r>
      <w:r w:rsidRPr="00A203EA">
        <w:rPr>
          <w:rFonts w:ascii="Arial" w:hAnsi="Arial" w:cs="Arial"/>
        </w:rPr>
        <w:t xml:space="preserve"> a um fato e a consequência prescreve os efeitos jurídicos que o acontecimento irá </w:t>
      </w:r>
      <w:r w:rsidR="00CE6035" w:rsidRPr="00A203EA">
        <w:rPr>
          <w:rFonts w:ascii="Arial" w:hAnsi="Arial" w:cs="Arial"/>
        </w:rPr>
        <w:t>irradiar,</w:t>
      </w:r>
      <w:r w:rsidRPr="00A203EA">
        <w:rPr>
          <w:rFonts w:ascii="Arial" w:hAnsi="Arial" w:cs="Arial"/>
        </w:rPr>
        <w:t xml:space="preserve"> </w:t>
      </w:r>
      <w:r w:rsidR="00CE6035" w:rsidRPr="00A203EA">
        <w:rPr>
          <w:rFonts w:ascii="Arial" w:hAnsi="Arial" w:cs="Arial"/>
        </w:rPr>
        <w:t>assim</w:t>
      </w:r>
      <w:proofErr w:type="gramStart"/>
      <w:r w:rsidR="00CE6035" w:rsidRPr="00A203EA">
        <w:rPr>
          <w:rFonts w:ascii="Arial" w:hAnsi="Arial" w:cs="Arial"/>
        </w:rPr>
        <w:t>,,</w:t>
      </w:r>
      <w:proofErr w:type="gramEnd"/>
      <w:r w:rsidR="00CE6035" w:rsidRPr="00A203EA">
        <w:rPr>
          <w:rFonts w:ascii="Arial" w:hAnsi="Arial" w:cs="Arial"/>
        </w:rPr>
        <w:t xml:space="preserve"> o </w:t>
      </w:r>
      <w:r w:rsidRPr="00A203EA">
        <w:rPr>
          <w:rFonts w:ascii="Arial" w:hAnsi="Arial" w:cs="Arial"/>
        </w:rPr>
        <w:t xml:space="preserve">descritor designa o antecedente normativo e o </w:t>
      </w:r>
      <w:r w:rsidR="00CE6035" w:rsidRPr="00A203EA">
        <w:rPr>
          <w:rFonts w:ascii="Arial" w:hAnsi="Arial" w:cs="Arial"/>
        </w:rPr>
        <w:t xml:space="preserve">e </w:t>
      </w:r>
      <w:proofErr w:type="spellStart"/>
      <w:r w:rsidR="00CE6035" w:rsidRPr="00A203EA">
        <w:rPr>
          <w:rFonts w:ascii="Arial" w:hAnsi="Arial" w:cs="Arial"/>
        </w:rPr>
        <w:t>prescritor</w:t>
      </w:r>
      <w:proofErr w:type="spellEnd"/>
      <w:r w:rsidR="00CE6035" w:rsidRPr="00A203EA">
        <w:rPr>
          <w:rFonts w:ascii="Arial" w:hAnsi="Arial" w:cs="Arial"/>
        </w:rPr>
        <w:t xml:space="preserve"> </w:t>
      </w:r>
      <w:r w:rsidRPr="00A203EA">
        <w:rPr>
          <w:rFonts w:ascii="Arial" w:hAnsi="Arial" w:cs="Arial"/>
        </w:rPr>
        <w:t>indica o seu consequente.</w:t>
      </w:r>
    </w:p>
    <w:p w:rsidR="009B4619" w:rsidRPr="00A203EA" w:rsidRDefault="009B4619" w:rsidP="00513E82">
      <w:pPr>
        <w:pStyle w:val="NormalWeb"/>
        <w:ind w:left="1380"/>
        <w:jc w:val="both"/>
        <w:rPr>
          <w:rFonts w:ascii="Arial" w:hAnsi="Arial" w:cs="Arial"/>
        </w:rPr>
      </w:pPr>
      <w:r w:rsidRPr="00A203EA">
        <w:rPr>
          <w:rFonts w:ascii="Arial" w:hAnsi="Arial" w:cs="Arial"/>
        </w:rPr>
        <w:t xml:space="preserve">Compõem o </w:t>
      </w:r>
      <w:r w:rsidR="00513E82" w:rsidRPr="00A203EA">
        <w:rPr>
          <w:rFonts w:ascii="Arial" w:hAnsi="Arial" w:cs="Arial"/>
        </w:rPr>
        <w:t xml:space="preserve">descritor (hipótese tributária) o critério material, o critério temporal e o critério espacial. </w:t>
      </w:r>
    </w:p>
    <w:p w:rsidR="009B4619" w:rsidRPr="00A203EA" w:rsidRDefault="009B4619" w:rsidP="00513E82">
      <w:pPr>
        <w:pStyle w:val="NormalWeb"/>
        <w:ind w:left="1380"/>
        <w:jc w:val="both"/>
        <w:rPr>
          <w:rFonts w:ascii="Arial" w:hAnsi="Arial" w:cs="Arial"/>
        </w:rPr>
      </w:pPr>
      <w:r w:rsidRPr="00A203EA">
        <w:rPr>
          <w:rFonts w:ascii="Arial" w:hAnsi="Arial" w:cs="Arial"/>
        </w:rPr>
        <w:t>Compõem o</w:t>
      </w:r>
      <w:r w:rsidR="00513E82" w:rsidRPr="00A203EA">
        <w:rPr>
          <w:rFonts w:ascii="Arial" w:hAnsi="Arial" w:cs="Arial"/>
        </w:rPr>
        <w:t xml:space="preserve"> </w:t>
      </w:r>
      <w:proofErr w:type="spellStart"/>
      <w:r w:rsidR="00513E82" w:rsidRPr="00A203EA">
        <w:rPr>
          <w:rFonts w:ascii="Arial" w:hAnsi="Arial" w:cs="Arial"/>
        </w:rPr>
        <w:t>prescritor</w:t>
      </w:r>
      <w:proofErr w:type="spellEnd"/>
      <w:r w:rsidR="00513E82" w:rsidRPr="00A203EA">
        <w:rPr>
          <w:rFonts w:ascii="Arial" w:hAnsi="Arial" w:cs="Arial"/>
        </w:rPr>
        <w:t xml:space="preserve"> (consequência tributária) o critério pessoal e o critério quantitativo. </w:t>
      </w:r>
    </w:p>
    <w:p w:rsidR="00513E82" w:rsidRPr="00A203EA" w:rsidRDefault="004469E8" w:rsidP="00513E82">
      <w:pPr>
        <w:pStyle w:val="NormalWeb"/>
        <w:ind w:left="1380"/>
        <w:jc w:val="both"/>
        <w:rPr>
          <w:rFonts w:ascii="Arial" w:hAnsi="Arial" w:cs="Arial"/>
        </w:rPr>
      </w:pPr>
      <w:r w:rsidRPr="00A203EA">
        <w:rPr>
          <w:rFonts w:ascii="Arial" w:hAnsi="Arial" w:cs="Arial"/>
        </w:rPr>
        <w:t>De tal forma que a união dessas informações ind</w:t>
      </w:r>
      <w:r w:rsidR="00513E82" w:rsidRPr="00A203EA">
        <w:rPr>
          <w:rFonts w:ascii="Arial" w:hAnsi="Arial" w:cs="Arial"/>
        </w:rPr>
        <w:t>icativ</w:t>
      </w:r>
      <w:r w:rsidRPr="00A203EA">
        <w:rPr>
          <w:rFonts w:ascii="Arial" w:hAnsi="Arial" w:cs="Arial"/>
        </w:rPr>
        <w:t>a</w:t>
      </w:r>
      <w:r w:rsidR="00513E82" w:rsidRPr="00A203EA">
        <w:rPr>
          <w:rFonts w:ascii="Arial" w:hAnsi="Arial" w:cs="Arial"/>
        </w:rPr>
        <w:t xml:space="preserve">s </w:t>
      </w:r>
      <w:r w:rsidRPr="00A203EA">
        <w:rPr>
          <w:rFonts w:ascii="Arial" w:hAnsi="Arial" w:cs="Arial"/>
        </w:rPr>
        <w:t>oportuniza o surgimento d</w:t>
      </w:r>
      <w:r w:rsidR="00513E82" w:rsidRPr="00A203EA">
        <w:rPr>
          <w:rFonts w:ascii="Arial" w:hAnsi="Arial" w:cs="Arial"/>
        </w:rPr>
        <w:t>o núcleo lógico-estrutural da norma-</w:t>
      </w:r>
      <w:r w:rsidRPr="00A203EA">
        <w:rPr>
          <w:rFonts w:ascii="Arial" w:hAnsi="Arial" w:cs="Arial"/>
        </w:rPr>
        <w:t>padrão de incidência tributária</w:t>
      </w:r>
      <w:r w:rsidR="00513E82" w:rsidRPr="00A203EA">
        <w:rPr>
          <w:rFonts w:ascii="Arial" w:hAnsi="Arial" w:cs="Arial"/>
        </w:rPr>
        <w:t>.</w:t>
      </w:r>
    </w:p>
    <w:p w:rsidR="0034426B" w:rsidRPr="00A203EA" w:rsidRDefault="0034426B" w:rsidP="0034426B">
      <w:pPr>
        <w:pStyle w:val="PargrafodaLista"/>
        <w:ind w:left="1380" w:firstLine="0"/>
        <w:rPr>
          <w:rFonts w:ascii="Arial" w:hAnsi="Arial" w:cs="Arial"/>
          <w:sz w:val="24"/>
        </w:rPr>
      </w:pPr>
      <w:r w:rsidRPr="00A203EA">
        <w:rPr>
          <w:rFonts w:ascii="Arial" w:hAnsi="Arial" w:cs="Arial"/>
          <w:sz w:val="24"/>
        </w:rPr>
        <w:t xml:space="preserve">A </w:t>
      </w:r>
      <w:r w:rsidR="00EA1C38" w:rsidRPr="00A203EA">
        <w:rPr>
          <w:rFonts w:ascii="Arial" w:hAnsi="Arial" w:cs="Arial"/>
          <w:sz w:val="24"/>
        </w:rPr>
        <w:t xml:space="preserve">base legal </w:t>
      </w:r>
      <w:proofErr w:type="spellStart"/>
      <w:r w:rsidR="00EA1C38" w:rsidRPr="00A203EA">
        <w:rPr>
          <w:rFonts w:ascii="Arial" w:hAnsi="Arial" w:cs="Arial"/>
          <w:sz w:val="24"/>
        </w:rPr>
        <w:t>autorizativa</w:t>
      </w:r>
      <w:proofErr w:type="spellEnd"/>
      <w:r w:rsidR="00EA1C38" w:rsidRPr="00A203EA">
        <w:rPr>
          <w:rFonts w:ascii="Arial" w:hAnsi="Arial" w:cs="Arial"/>
          <w:sz w:val="24"/>
        </w:rPr>
        <w:t xml:space="preserve"> da instituição do ICMS – </w:t>
      </w:r>
      <w:proofErr w:type="gramStart"/>
      <w:r w:rsidR="00EA1C38" w:rsidRPr="00A203EA">
        <w:rPr>
          <w:rFonts w:ascii="Arial" w:hAnsi="Arial" w:cs="Arial"/>
          <w:sz w:val="24"/>
        </w:rPr>
        <w:t>Serviços encontra-se</w:t>
      </w:r>
      <w:proofErr w:type="gramEnd"/>
      <w:r w:rsidR="00EA1C38" w:rsidRPr="00A203EA">
        <w:rPr>
          <w:rFonts w:ascii="Arial" w:hAnsi="Arial" w:cs="Arial"/>
          <w:sz w:val="24"/>
        </w:rPr>
        <w:t xml:space="preserve"> nos a</w:t>
      </w:r>
      <w:r w:rsidRPr="00A203EA">
        <w:rPr>
          <w:rFonts w:ascii="Arial" w:hAnsi="Arial" w:cs="Arial"/>
          <w:sz w:val="24"/>
        </w:rPr>
        <w:t>rt. 155, II, § 2º e 3º da CF/88; Decreto-Lei nº 406/68 e Lei Complementar nº 87/96.</w:t>
      </w:r>
      <w:r w:rsidR="000C7694" w:rsidRPr="00A203EA">
        <w:rPr>
          <w:rFonts w:ascii="Arial" w:hAnsi="Arial" w:cs="Arial"/>
          <w:sz w:val="24"/>
        </w:rPr>
        <w:t xml:space="preserve"> </w:t>
      </w:r>
    </w:p>
    <w:p w:rsidR="000C7694" w:rsidRPr="00A203EA" w:rsidRDefault="000C7694" w:rsidP="0034426B">
      <w:pPr>
        <w:pStyle w:val="PargrafodaLista"/>
        <w:ind w:left="1380" w:firstLine="0"/>
        <w:rPr>
          <w:rFonts w:ascii="Arial" w:hAnsi="Arial" w:cs="Arial"/>
          <w:sz w:val="28"/>
        </w:rPr>
      </w:pPr>
    </w:p>
    <w:p w:rsidR="009C4212" w:rsidRPr="00A203EA" w:rsidRDefault="009C4212" w:rsidP="009C4212">
      <w:pPr>
        <w:pStyle w:val="PargrafodaLista"/>
        <w:ind w:left="1380" w:firstLine="0"/>
        <w:rPr>
          <w:rFonts w:ascii="Arial" w:hAnsi="Arial" w:cs="Arial"/>
          <w:sz w:val="24"/>
        </w:rPr>
      </w:pPr>
      <w:r w:rsidRPr="00A203EA">
        <w:rPr>
          <w:rFonts w:ascii="Arial" w:hAnsi="Arial" w:cs="Arial"/>
          <w:sz w:val="24"/>
        </w:rPr>
        <w:t xml:space="preserve">O Professor Paulo de Barros Carvalho, classifica as </w:t>
      </w:r>
      <w:proofErr w:type="spellStart"/>
      <w:r w:rsidRPr="00A203EA">
        <w:rPr>
          <w:rFonts w:ascii="Arial" w:hAnsi="Arial" w:cs="Arial"/>
          <w:sz w:val="24"/>
        </w:rPr>
        <w:t>regras-matrizes</w:t>
      </w:r>
      <w:proofErr w:type="spellEnd"/>
      <w:r w:rsidRPr="00A203EA">
        <w:rPr>
          <w:rFonts w:ascii="Arial" w:hAnsi="Arial" w:cs="Arial"/>
          <w:sz w:val="24"/>
        </w:rPr>
        <w:t xml:space="preserve"> </w:t>
      </w:r>
      <w:r w:rsidR="00810A56" w:rsidRPr="00A203EA">
        <w:rPr>
          <w:rFonts w:ascii="Arial" w:hAnsi="Arial" w:cs="Arial"/>
          <w:sz w:val="24"/>
        </w:rPr>
        <w:t xml:space="preserve">do ICMS </w:t>
      </w:r>
      <w:r w:rsidRPr="00A203EA">
        <w:rPr>
          <w:rFonts w:ascii="Arial" w:hAnsi="Arial" w:cs="Arial"/>
          <w:sz w:val="24"/>
        </w:rPr>
        <w:t>da seguinte forma:</w:t>
      </w:r>
    </w:p>
    <w:p w:rsidR="0065058C" w:rsidRPr="00A203EA" w:rsidRDefault="0065058C" w:rsidP="009C4212">
      <w:pPr>
        <w:pStyle w:val="PargrafodaLista"/>
        <w:ind w:left="1380" w:firstLine="0"/>
        <w:rPr>
          <w:rFonts w:ascii="Arial" w:hAnsi="Arial" w:cs="Arial"/>
          <w:sz w:val="24"/>
        </w:rPr>
      </w:pPr>
    </w:p>
    <w:p w:rsidR="009C4212" w:rsidRPr="00A203EA" w:rsidRDefault="009C4212" w:rsidP="009C4212">
      <w:pPr>
        <w:pStyle w:val="PargrafodaLista"/>
        <w:ind w:left="1380" w:firstLine="0"/>
        <w:rPr>
          <w:rFonts w:ascii="Arial" w:hAnsi="Arial" w:cs="Arial"/>
          <w:sz w:val="24"/>
        </w:rPr>
      </w:pPr>
      <w:r w:rsidRPr="00A203EA">
        <w:rPr>
          <w:rFonts w:ascii="Arial" w:hAnsi="Arial" w:cs="Arial"/>
          <w:sz w:val="24"/>
        </w:rPr>
        <w:t>1 - Realizar operações relativas à circulação de mercadorias;</w:t>
      </w:r>
    </w:p>
    <w:p w:rsidR="0065058C" w:rsidRPr="00A203EA" w:rsidRDefault="0065058C" w:rsidP="009C4212">
      <w:pPr>
        <w:pStyle w:val="PargrafodaLista"/>
        <w:ind w:left="1380" w:firstLine="0"/>
        <w:rPr>
          <w:rFonts w:ascii="Arial" w:hAnsi="Arial" w:cs="Arial"/>
          <w:sz w:val="24"/>
        </w:rPr>
      </w:pPr>
    </w:p>
    <w:p w:rsidR="009C4212" w:rsidRPr="00A203EA" w:rsidRDefault="009C4212" w:rsidP="009C4212">
      <w:pPr>
        <w:pStyle w:val="PargrafodaLista"/>
        <w:ind w:left="1380" w:firstLine="0"/>
        <w:rPr>
          <w:rFonts w:ascii="Arial" w:hAnsi="Arial" w:cs="Arial"/>
          <w:sz w:val="24"/>
        </w:rPr>
      </w:pPr>
      <w:r w:rsidRPr="00A203EA">
        <w:rPr>
          <w:rFonts w:ascii="Arial" w:hAnsi="Arial" w:cs="Arial"/>
          <w:sz w:val="24"/>
        </w:rPr>
        <w:t>2 - Prestar serviços de comunicação, mesmo que se iniciem no exterior;</w:t>
      </w:r>
    </w:p>
    <w:p w:rsidR="0065058C" w:rsidRPr="00A203EA" w:rsidRDefault="0065058C" w:rsidP="009C4212">
      <w:pPr>
        <w:pStyle w:val="PargrafodaLista"/>
        <w:ind w:left="1380" w:firstLine="0"/>
        <w:rPr>
          <w:rFonts w:ascii="Arial" w:hAnsi="Arial" w:cs="Arial"/>
          <w:sz w:val="24"/>
        </w:rPr>
      </w:pPr>
    </w:p>
    <w:p w:rsidR="009C4212" w:rsidRPr="00A203EA" w:rsidRDefault="009C4212" w:rsidP="009C4212">
      <w:pPr>
        <w:pStyle w:val="PargrafodaLista"/>
        <w:ind w:left="1380" w:firstLine="0"/>
        <w:rPr>
          <w:rFonts w:ascii="Arial" w:hAnsi="Arial" w:cs="Arial"/>
          <w:sz w:val="24"/>
        </w:rPr>
      </w:pPr>
      <w:r w:rsidRPr="00A203EA">
        <w:rPr>
          <w:rFonts w:ascii="Arial" w:hAnsi="Arial" w:cs="Arial"/>
          <w:sz w:val="24"/>
        </w:rPr>
        <w:t>3 – Prestar serviços de transporte interestadual ou intermunicipal.</w:t>
      </w:r>
    </w:p>
    <w:p w:rsidR="009C4212" w:rsidRPr="00A203EA" w:rsidRDefault="009C4212" w:rsidP="0034426B">
      <w:pPr>
        <w:pStyle w:val="PargrafodaLista"/>
        <w:ind w:left="1380" w:firstLine="0"/>
        <w:rPr>
          <w:rFonts w:ascii="Arial" w:hAnsi="Arial" w:cs="Arial"/>
          <w:sz w:val="24"/>
        </w:rPr>
      </w:pPr>
    </w:p>
    <w:p w:rsidR="00EF79AE" w:rsidRPr="00A203EA" w:rsidRDefault="000C7694" w:rsidP="0034426B">
      <w:pPr>
        <w:pStyle w:val="PargrafodaLista"/>
        <w:ind w:left="1380" w:firstLine="0"/>
        <w:rPr>
          <w:rFonts w:ascii="Arial" w:hAnsi="Arial" w:cs="Arial"/>
          <w:sz w:val="24"/>
        </w:rPr>
      </w:pPr>
      <w:r w:rsidRPr="00A203EA">
        <w:rPr>
          <w:rFonts w:ascii="Arial" w:hAnsi="Arial" w:cs="Arial"/>
          <w:sz w:val="24"/>
        </w:rPr>
        <w:t xml:space="preserve">Ocorrendo </w:t>
      </w:r>
      <w:r w:rsidR="00810A56" w:rsidRPr="00A203EA">
        <w:rPr>
          <w:rFonts w:ascii="Arial" w:hAnsi="Arial" w:cs="Arial"/>
          <w:sz w:val="24"/>
        </w:rPr>
        <w:t xml:space="preserve">no ICMS – Serviços </w:t>
      </w:r>
      <w:r w:rsidRPr="00A203EA">
        <w:rPr>
          <w:rFonts w:ascii="Arial" w:hAnsi="Arial" w:cs="Arial"/>
          <w:sz w:val="24"/>
        </w:rPr>
        <w:t xml:space="preserve">que </w:t>
      </w:r>
      <w:r w:rsidR="00810A56" w:rsidRPr="00A203EA">
        <w:rPr>
          <w:rFonts w:ascii="Arial" w:hAnsi="Arial" w:cs="Arial"/>
          <w:sz w:val="24"/>
        </w:rPr>
        <w:t xml:space="preserve">a </w:t>
      </w:r>
      <w:r w:rsidRPr="00A203EA">
        <w:rPr>
          <w:rFonts w:ascii="Arial" w:hAnsi="Arial" w:cs="Arial"/>
          <w:sz w:val="24"/>
        </w:rPr>
        <w:t xml:space="preserve">CF/88, </w:t>
      </w:r>
      <w:r w:rsidR="009C4212" w:rsidRPr="00A203EA">
        <w:rPr>
          <w:rFonts w:ascii="Arial" w:hAnsi="Arial" w:cs="Arial"/>
          <w:sz w:val="24"/>
        </w:rPr>
        <w:t xml:space="preserve">ao utilizar o termo </w:t>
      </w:r>
      <w:r w:rsidR="00EF79AE" w:rsidRPr="00A203EA">
        <w:rPr>
          <w:rFonts w:ascii="Arial" w:hAnsi="Arial" w:cs="Arial"/>
          <w:sz w:val="24"/>
        </w:rPr>
        <w:t>“comunicação”</w:t>
      </w:r>
      <w:r w:rsidR="009C4212" w:rsidRPr="00A203EA">
        <w:rPr>
          <w:rFonts w:ascii="Arial" w:hAnsi="Arial" w:cs="Arial"/>
          <w:sz w:val="24"/>
        </w:rPr>
        <w:t>, deixou espaço para q</w:t>
      </w:r>
      <w:r w:rsidR="00EF79AE" w:rsidRPr="00A203EA">
        <w:rPr>
          <w:rFonts w:ascii="Arial" w:hAnsi="Arial" w:cs="Arial"/>
          <w:sz w:val="24"/>
        </w:rPr>
        <w:t xml:space="preserve">ue os fiscos Estaduais de todo país </w:t>
      </w:r>
      <w:r w:rsidR="009C4212" w:rsidRPr="00A203EA">
        <w:rPr>
          <w:rFonts w:ascii="Arial" w:hAnsi="Arial" w:cs="Arial"/>
          <w:sz w:val="24"/>
        </w:rPr>
        <w:t xml:space="preserve">fizessem interpretação </w:t>
      </w:r>
      <w:r w:rsidR="00810A56" w:rsidRPr="00A203EA">
        <w:rPr>
          <w:rFonts w:ascii="Arial" w:hAnsi="Arial" w:cs="Arial"/>
          <w:sz w:val="24"/>
        </w:rPr>
        <w:t xml:space="preserve">de forma ampla </w:t>
      </w:r>
      <w:r w:rsidR="009C4212" w:rsidRPr="00A203EA">
        <w:rPr>
          <w:rFonts w:ascii="Arial" w:hAnsi="Arial" w:cs="Arial"/>
          <w:sz w:val="24"/>
        </w:rPr>
        <w:t xml:space="preserve">sobre o tema, ocasionando </w:t>
      </w:r>
      <w:r w:rsidR="00810A56" w:rsidRPr="00A203EA">
        <w:rPr>
          <w:rFonts w:ascii="Arial" w:hAnsi="Arial" w:cs="Arial"/>
          <w:sz w:val="24"/>
        </w:rPr>
        <w:t>em</w:t>
      </w:r>
      <w:r w:rsidR="009C4212" w:rsidRPr="00A203EA">
        <w:rPr>
          <w:rFonts w:ascii="Arial" w:hAnsi="Arial" w:cs="Arial"/>
          <w:sz w:val="24"/>
        </w:rPr>
        <w:t xml:space="preserve"> serviços que antes </w:t>
      </w:r>
      <w:r w:rsidR="00810A56" w:rsidRPr="00A203EA">
        <w:rPr>
          <w:rFonts w:ascii="Arial" w:hAnsi="Arial" w:cs="Arial"/>
          <w:sz w:val="24"/>
        </w:rPr>
        <w:t xml:space="preserve">não eram </w:t>
      </w:r>
      <w:r w:rsidR="009C4212" w:rsidRPr="00A203EA">
        <w:rPr>
          <w:rFonts w:ascii="Arial" w:hAnsi="Arial" w:cs="Arial"/>
          <w:sz w:val="24"/>
        </w:rPr>
        <w:t xml:space="preserve">cobrados </w:t>
      </w:r>
      <w:r w:rsidR="00810A56" w:rsidRPr="00A203EA">
        <w:rPr>
          <w:rFonts w:ascii="Arial" w:hAnsi="Arial" w:cs="Arial"/>
          <w:sz w:val="24"/>
        </w:rPr>
        <w:t xml:space="preserve">e </w:t>
      </w:r>
      <w:r w:rsidR="009C4212" w:rsidRPr="00A203EA">
        <w:rPr>
          <w:rFonts w:ascii="Arial" w:hAnsi="Arial" w:cs="Arial"/>
          <w:sz w:val="24"/>
        </w:rPr>
        <w:t xml:space="preserve">hoje </w:t>
      </w:r>
      <w:r w:rsidR="00810A56" w:rsidRPr="00A203EA">
        <w:rPr>
          <w:rFonts w:ascii="Arial" w:hAnsi="Arial" w:cs="Arial"/>
          <w:sz w:val="24"/>
        </w:rPr>
        <w:t>são</w:t>
      </w:r>
      <w:r w:rsidR="009C4212" w:rsidRPr="00A203EA">
        <w:rPr>
          <w:rFonts w:ascii="Arial" w:hAnsi="Arial" w:cs="Arial"/>
          <w:sz w:val="24"/>
        </w:rPr>
        <w:t xml:space="preserve"> tributados</w:t>
      </w:r>
      <w:r w:rsidR="0065058C" w:rsidRPr="00A203EA">
        <w:rPr>
          <w:rFonts w:ascii="Arial" w:hAnsi="Arial" w:cs="Arial"/>
          <w:sz w:val="24"/>
        </w:rPr>
        <w:t>.</w:t>
      </w:r>
    </w:p>
    <w:p w:rsidR="009C4212" w:rsidRPr="00A203EA" w:rsidRDefault="009C4212" w:rsidP="0034426B">
      <w:pPr>
        <w:pStyle w:val="PargrafodaLista"/>
        <w:ind w:left="1380" w:firstLine="0"/>
        <w:rPr>
          <w:rFonts w:ascii="Arial" w:hAnsi="Arial" w:cs="Arial"/>
        </w:rPr>
      </w:pPr>
    </w:p>
    <w:p w:rsidR="000C7694" w:rsidRPr="00A203EA" w:rsidRDefault="00D20265" w:rsidP="0034426B">
      <w:pPr>
        <w:pStyle w:val="PargrafodaLista"/>
        <w:ind w:left="1380" w:firstLine="0"/>
        <w:rPr>
          <w:rFonts w:ascii="Arial" w:hAnsi="Arial" w:cs="Arial"/>
          <w:sz w:val="24"/>
        </w:rPr>
      </w:pPr>
      <w:r w:rsidRPr="00A203EA">
        <w:rPr>
          <w:rFonts w:ascii="Arial" w:hAnsi="Arial" w:cs="Arial"/>
          <w:sz w:val="24"/>
        </w:rPr>
        <w:t xml:space="preserve">Assim, </w:t>
      </w:r>
      <w:r w:rsidR="0065058C" w:rsidRPr="00A203EA">
        <w:rPr>
          <w:rFonts w:ascii="Arial" w:hAnsi="Arial" w:cs="Arial"/>
          <w:sz w:val="24"/>
        </w:rPr>
        <w:t xml:space="preserve">quanto ao ICMS – </w:t>
      </w:r>
      <w:proofErr w:type="gramStart"/>
      <w:r w:rsidR="0065058C" w:rsidRPr="00A203EA">
        <w:rPr>
          <w:rFonts w:ascii="Arial" w:hAnsi="Arial" w:cs="Arial"/>
          <w:sz w:val="24"/>
        </w:rPr>
        <w:t xml:space="preserve">Serviços </w:t>
      </w:r>
      <w:r w:rsidRPr="00A203EA">
        <w:rPr>
          <w:rFonts w:ascii="Arial" w:hAnsi="Arial" w:cs="Arial"/>
          <w:sz w:val="24"/>
        </w:rPr>
        <w:t>temos</w:t>
      </w:r>
      <w:proofErr w:type="gramEnd"/>
      <w:r w:rsidRPr="00A203EA">
        <w:rPr>
          <w:rFonts w:ascii="Arial" w:hAnsi="Arial" w:cs="Arial"/>
          <w:sz w:val="24"/>
        </w:rPr>
        <w:t xml:space="preserve"> duas regras matrizes estabelecidas para a composição da incidência tributária do </w:t>
      </w:r>
      <w:proofErr w:type="spellStart"/>
      <w:r w:rsidRPr="00A203EA">
        <w:rPr>
          <w:rFonts w:ascii="Arial" w:hAnsi="Arial" w:cs="Arial"/>
          <w:sz w:val="24"/>
        </w:rPr>
        <w:t>ICMS-Serviços</w:t>
      </w:r>
      <w:proofErr w:type="spellEnd"/>
      <w:r w:rsidRPr="00A203EA">
        <w:rPr>
          <w:rFonts w:ascii="Arial" w:hAnsi="Arial" w:cs="Arial"/>
          <w:sz w:val="24"/>
        </w:rPr>
        <w:t>:</w:t>
      </w:r>
    </w:p>
    <w:tbl>
      <w:tblPr>
        <w:tblStyle w:val="Tabelacomgrade"/>
        <w:tblW w:w="9289" w:type="dxa"/>
        <w:jc w:val="center"/>
        <w:tblLook w:val="04A0"/>
      </w:tblPr>
      <w:tblGrid>
        <w:gridCol w:w="9289"/>
      </w:tblGrid>
      <w:tr w:rsidR="005C1274" w:rsidTr="00635CE0">
        <w:trPr>
          <w:trHeight w:val="850"/>
          <w:jc w:val="center"/>
        </w:trPr>
        <w:tc>
          <w:tcPr>
            <w:tcW w:w="9289" w:type="dxa"/>
          </w:tcPr>
          <w:p w:rsidR="005C1274" w:rsidRPr="00A62DF7" w:rsidRDefault="005C1274" w:rsidP="00635CE0">
            <w:pPr>
              <w:jc w:val="center"/>
            </w:pPr>
          </w:p>
          <w:p w:rsidR="005C1274" w:rsidRPr="009510AE" w:rsidRDefault="005C1274" w:rsidP="00635CE0">
            <w:pPr>
              <w:jc w:val="center"/>
              <w:rPr>
                <w:rFonts w:ascii="Arial" w:hAnsi="Arial" w:cs="Arial"/>
                <w:b/>
              </w:rPr>
            </w:pPr>
            <w:r w:rsidRPr="009510AE">
              <w:rPr>
                <w:rFonts w:ascii="Arial" w:hAnsi="Arial" w:cs="Arial"/>
                <w:b/>
              </w:rPr>
              <w:t>REGRA MATRIZ DE INCIDÊNCIA TRIBUTÁRIA, SEGUNDO O MESTRE PAULO DE BARROS DE CARVALHO - ICMS SERVIÇOS COMUNICAÇÃO:</w:t>
            </w:r>
          </w:p>
          <w:p w:rsidR="005C1274" w:rsidRPr="00A62DF7" w:rsidRDefault="005C1274" w:rsidP="00635CE0">
            <w:pPr>
              <w:jc w:val="center"/>
            </w:pPr>
          </w:p>
        </w:tc>
      </w:tr>
    </w:tbl>
    <w:p w:rsidR="004000B7" w:rsidRDefault="00D16F9B" w:rsidP="005C1274">
      <w:pPr>
        <w:tabs>
          <w:tab w:val="left" w:pos="2550"/>
        </w:tabs>
        <w:rPr>
          <w:noProof/>
          <w:lang w:eastAsia="pt-BR"/>
        </w:rPr>
      </w:pPr>
      <w:r w:rsidRPr="00D16F9B">
        <w:rPr>
          <w:noProof/>
          <w:lang w:eastAsia="pt-BR"/>
        </w:rPr>
        <w:drawing>
          <wp:anchor distT="0" distB="0" distL="114300" distR="114300" simplePos="0" relativeHeight="251669504" behindDoc="0" locked="0" layoutInCell="1" allowOverlap="1">
            <wp:simplePos x="0" y="0"/>
            <wp:positionH relativeFrom="margin">
              <wp:align>center</wp:align>
            </wp:positionH>
            <wp:positionV relativeFrom="margin">
              <wp:align>center</wp:align>
            </wp:positionV>
            <wp:extent cx="4838700" cy="7096125"/>
            <wp:effectExtent l="19050" t="0" r="19050" b="0"/>
            <wp:wrapSquare wrapText="bothSides"/>
            <wp:docPr id="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4000B7" w:rsidRDefault="004000B7" w:rsidP="005C1274">
      <w:pPr>
        <w:tabs>
          <w:tab w:val="left" w:pos="2550"/>
        </w:tabs>
        <w:rPr>
          <w:noProof/>
          <w:lang w:eastAsia="pt-BR"/>
        </w:rPr>
      </w:pPr>
    </w:p>
    <w:p w:rsidR="004000B7" w:rsidRDefault="004000B7" w:rsidP="005C1274">
      <w:pPr>
        <w:tabs>
          <w:tab w:val="left" w:pos="2550"/>
        </w:tabs>
        <w:rPr>
          <w:noProof/>
          <w:lang w:eastAsia="pt-BR"/>
        </w:rPr>
      </w:pPr>
    </w:p>
    <w:p w:rsidR="004000B7" w:rsidRDefault="004000B7" w:rsidP="005C1274">
      <w:pPr>
        <w:tabs>
          <w:tab w:val="left" w:pos="2550"/>
        </w:tabs>
        <w:rPr>
          <w:noProof/>
          <w:lang w:eastAsia="pt-BR"/>
        </w:rPr>
      </w:pPr>
    </w:p>
    <w:p w:rsidR="004000B7" w:rsidRDefault="004000B7" w:rsidP="005C1274">
      <w:pPr>
        <w:tabs>
          <w:tab w:val="left" w:pos="2550"/>
        </w:tabs>
        <w:rPr>
          <w:noProof/>
          <w:lang w:eastAsia="pt-BR"/>
        </w:rPr>
      </w:pPr>
    </w:p>
    <w:p w:rsidR="004000B7" w:rsidRDefault="004000B7" w:rsidP="005C1274">
      <w:pPr>
        <w:tabs>
          <w:tab w:val="left" w:pos="2550"/>
        </w:tabs>
        <w:rPr>
          <w:noProof/>
          <w:lang w:eastAsia="pt-BR"/>
        </w:rPr>
      </w:pPr>
    </w:p>
    <w:tbl>
      <w:tblPr>
        <w:tblStyle w:val="Tabelacomgrade"/>
        <w:tblW w:w="9289" w:type="dxa"/>
        <w:jc w:val="center"/>
        <w:tblLook w:val="04A0"/>
      </w:tblPr>
      <w:tblGrid>
        <w:gridCol w:w="9289"/>
      </w:tblGrid>
      <w:tr w:rsidR="004000B7" w:rsidTr="00635CE0">
        <w:trPr>
          <w:trHeight w:val="850"/>
          <w:jc w:val="center"/>
        </w:trPr>
        <w:tc>
          <w:tcPr>
            <w:tcW w:w="9289" w:type="dxa"/>
          </w:tcPr>
          <w:p w:rsidR="004000B7" w:rsidRPr="00A62DF7" w:rsidRDefault="004000B7" w:rsidP="00635CE0">
            <w:pPr>
              <w:jc w:val="center"/>
            </w:pPr>
          </w:p>
          <w:p w:rsidR="004000B7" w:rsidRPr="009510AE" w:rsidRDefault="004000B7" w:rsidP="00635CE0">
            <w:pPr>
              <w:jc w:val="center"/>
              <w:rPr>
                <w:rFonts w:ascii="Arial" w:hAnsi="Arial" w:cs="Arial"/>
                <w:b/>
              </w:rPr>
            </w:pPr>
            <w:r w:rsidRPr="009510AE">
              <w:rPr>
                <w:rFonts w:ascii="Arial" w:hAnsi="Arial" w:cs="Arial"/>
                <w:b/>
              </w:rPr>
              <w:t>REGRA MATRIZ DE INCIDÊNCIA TRIBUTÁRIA, SEGUNDO O MESTRE PAULO DE BARROS DE CARVALHO - ICMS SERVIÇOS</w:t>
            </w:r>
            <w:r>
              <w:rPr>
                <w:rFonts w:ascii="Arial" w:hAnsi="Arial" w:cs="Arial"/>
                <w:b/>
              </w:rPr>
              <w:t xml:space="preserve"> TRANSPORTE</w:t>
            </w:r>
            <w:r w:rsidRPr="009510AE">
              <w:rPr>
                <w:rFonts w:ascii="Arial" w:hAnsi="Arial" w:cs="Arial"/>
                <w:b/>
              </w:rPr>
              <w:t>:</w:t>
            </w:r>
          </w:p>
          <w:p w:rsidR="004000B7" w:rsidRPr="00A62DF7" w:rsidRDefault="004000B7" w:rsidP="00635CE0">
            <w:pPr>
              <w:jc w:val="center"/>
            </w:pPr>
          </w:p>
        </w:tc>
      </w:tr>
    </w:tbl>
    <w:p w:rsidR="004000B7" w:rsidRDefault="004000B7" w:rsidP="004000B7">
      <w:pPr>
        <w:tabs>
          <w:tab w:val="left" w:pos="2550"/>
        </w:tabs>
        <w:rPr>
          <w:noProof/>
          <w:lang w:eastAsia="pt-BR"/>
        </w:rPr>
      </w:pPr>
      <w:r w:rsidRPr="004000B7">
        <w:rPr>
          <w:noProof/>
          <w:lang w:eastAsia="pt-BR"/>
        </w:rPr>
        <w:drawing>
          <wp:anchor distT="0" distB="0" distL="114300" distR="114300" simplePos="0" relativeHeight="251667456" behindDoc="0" locked="0" layoutInCell="1" allowOverlap="1">
            <wp:simplePos x="0" y="0"/>
            <wp:positionH relativeFrom="margin">
              <wp:align>center</wp:align>
            </wp:positionH>
            <wp:positionV relativeFrom="margin">
              <wp:align>center</wp:align>
            </wp:positionV>
            <wp:extent cx="4838700" cy="7096125"/>
            <wp:effectExtent l="19050" t="0" r="19050" b="0"/>
            <wp:wrapSquare wrapText="bothSides"/>
            <wp:docPr id="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4000B7" w:rsidRDefault="004000B7" w:rsidP="004000B7">
      <w:pPr>
        <w:tabs>
          <w:tab w:val="left" w:pos="2550"/>
        </w:tabs>
        <w:rPr>
          <w:noProof/>
          <w:lang w:eastAsia="pt-BR"/>
        </w:rPr>
      </w:pPr>
    </w:p>
    <w:p w:rsidR="004000B7" w:rsidRDefault="004000B7" w:rsidP="004000B7">
      <w:pPr>
        <w:tabs>
          <w:tab w:val="left" w:pos="2550"/>
        </w:tabs>
        <w:rPr>
          <w:noProof/>
          <w:lang w:eastAsia="pt-BR"/>
        </w:rPr>
      </w:pPr>
    </w:p>
    <w:p w:rsidR="004000B7" w:rsidRDefault="004000B7" w:rsidP="005C1274">
      <w:pPr>
        <w:tabs>
          <w:tab w:val="left" w:pos="2550"/>
        </w:tabs>
        <w:rPr>
          <w:noProof/>
          <w:lang w:eastAsia="pt-BR"/>
        </w:rPr>
      </w:pPr>
    </w:p>
    <w:p w:rsidR="00D16F9B" w:rsidRDefault="00D16F9B" w:rsidP="005C1274">
      <w:pPr>
        <w:tabs>
          <w:tab w:val="left" w:pos="2550"/>
        </w:tabs>
        <w:rPr>
          <w:noProof/>
          <w:lang w:eastAsia="pt-BR"/>
        </w:rPr>
      </w:pPr>
    </w:p>
    <w:p w:rsidR="00DA1703" w:rsidRPr="00DA1703" w:rsidRDefault="00D16F9B" w:rsidP="00DA1703">
      <w:pPr>
        <w:pStyle w:val="PargrafodaLista"/>
        <w:numPr>
          <w:ilvl w:val="0"/>
          <w:numId w:val="1"/>
        </w:numPr>
        <w:ind w:firstLine="0"/>
        <w:rPr>
          <w:rFonts w:ascii="Arial" w:hAnsi="Arial" w:cs="Arial"/>
          <w:b/>
          <w:sz w:val="24"/>
        </w:rPr>
      </w:pPr>
      <w:r>
        <w:rPr>
          <w:rFonts w:ascii="Arial" w:hAnsi="Arial" w:cs="Arial"/>
          <w:b/>
          <w:sz w:val="24"/>
        </w:rPr>
        <w:lastRenderedPageBreak/>
        <w:t xml:space="preserve">O </w:t>
      </w:r>
      <w:r w:rsidR="00DA1703" w:rsidRPr="00DA1703">
        <w:rPr>
          <w:rFonts w:ascii="Arial" w:hAnsi="Arial" w:cs="Arial"/>
          <w:b/>
          <w:sz w:val="24"/>
        </w:rPr>
        <w:t xml:space="preserve">QUE </w:t>
      </w:r>
      <w:proofErr w:type="gramStart"/>
      <w:r w:rsidR="00DA1703" w:rsidRPr="00DA1703">
        <w:rPr>
          <w:rFonts w:ascii="Arial" w:hAnsi="Arial" w:cs="Arial"/>
          <w:b/>
          <w:sz w:val="24"/>
        </w:rPr>
        <w:t>É ´</w:t>
      </w:r>
      <w:proofErr w:type="spellStart"/>
      <w:proofErr w:type="gramEnd"/>
      <w:r w:rsidR="00DA1703" w:rsidRPr="00DA1703">
        <w:rPr>
          <w:rFonts w:ascii="Arial" w:hAnsi="Arial" w:cs="Arial"/>
          <w:b/>
          <w:sz w:val="24"/>
        </w:rPr>
        <w:t>´PRESTAÇ</w:t>
      </w:r>
      <w:r w:rsidR="00DA1703">
        <w:rPr>
          <w:rFonts w:ascii="Arial" w:hAnsi="Arial" w:cs="Arial"/>
          <w:b/>
          <w:sz w:val="24"/>
        </w:rPr>
        <w:t>Ã</w:t>
      </w:r>
      <w:r w:rsidR="00DA1703" w:rsidRPr="00DA1703">
        <w:rPr>
          <w:rFonts w:ascii="Arial" w:hAnsi="Arial" w:cs="Arial"/>
          <w:b/>
          <w:sz w:val="24"/>
        </w:rPr>
        <w:t>O</w:t>
      </w:r>
      <w:proofErr w:type="spellEnd"/>
      <w:r w:rsidR="00DA1703" w:rsidRPr="00DA1703">
        <w:rPr>
          <w:rFonts w:ascii="Arial" w:hAnsi="Arial" w:cs="Arial"/>
          <w:b/>
          <w:sz w:val="24"/>
        </w:rPr>
        <w:t xml:space="preserve"> DE SERVIÇOS DE COMUNICAÇÃO”</w:t>
      </w:r>
      <w:r w:rsidR="00947DA2" w:rsidRPr="00DA1703">
        <w:rPr>
          <w:rFonts w:ascii="Arial" w:hAnsi="Arial" w:cs="Arial"/>
          <w:b/>
          <w:sz w:val="24"/>
        </w:rPr>
        <w:t xml:space="preserve">´? </w:t>
      </w:r>
    </w:p>
    <w:p w:rsidR="00DA1703" w:rsidRPr="00DA1703" w:rsidRDefault="00DA1703" w:rsidP="00DA1703">
      <w:pPr>
        <w:pStyle w:val="PargrafodaLista"/>
        <w:ind w:left="1380" w:firstLine="0"/>
        <w:rPr>
          <w:rFonts w:ascii="Arial" w:hAnsi="Arial" w:cs="Arial"/>
          <w:b/>
          <w:sz w:val="24"/>
        </w:rPr>
      </w:pPr>
    </w:p>
    <w:p w:rsidR="0009546D" w:rsidRPr="0009546D" w:rsidRDefault="00150570" w:rsidP="0009546D">
      <w:pPr>
        <w:pStyle w:val="PargrafodaLista"/>
        <w:ind w:left="1380" w:firstLine="0"/>
        <w:rPr>
          <w:rFonts w:ascii="Arial" w:hAnsi="Arial" w:cs="Arial"/>
          <w:sz w:val="24"/>
        </w:rPr>
      </w:pPr>
      <w:r w:rsidRPr="00150570">
        <w:rPr>
          <w:rFonts w:ascii="Arial" w:hAnsi="Arial" w:cs="Arial"/>
          <w:b/>
          <w:sz w:val="24"/>
        </w:rPr>
        <w:t>R.:</w:t>
      </w:r>
      <w:r w:rsidR="0009546D">
        <w:rPr>
          <w:rFonts w:ascii="Arial" w:hAnsi="Arial" w:cs="Arial"/>
          <w:b/>
          <w:sz w:val="24"/>
        </w:rPr>
        <w:t xml:space="preserve"> </w:t>
      </w:r>
      <w:r w:rsidR="0009546D">
        <w:rPr>
          <w:rFonts w:ascii="Arial" w:hAnsi="Arial" w:cs="Arial"/>
          <w:sz w:val="24"/>
        </w:rPr>
        <w:t>A</w:t>
      </w:r>
      <w:r w:rsidR="0009546D" w:rsidRPr="0009546D">
        <w:rPr>
          <w:rFonts w:ascii="Arial" w:hAnsi="Arial" w:cs="Arial"/>
          <w:sz w:val="24"/>
        </w:rPr>
        <w:t xml:space="preserve"> prestação de serviços de comunicação</w:t>
      </w:r>
      <w:proofErr w:type="gramStart"/>
      <w:r w:rsidR="0009546D">
        <w:rPr>
          <w:rFonts w:ascii="Arial" w:hAnsi="Arial" w:cs="Arial"/>
          <w:sz w:val="24"/>
        </w:rPr>
        <w:t>,</w:t>
      </w:r>
      <w:r w:rsidR="0009546D" w:rsidRPr="0009546D">
        <w:rPr>
          <w:rFonts w:ascii="Arial" w:hAnsi="Arial" w:cs="Arial"/>
          <w:sz w:val="24"/>
        </w:rPr>
        <w:t xml:space="preserve"> pressupõe</w:t>
      </w:r>
      <w:proofErr w:type="gramEnd"/>
      <w:r w:rsidR="0009546D" w:rsidRPr="0009546D">
        <w:rPr>
          <w:rFonts w:ascii="Arial" w:hAnsi="Arial" w:cs="Arial"/>
          <w:sz w:val="24"/>
        </w:rPr>
        <w:t xml:space="preserve"> a existência de mensa</w:t>
      </w:r>
      <w:r w:rsidR="0009546D">
        <w:rPr>
          <w:rFonts w:ascii="Arial" w:hAnsi="Arial" w:cs="Arial"/>
          <w:sz w:val="24"/>
        </w:rPr>
        <w:t xml:space="preserve">gem alheia a ser transmitida e nunca a </w:t>
      </w:r>
      <w:r w:rsidR="0009546D" w:rsidRPr="0009546D">
        <w:rPr>
          <w:rFonts w:ascii="Arial" w:hAnsi="Arial" w:cs="Arial"/>
          <w:sz w:val="24"/>
        </w:rPr>
        <w:t xml:space="preserve">própria. </w:t>
      </w:r>
      <w:r w:rsidR="0009546D">
        <w:rPr>
          <w:rFonts w:ascii="Arial" w:hAnsi="Arial" w:cs="Arial"/>
          <w:sz w:val="24"/>
        </w:rPr>
        <w:t>De outra forma</w:t>
      </w:r>
      <w:r w:rsidR="0009546D" w:rsidRPr="0009546D">
        <w:rPr>
          <w:rFonts w:ascii="Arial" w:hAnsi="Arial" w:cs="Arial"/>
          <w:sz w:val="24"/>
        </w:rPr>
        <w:t xml:space="preserve"> não haverá serviço de comunicação</w:t>
      </w:r>
      <w:r w:rsidR="0009546D">
        <w:rPr>
          <w:rFonts w:ascii="Arial" w:hAnsi="Arial" w:cs="Arial"/>
          <w:sz w:val="24"/>
        </w:rPr>
        <w:t>,</w:t>
      </w:r>
      <w:r w:rsidR="0009546D" w:rsidRPr="0009546D">
        <w:rPr>
          <w:rFonts w:ascii="Arial" w:hAnsi="Arial" w:cs="Arial"/>
          <w:sz w:val="24"/>
        </w:rPr>
        <w:t xml:space="preserve"> </w:t>
      </w:r>
      <w:r w:rsidR="0009546D">
        <w:rPr>
          <w:rFonts w:ascii="Arial" w:hAnsi="Arial" w:cs="Arial"/>
          <w:sz w:val="24"/>
        </w:rPr>
        <w:t>e sim</w:t>
      </w:r>
      <w:r w:rsidR="0009546D" w:rsidRPr="0009546D">
        <w:rPr>
          <w:rFonts w:ascii="Arial" w:hAnsi="Arial" w:cs="Arial"/>
          <w:sz w:val="24"/>
        </w:rPr>
        <w:t xml:space="preserve"> </w:t>
      </w:r>
      <w:r w:rsidR="0009546D">
        <w:rPr>
          <w:rFonts w:ascii="Arial" w:hAnsi="Arial" w:cs="Arial"/>
          <w:sz w:val="24"/>
        </w:rPr>
        <w:t xml:space="preserve">simples </w:t>
      </w:r>
      <w:r w:rsidR="0009546D" w:rsidRPr="0009546D">
        <w:rPr>
          <w:rFonts w:ascii="Arial" w:hAnsi="Arial" w:cs="Arial"/>
          <w:sz w:val="24"/>
        </w:rPr>
        <w:t xml:space="preserve">atividade de comunicação não alcançada pela incidência do imposto. </w:t>
      </w:r>
      <w:proofErr w:type="gramStart"/>
      <w:r w:rsidR="0009546D" w:rsidRPr="0009546D">
        <w:rPr>
          <w:rFonts w:ascii="Arial" w:hAnsi="Arial" w:cs="Arial"/>
          <w:sz w:val="24"/>
        </w:rPr>
        <w:t>N</w:t>
      </w:r>
      <w:r w:rsidR="0009546D">
        <w:rPr>
          <w:rFonts w:ascii="Arial" w:hAnsi="Arial" w:cs="Arial"/>
          <w:sz w:val="24"/>
        </w:rPr>
        <w:t>os ensina</w:t>
      </w:r>
      <w:proofErr w:type="gramEnd"/>
      <w:r w:rsidR="0009546D">
        <w:rPr>
          <w:rFonts w:ascii="Arial" w:hAnsi="Arial" w:cs="Arial"/>
          <w:sz w:val="24"/>
        </w:rPr>
        <w:t xml:space="preserve"> o Professor</w:t>
      </w:r>
      <w:r w:rsidR="0009546D" w:rsidRPr="0009546D">
        <w:rPr>
          <w:rFonts w:ascii="Arial" w:hAnsi="Arial" w:cs="Arial"/>
          <w:sz w:val="24"/>
        </w:rPr>
        <w:t xml:space="preserve"> Paulo de Barros Carvalho:</w:t>
      </w:r>
    </w:p>
    <w:p w:rsidR="0009546D" w:rsidRPr="0009546D" w:rsidRDefault="0009546D" w:rsidP="0009546D">
      <w:pPr>
        <w:pStyle w:val="PargrafodaLista"/>
        <w:ind w:left="1380" w:firstLine="0"/>
        <w:rPr>
          <w:rFonts w:ascii="Arial" w:hAnsi="Arial" w:cs="Arial"/>
          <w:sz w:val="24"/>
        </w:rPr>
      </w:pPr>
    </w:p>
    <w:p w:rsidR="0009546D" w:rsidRPr="0009546D" w:rsidRDefault="0009546D" w:rsidP="0009546D">
      <w:pPr>
        <w:pStyle w:val="PargrafodaLista"/>
        <w:ind w:left="3540" w:firstLine="0"/>
        <w:rPr>
          <w:rFonts w:ascii="Tahoma" w:hAnsi="Tahoma" w:cs="Tahoma"/>
          <w:sz w:val="24"/>
        </w:rPr>
      </w:pPr>
      <w:r w:rsidRPr="0009546D">
        <w:rPr>
          <w:rFonts w:ascii="Tahoma" w:hAnsi="Tahoma" w:cs="Tahoma"/>
        </w:rPr>
        <w:t>“Do que foi dito infere-se que a comunicação pode ocorrer de dois modos: (1) de forma pessoal, havendo transmissão de mensagem própria; e (2) com intermediação, em que há transmissão da mensagem de terceiros. Apenas na segunda hipótese incidirá o ICMS, pois como ninguém presta serviço a si mesmo, unicamente se o casal transmissor configurar pessoa diversa do emissor é que teremos a prestação de serviço comunicacional.”</w:t>
      </w:r>
    </w:p>
    <w:p w:rsidR="0009546D" w:rsidRPr="0009546D" w:rsidRDefault="0009546D" w:rsidP="0009546D">
      <w:pPr>
        <w:pStyle w:val="PargrafodaLista"/>
        <w:ind w:left="1380" w:firstLine="0"/>
        <w:rPr>
          <w:rFonts w:ascii="Arial" w:hAnsi="Arial" w:cs="Arial"/>
          <w:sz w:val="24"/>
        </w:rPr>
      </w:pPr>
    </w:p>
    <w:p w:rsidR="0009546D" w:rsidRPr="0009546D" w:rsidRDefault="0009546D" w:rsidP="0009546D">
      <w:pPr>
        <w:pStyle w:val="PargrafodaLista"/>
        <w:ind w:left="1380" w:firstLine="0"/>
        <w:rPr>
          <w:rFonts w:ascii="Arial" w:hAnsi="Arial" w:cs="Arial"/>
          <w:sz w:val="24"/>
        </w:rPr>
      </w:pPr>
    </w:p>
    <w:p w:rsidR="0009546D" w:rsidRPr="0009546D" w:rsidRDefault="000A2EB5" w:rsidP="0009546D">
      <w:pPr>
        <w:pStyle w:val="PargrafodaLista"/>
        <w:ind w:left="1380" w:firstLine="0"/>
        <w:rPr>
          <w:rFonts w:ascii="Arial" w:hAnsi="Arial" w:cs="Arial"/>
          <w:sz w:val="24"/>
        </w:rPr>
      </w:pPr>
      <w:r>
        <w:rPr>
          <w:rFonts w:ascii="Arial" w:hAnsi="Arial" w:cs="Arial"/>
          <w:sz w:val="24"/>
        </w:rPr>
        <w:t xml:space="preserve">Com a </w:t>
      </w:r>
      <w:r w:rsidR="0009546D" w:rsidRPr="0009546D">
        <w:rPr>
          <w:rFonts w:ascii="Arial" w:hAnsi="Arial" w:cs="Arial"/>
          <w:sz w:val="24"/>
        </w:rPr>
        <w:t xml:space="preserve">interpretação </w:t>
      </w:r>
      <w:r>
        <w:rPr>
          <w:rFonts w:ascii="Arial" w:hAnsi="Arial" w:cs="Arial"/>
          <w:sz w:val="24"/>
        </w:rPr>
        <w:t xml:space="preserve">supra é possível </w:t>
      </w:r>
      <w:r w:rsidR="0009546D" w:rsidRPr="0009546D">
        <w:rPr>
          <w:rFonts w:ascii="Arial" w:hAnsi="Arial" w:cs="Arial"/>
          <w:sz w:val="24"/>
        </w:rPr>
        <w:t>evita</w:t>
      </w:r>
      <w:r>
        <w:rPr>
          <w:rFonts w:ascii="Arial" w:hAnsi="Arial" w:cs="Arial"/>
          <w:sz w:val="24"/>
        </w:rPr>
        <w:t>r</w:t>
      </w:r>
      <w:r w:rsidR="0009546D" w:rsidRPr="0009546D">
        <w:rPr>
          <w:rFonts w:ascii="Arial" w:hAnsi="Arial" w:cs="Arial"/>
          <w:sz w:val="24"/>
        </w:rPr>
        <w:t xml:space="preserve"> possíveis conflitos, extrapolações e</w:t>
      </w:r>
      <w:r>
        <w:rPr>
          <w:rFonts w:ascii="Arial" w:hAnsi="Arial" w:cs="Arial"/>
          <w:sz w:val="24"/>
        </w:rPr>
        <w:t xml:space="preserve"> ou bitributação por parte das fazendas públicas.</w:t>
      </w:r>
    </w:p>
    <w:p w:rsidR="00150570" w:rsidRDefault="00150570" w:rsidP="00150570">
      <w:pPr>
        <w:pStyle w:val="PargrafodaLista"/>
        <w:ind w:left="1380" w:firstLine="0"/>
        <w:rPr>
          <w:rFonts w:ascii="Arial" w:hAnsi="Arial" w:cs="Arial"/>
          <w:b/>
          <w:sz w:val="24"/>
        </w:rPr>
      </w:pPr>
    </w:p>
    <w:p w:rsidR="00150570" w:rsidRPr="007765DC" w:rsidRDefault="00DA1703" w:rsidP="00150570">
      <w:pPr>
        <w:pStyle w:val="PargrafodaLista"/>
        <w:ind w:left="1380" w:firstLine="0"/>
        <w:rPr>
          <w:rFonts w:ascii="Arial" w:hAnsi="Arial" w:cs="Arial"/>
          <w:b/>
          <w:sz w:val="24"/>
        </w:rPr>
      </w:pPr>
      <w:r w:rsidRPr="007765DC">
        <w:rPr>
          <w:rFonts w:ascii="Arial" w:hAnsi="Arial" w:cs="Arial"/>
          <w:b/>
          <w:sz w:val="24"/>
        </w:rPr>
        <w:t>É possível determinar esse conceito por meio do texto constitucional?</w:t>
      </w:r>
    </w:p>
    <w:p w:rsidR="00150570" w:rsidRDefault="00150570" w:rsidP="00150570">
      <w:pPr>
        <w:pStyle w:val="PargrafodaLista"/>
        <w:ind w:left="1380" w:firstLine="0"/>
        <w:rPr>
          <w:rFonts w:ascii="Arial" w:hAnsi="Arial" w:cs="Arial"/>
          <w:b/>
          <w:sz w:val="24"/>
        </w:rPr>
      </w:pPr>
    </w:p>
    <w:p w:rsidR="00DA1703" w:rsidRDefault="00DA1703" w:rsidP="00DA1703">
      <w:pPr>
        <w:spacing w:line="360" w:lineRule="auto"/>
        <w:ind w:left="1380" w:firstLine="0"/>
        <w:rPr>
          <w:rFonts w:ascii="Arial" w:hAnsi="Arial" w:cs="Arial"/>
          <w:sz w:val="24"/>
        </w:rPr>
      </w:pPr>
      <w:r>
        <w:rPr>
          <w:rFonts w:ascii="Arial" w:hAnsi="Arial" w:cs="Arial"/>
          <w:sz w:val="24"/>
        </w:rPr>
        <w:t xml:space="preserve">Sim é possível, dado que </w:t>
      </w:r>
      <w:r w:rsidRPr="00DA1703">
        <w:rPr>
          <w:rFonts w:ascii="Arial" w:hAnsi="Arial" w:cs="Arial"/>
          <w:sz w:val="24"/>
        </w:rPr>
        <w:t>o art. 1</w:t>
      </w:r>
      <w:r>
        <w:rPr>
          <w:rFonts w:ascii="Arial" w:hAnsi="Arial" w:cs="Arial"/>
          <w:sz w:val="24"/>
        </w:rPr>
        <w:t xml:space="preserve">55, II, da CF/88, estabelece </w:t>
      </w:r>
      <w:r w:rsidRPr="00DA1703">
        <w:rPr>
          <w:rFonts w:ascii="Arial" w:hAnsi="Arial" w:cs="Arial"/>
          <w:sz w:val="24"/>
        </w:rPr>
        <w:t xml:space="preserve">como núcleo base da incidência do </w:t>
      </w:r>
      <w:proofErr w:type="spellStart"/>
      <w:r w:rsidRPr="00DA1703">
        <w:rPr>
          <w:rFonts w:ascii="Arial" w:hAnsi="Arial" w:cs="Arial"/>
          <w:sz w:val="24"/>
        </w:rPr>
        <w:t>ICMS-Comunicação</w:t>
      </w:r>
      <w:proofErr w:type="spellEnd"/>
      <w:r w:rsidRPr="00DA1703">
        <w:rPr>
          <w:rFonts w:ascii="Arial" w:hAnsi="Arial" w:cs="Arial"/>
          <w:sz w:val="24"/>
        </w:rPr>
        <w:t xml:space="preserve"> o fato de alguém prestar serviços de comunicação, isto é, obrigar-se a realizar uma obrigação de fazer em benefício de terceira pessoa, estranha à relação de prestação de serviços propriamente dita.</w:t>
      </w:r>
    </w:p>
    <w:p w:rsidR="00DA1703" w:rsidRPr="00DA1703" w:rsidRDefault="00DA1703" w:rsidP="00DA1703">
      <w:pPr>
        <w:spacing w:line="360" w:lineRule="auto"/>
        <w:ind w:left="1380" w:firstLine="0"/>
        <w:rPr>
          <w:rFonts w:ascii="Arial" w:hAnsi="Arial" w:cs="Arial"/>
        </w:rPr>
      </w:pPr>
    </w:p>
    <w:p w:rsidR="00DA1703" w:rsidRPr="00DA1703" w:rsidRDefault="00DA1703" w:rsidP="00DA1703">
      <w:pPr>
        <w:spacing w:line="360" w:lineRule="auto"/>
        <w:ind w:firstLine="388"/>
        <w:rPr>
          <w:rFonts w:ascii="Arial" w:hAnsi="Arial" w:cs="Arial"/>
          <w:sz w:val="24"/>
        </w:rPr>
      </w:pPr>
      <w:r w:rsidRPr="00DA1703">
        <w:rPr>
          <w:rFonts w:ascii="Arial" w:hAnsi="Arial" w:cs="Arial"/>
          <w:sz w:val="24"/>
        </w:rPr>
        <w:t>Sendo esse o pálio do Professor André Mendes Moreira:</w:t>
      </w:r>
    </w:p>
    <w:p w:rsidR="00DA1703" w:rsidRPr="00A203EA" w:rsidRDefault="00DA1703" w:rsidP="00A203EA">
      <w:pPr>
        <w:ind w:left="3540" w:firstLine="0"/>
        <w:rPr>
          <w:rFonts w:ascii="Tahoma" w:hAnsi="Tahoma" w:cs="Tahoma"/>
          <w:szCs w:val="20"/>
        </w:rPr>
      </w:pPr>
      <w:r w:rsidRPr="00A203EA">
        <w:rPr>
          <w:rFonts w:ascii="Tahoma" w:hAnsi="Tahoma" w:cs="Tahoma"/>
          <w:szCs w:val="20"/>
        </w:rPr>
        <w:t>Ao permitir a cobrança do ICMS sobre a prestação de serviços de comunicação, o art. 155, II da CR/88, não autoriza a tributação da comunicação pura e simples. Tanto que faz preceder o termo “comunicação” da expressão “prestação de serviço”. Portanto, os vocábulos prestação, serviço e comunicação devem ser analisados em conjunto para apreender-se o sentido da norma constitucional em comento. (MOREIRA, 2006, p. 57)</w:t>
      </w:r>
    </w:p>
    <w:p w:rsidR="00150570" w:rsidRPr="00A203EA" w:rsidRDefault="00150570" w:rsidP="00150570">
      <w:pPr>
        <w:pStyle w:val="PargrafodaLista"/>
        <w:ind w:left="1380" w:firstLine="0"/>
        <w:rPr>
          <w:rFonts w:ascii="Tahoma" w:hAnsi="Tahoma" w:cs="Tahoma"/>
          <w:b/>
          <w:sz w:val="28"/>
        </w:rPr>
      </w:pPr>
    </w:p>
    <w:p w:rsidR="00DA1703" w:rsidRDefault="00DA1703" w:rsidP="00DA1703">
      <w:pPr>
        <w:pStyle w:val="PargrafodaLista"/>
        <w:ind w:left="1380" w:firstLine="0"/>
        <w:rPr>
          <w:rFonts w:ascii="Arial" w:hAnsi="Arial" w:cs="Arial"/>
          <w:sz w:val="24"/>
        </w:rPr>
      </w:pPr>
    </w:p>
    <w:p w:rsidR="00DA1703" w:rsidRPr="00DA1703" w:rsidRDefault="00DA1703" w:rsidP="00DA1703">
      <w:pPr>
        <w:pStyle w:val="PargrafodaLista"/>
        <w:ind w:left="1380" w:firstLine="0"/>
        <w:rPr>
          <w:rFonts w:ascii="Arial" w:hAnsi="Arial" w:cs="Arial"/>
          <w:b/>
          <w:sz w:val="24"/>
        </w:rPr>
      </w:pPr>
      <w:r w:rsidRPr="00DA1703">
        <w:rPr>
          <w:rFonts w:ascii="Arial" w:hAnsi="Arial" w:cs="Arial"/>
          <w:b/>
          <w:sz w:val="24"/>
        </w:rPr>
        <w:lastRenderedPageBreak/>
        <w:t>O QUE PODE SER TRIBUTADO PELO ICMS: (I) A COMUNICAÇÃO (ONEROSA) EFETIVAMENTE REALIZADA, OU (II) A MERA DISPONIBILIDADE (ONEROSA) DE MEIOS FÍSICOS/</w:t>
      </w:r>
      <w:proofErr w:type="gramStart"/>
      <w:r w:rsidRPr="00DA1703">
        <w:rPr>
          <w:rFonts w:ascii="Arial" w:hAnsi="Arial" w:cs="Arial"/>
          <w:b/>
          <w:sz w:val="24"/>
        </w:rPr>
        <w:t>CANAIS APTOS</w:t>
      </w:r>
      <w:proofErr w:type="gramEnd"/>
      <w:r w:rsidRPr="00DA1703">
        <w:rPr>
          <w:rFonts w:ascii="Arial" w:hAnsi="Arial" w:cs="Arial"/>
          <w:b/>
          <w:sz w:val="24"/>
        </w:rPr>
        <w:t xml:space="preserve"> QUE POSSIBILITEM QUE A COMUNICAÇÃO ACONTEÇA? (</w:t>
      </w:r>
      <w:proofErr w:type="gramStart"/>
      <w:r w:rsidRPr="00DA1703">
        <w:rPr>
          <w:rFonts w:ascii="Arial" w:hAnsi="Arial" w:cs="Arial"/>
          <w:b/>
          <w:sz w:val="24"/>
        </w:rPr>
        <w:t>VIDE ANEXOS I E II</w:t>
      </w:r>
      <w:proofErr w:type="gramEnd"/>
      <w:r w:rsidRPr="00DA1703">
        <w:rPr>
          <w:rFonts w:ascii="Arial" w:hAnsi="Arial" w:cs="Arial"/>
          <w:b/>
          <w:sz w:val="24"/>
        </w:rPr>
        <w:t>).</w:t>
      </w:r>
    </w:p>
    <w:p w:rsidR="00DA1703" w:rsidRDefault="00DA1703" w:rsidP="00150570">
      <w:pPr>
        <w:pStyle w:val="PargrafodaLista"/>
        <w:ind w:left="1380" w:firstLine="0"/>
        <w:rPr>
          <w:rFonts w:ascii="Arial" w:hAnsi="Arial" w:cs="Arial"/>
          <w:b/>
          <w:sz w:val="24"/>
        </w:rPr>
      </w:pPr>
    </w:p>
    <w:p w:rsidR="00DA1703" w:rsidRPr="00DA1703" w:rsidRDefault="00DA1703" w:rsidP="00DA1703">
      <w:pPr>
        <w:pStyle w:val="PargrafodaLista"/>
        <w:ind w:left="1416" w:firstLine="0"/>
        <w:rPr>
          <w:rFonts w:ascii="Arial" w:hAnsi="Arial" w:cs="Arial"/>
          <w:sz w:val="24"/>
        </w:rPr>
      </w:pPr>
      <w:r>
        <w:rPr>
          <w:rFonts w:ascii="Arial" w:hAnsi="Arial" w:cs="Arial"/>
          <w:b/>
          <w:sz w:val="24"/>
        </w:rPr>
        <w:t>R.:</w:t>
      </w:r>
      <w:r w:rsidRPr="00DA1703">
        <w:rPr>
          <w:rFonts w:ascii="Arial" w:hAnsi="Arial" w:cs="Arial"/>
          <w:sz w:val="24"/>
        </w:rPr>
        <w:t xml:space="preserve"> </w:t>
      </w:r>
      <w:r>
        <w:rPr>
          <w:rFonts w:ascii="Arial" w:hAnsi="Arial" w:cs="Arial"/>
          <w:sz w:val="24"/>
        </w:rPr>
        <w:t>A</w:t>
      </w:r>
      <w:r w:rsidRPr="00DA1703">
        <w:rPr>
          <w:rFonts w:ascii="Arial" w:hAnsi="Arial" w:cs="Arial"/>
          <w:sz w:val="24"/>
        </w:rPr>
        <w:t>molda-se a prestação de serviço de comunicação</w:t>
      </w:r>
      <w:r>
        <w:rPr>
          <w:rFonts w:ascii="Arial" w:hAnsi="Arial" w:cs="Arial"/>
          <w:sz w:val="24"/>
        </w:rPr>
        <w:t>,</w:t>
      </w:r>
      <w:r w:rsidRPr="00DA1703">
        <w:rPr>
          <w:rFonts w:ascii="Arial" w:hAnsi="Arial" w:cs="Arial"/>
          <w:sz w:val="24"/>
        </w:rPr>
        <w:t xml:space="preserve"> uma atividade que </w:t>
      </w:r>
      <w:r>
        <w:rPr>
          <w:rFonts w:ascii="Arial" w:hAnsi="Arial" w:cs="Arial"/>
          <w:sz w:val="24"/>
        </w:rPr>
        <w:t>contemple uma ligação de um</w:t>
      </w:r>
      <w:r w:rsidRPr="00DA1703">
        <w:rPr>
          <w:rFonts w:ascii="Arial" w:hAnsi="Arial" w:cs="Arial"/>
          <w:sz w:val="24"/>
        </w:rPr>
        <w:t xml:space="preserve">a transmissão de uma </w:t>
      </w:r>
      <w:r>
        <w:rPr>
          <w:rFonts w:ascii="Arial" w:hAnsi="Arial" w:cs="Arial"/>
          <w:sz w:val="24"/>
        </w:rPr>
        <w:t xml:space="preserve">determinada </w:t>
      </w:r>
      <w:r w:rsidRPr="00DA1703">
        <w:rPr>
          <w:rFonts w:ascii="Arial" w:hAnsi="Arial" w:cs="Arial"/>
          <w:sz w:val="24"/>
        </w:rPr>
        <w:t xml:space="preserve">informação entre dois pontos situados em locais diferentes, </w:t>
      </w:r>
      <w:r w:rsidR="007F774E">
        <w:rPr>
          <w:rFonts w:ascii="Arial" w:hAnsi="Arial" w:cs="Arial"/>
          <w:sz w:val="24"/>
        </w:rPr>
        <w:t xml:space="preserve">sendo esta </w:t>
      </w:r>
      <w:r w:rsidRPr="00DA1703">
        <w:rPr>
          <w:rFonts w:ascii="Arial" w:hAnsi="Arial" w:cs="Arial"/>
          <w:sz w:val="24"/>
        </w:rPr>
        <w:t xml:space="preserve">atividade prestada por </w:t>
      </w:r>
      <w:r w:rsidR="007F774E">
        <w:rPr>
          <w:rFonts w:ascii="Arial" w:hAnsi="Arial" w:cs="Arial"/>
          <w:sz w:val="24"/>
        </w:rPr>
        <w:t xml:space="preserve">um </w:t>
      </w:r>
      <w:r w:rsidRPr="00DA1703">
        <w:rPr>
          <w:rFonts w:ascii="Arial" w:hAnsi="Arial" w:cs="Arial"/>
          <w:sz w:val="24"/>
        </w:rPr>
        <w:t xml:space="preserve">terceiro </w:t>
      </w:r>
      <w:r w:rsidR="007F774E">
        <w:rPr>
          <w:rFonts w:ascii="Arial" w:hAnsi="Arial" w:cs="Arial"/>
          <w:sz w:val="24"/>
        </w:rPr>
        <w:t>ad</w:t>
      </w:r>
      <w:r w:rsidRPr="00DA1703">
        <w:rPr>
          <w:rFonts w:ascii="Arial" w:hAnsi="Arial" w:cs="Arial"/>
          <w:sz w:val="24"/>
        </w:rPr>
        <w:t>verso da relação comunicativa, através d</w:t>
      </w:r>
      <w:r w:rsidR="00161434">
        <w:rPr>
          <w:rFonts w:ascii="Arial" w:hAnsi="Arial" w:cs="Arial"/>
          <w:sz w:val="24"/>
        </w:rPr>
        <w:t>o emprego de meios para que tal comunicaçã</w:t>
      </w:r>
      <w:r w:rsidRPr="00DA1703">
        <w:rPr>
          <w:rFonts w:ascii="Arial" w:hAnsi="Arial" w:cs="Arial"/>
          <w:sz w:val="24"/>
        </w:rPr>
        <w:t>o seja alcançad</w:t>
      </w:r>
      <w:r w:rsidR="00161434">
        <w:rPr>
          <w:rFonts w:ascii="Arial" w:hAnsi="Arial" w:cs="Arial"/>
          <w:sz w:val="24"/>
        </w:rPr>
        <w:t>a</w:t>
      </w:r>
      <w:r w:rsidRPr="00DA1703">
        <w:rPr>
          <w:rFonts w:ascii="Arial" w:hAnsi="Arial" w:cs="Arial"/>
          <w:sz w:val="24"/>
        </w:rPr>
        <w:t xml:space="preserve"> pelo emissor e receptor da mensagem.</w:t>
      </w:r>
      <w:r w:rsidR="00161434">
        <w:rPr>
          <w:rFonts w:ascii="Arial" w:hAnsi="Arial" w:cs="Arial"/>
          <w:sz w:val="24"/>
        </w:rPr>
        <w:t xml:space="preserve"> Nesse sentido o que se tributa é a comunicação onerosa efetivamente realizada.</w:t>
      </w:r>
    </w:p>
    <w:p w:rsidR="00DA1703" w:rsidRPr="00150570" w:rsidRDefault="00DA1703" w:rsidP="00150570">
      <w:pPr>
        <w:pStyle w:val="PargrafodaLista"/>
        <w:ind w:left="1380" w:firstLine="0"/>
        <w:rPr>
          <w:rFonts w:ascii="Arial" w:hAnsi="Arial" w:cs="Arial"/>
          <w:b/>
          <w:sz w:val="24"/>
        </w:rPr>
      </w:pPr>
    </w:p>
    <w:p w:rsidR="00947DA2" w:rsidRPr="009D6B8A" w:rsidRDefault="009D6B8A" w:rsidP="00947DA2">
      <w:pPr>
        <w:pStyle w:val="PargrafodaLista"/>
        <w:numPr>
          <w:ilvl w:val="0"/>
          <w:numId w:val="1"/>
        </w:numPr>
        <w:rPr>
          <w:rFonts w:ascii="Arial" w:hAnsi="Arial" w:cs="Arial"/>
          <w:b/>
          <w:sz w:val="24"/>
        </w:rPr>
      </w:pPr>
      <w:r w:rsidRPr="009D6B8A">
        <w:rPr>
          <w:rFonts w:ascii="Arial" w:hAnsi="Arial" w:cs="Arial"/>
          <w:b/>
          <w:sz w:val="24"/>
        </w:rPr>
        <w:t xml:space="preserve">RESPONDA JUSTIFICADAMENTE SE HÁ INCIDÊNCIA DO ICMS </w:t>
      </w:r>
      <w:r>
        <w:rPr>
          <w:rFonts w:ascii="Arial" w:hAnsi="Arial" w:cs="Arial"/>
          <w:b/>
          <w:sz w:val="24"/>
        </w:rPr>
        <w:t>SOBRE AS SEGUINTES MODALIDADES D</w:t>
      </w:r>
      <w:r w:rsidRPr="009D6B8A">
        <w:rPr>
          <w:rFonts w:ascii="Arial" w:hAnsi="Arial" w:cs="Arial"/>
          <w:b/>
          <w:sz w:val="24"/>
        </w:rPr>
        <w:t>E SERVIÇOS DE COMUNICAÇÃO:</w:t>
      </w:r>
    </w:p>
    <w:p w:rsidR="00947DA2" w:rsidRPr="009D6B8A" w:rsidRDefault="00947DA2" w:rsidP="00947DA2">
      <w:pPr>
        <w:pStyle w:val="PargrafodaLista"/>
        <w:ind w:left="1380" w:firstLine="0"/>
        <w:rPr>
          <w:rFonts w:ascii="Arial" w:hAnsi="Arial" w:cs="Arial"/>
          <w:b/>
          <w:sz w:val="24"/>
        </w:rPr>
      </w:pPr>
    </w:p>
    <w:p w:rsidR="00947DA2" w:rsidRDefault="00947DA2" w:rsidP="00947DA2">
      <w:pPr>
        <w:pStyle w:val="PargrafodaLista"/>
        <w:numPr>
          <w:ilvl w:val="0"/>
          <w:numId w:val="2"/>
        </w:numPr>
        <w:rPr>
          <w:rFonts w:ascii="Arial" w:hAnsi="Arial" w:cs="Arial"/>
          <w:b/>
          <w:sz w:val="24"/>
        </w:rPr>
      </w:pPr>
      <w:r w:rsidRPr="0001282F">
        <w:rPr>
          <w:rFonts w:ascii="Arial" w:hAnsi="Arial" w:cs="Arial"/>
          <w:b/>
          <w:sz w:val="24"/>
        </w:rPr>
        <w:t xml:space="preserve">Serviços relacionados </w:t>
      </w:r>
      <w:proofErr w:type="gramStart"/>
      <w:r w:rsidRPr="0001282F">
        <w:rPr>
          <w:rFonts w:ascii="Arial" w:hAnsi="Arial" w:cs="Arial"/>
          <w:b/>
          <w:sz w:val="24"/>
        </w:rPr>
        <w:t>a</w:t>
      </w:r>
      <w:proofErr w:type="gramEnd"/>
      <w:r w:rsidRPr="0001282F">
        <w:rPr>
          <w:rFonts w:ascii="Arial" w:hAnsi="Arial" w:cs="Arial"/>
          <w:b/>
          <w:sz w:val="24"/>
        </w:rPr>
        <w:t xml:space="preserve"> telefonia (serviços de habilitação, instalação, disponibilidade, cadastro de usuário e equipamento, entre outros serviços, que configurem atividade-meio ou serviços suplementares (vide anexo III)</w:t>
      </w:r>
      <w:r w:rsidR="0001282F">
        <w:rPr>
          <w:rFonts w:ascii="Arial" w:hAnsi="Arial" w:cs="Arial"/>
          <w:b/>
          <w:sz w:val="24"/>
        </w:rPr>
        <w:t>:</w:t>
      </w:r>
    </w:p>
    <w:p w:rsidR="009405FF" w:rsidRDefault="009405FF" w:rsidP="009405FF">
      <w:pPr>
        <w:pStyle w:val="PargrafodaLista"/>
        <w:ind w:left="2100" w:firstLine="0"/>
        <w:rPr>
          <w:rFonts w:ascii="Arial" w:hAnsi="Arial" w:cs="Arial"/>
          <w:b/>
          <w:sz w:val="24"/>
        </w:rPr>
      </w:pPr>
    </w:p>
    <w:p w:rsidR="009405FF" w:rsidRPr="00A203EA" w:rsidRDefault="009405FF" w:rsidP="009405FF">
      <w:pPr>
        <w:pStyle w:val="PargrafodaLista"/>
        <w:ind w:left="2100" w:firstLine="0"/>
        <w:rPr>
          <w:rFonts w:ascii="Arial" w:hAnsi="Arial" w:cs="Arial"/>
          <w:b/>
          <w:sz w:val="28"/>
        </w:rPr>
      </w:pPr>
      <w:r w:rsidRPr="00A203EA">
        <w:rPr>
          <w:rFonts w:ascii="Arial" w:hAnsi="Arial" w:cs="Arial"/>
          <w:sz w:val="24"/>
        </w:rPr>
        <w:t xml:space="preserve">Em julgamento acerca da incidência do ICMS sobre serviços de valor adicionado, o ministro Humberto Gomes de Barros destacou, no julgamento do </w:t>
      </w:r>
      <w:proofErr w:type="spellStart"/>
      <w:proofErr w:type="gramStart"/>
      <w:r w:rsidRPr="00A203EA">
        <w:rPr>
          <w:rFonts w:ascii="Arial" w:hAnsi="Arial" w:cs="Arial"/>
          <w:sz w:val="24"/>
        </w:rPr>
        <w:t>REsp</w:t>
      </w:r>
      <w:proofErr w:type="spellEnd"/>
      <w:proofErr w:type="gramEnd"/>
      <w:r w:rsidRPr="00A203EA">
        <w:rPr>
          <w:rFonts w:ascii="Arial" w:hAnsi="Arial" w:cs="Arial"/>
          <w:sz w:val="24"/>
        </w:rPr>
        <w:t xml:space="preserve"> 402.047, que não incide o imposto sobre os valores cobrados a título de acesso, adesão, ativação, habilitação, disponibilidade, assinatura e utilização de serviços, bem como aqueles relativos a serviços suplementares e facilidades adicionais que otimizem o processo de comunicação, em decorrência do princípio da tipicidade do Direito Tributário, pelo qual a interpretação deve ser feita de forma estrita, tanto na concessão de benefícios fiscais, quanto na exigência de tributos.</w:t>
      </w:r>
    </w:p>
    <w:p w:rsidR="0001282F" w:rsidRPr="0001282F" w:rsidRDefault="0001282F" w:rsidP="0001282F">
      <w:pPr>
        <w:pStyle w:val="PargrafodaLista"/>
        <w:ind w:left="2100" w:firstLine="0"/>
        <w:rPr>
          <w:rFonts w:ascii="Arial" w:hAnsi="Arial" w:cs="Arial"/>
          <w:sz w:val="24"/>
        </w:rPr>
      </w:pPr>
    </w:p>
    <w:p w:rsidR="009D6B8A" w:rsidRPr="00150570" w:rsidRDefault="009D6B8A" w:rsidP="009D6B8A">
      <w:pPr>
        <w:pStyle w:val="PargrafodaLista"/>
        <w:ind w:left="2100" w:firstLine="0"/>
        <w:rPr>
          <w:rFonts w:ascii="Arial" w:hAnsi="Arial" w:cs="Arial"/>
          <w:sz w:val="24"/>
        </w:rPr>
      </w:pPr>
    </w:p>
    <w:p w:rsidR="009D6B8A" w:rsidRDefault="0001282F" w:rsidP="009D6B8A">
      <w:pPr>
        <w:pStyle w:val="PargrafodaLista"/>
        <w:numPr>
          <w:ilvl w:val="0"/>
          <w:numId w:val="2"/>
        </w:numPr>
        <w:rPr>
          <w:rFonts w:ascii="Arial" w:hAnsi="Arial" w:cs="Arial"/>
          <w:b/>
          <w:sz w:val="24"/>
        </w:rPr>
      </w:pPr>
      <w:r>
        <w:rPr>
          <w:rFonts w:ascii="Arial" w:hAnsi="Arial" w:cs="Arial"/>
          <w:b/>
          <w:sz w:val="24"/>
        </w:rPr>
        <w:t>´</w:t>
      </w:r>
      <w:proofErr w:type="spellStart"/>
      <w:r>
        <w:rPr>
          <w:rFonts w:ascii="Arial" w:hAnsi="Arial" w:cs="Arial"/>
          <w:b/>
          <w:sz w:val="24"/>
        </w:rPr>
        <w:t>´Assinatura</w:t>
      </w:r>
      <w:proofErr w:type="spellEnd"/>
      <w:r>
        <w:rPr>
          <w:rFonts w:ascii="Arial" w:hAnsi="Arial" w:cs="Arial"/>
          <w:b/>
          <w:sz w:val="24"/>
        </w:rPr>
        <w:t xml:space="preserve"> </w:t>
      </w:r>
      <w:proofErr w:type="spellStart"/>
      <w:proofErr w:type="gramStart"/>
      <w:r>
        <w:rPr>
          <w:rFonts w:ascii="Arial" w:hAnsi="Arial" w:cs="Arial"/>
          <w:b/>
          <w:sz w:val="24"/>
        </w:rPr>
        <w:t>telefonica´</w:t>
      </w:r>
      <w:proofErr w:type="spellEnd"/>
      <w:proofErr w:type="gramEnd"/>
      <w:r>
        <w:rPr>
          <w:rFonts w:ascii="Arial" w:hAnsi="Arial" w:cs="Arial"/>
          <w:b/>
          <w:sz w:val="24"/>
        </w:rPr>
        <w:t>´:</w:t>
      </w:r>
    </w:p>
    <w:p w:rsidR="00BA07FD" w:rsidRPr="00A203EA" w:rsidRDefault="00BA07FD" w:rsidP="00BA07FD">
      <w:pPr>
        <w:spacing w:before="100" w:beforeAutospacing="1" w:after="100" w:afterAutospacing="1"/>
        <w:ind w:left="2124" w:firstLine="0"/>
        <w:rPr>
          <w:rFonts w:ascii="Arial" w:eastAsia="Times New Roman" w:hAnsi="Arial" w:cs="Arial"/>
          <w:sz w:val="24"/>
          <w:szCs w:val="24"/>
          <w:lang w:eastAsia="pt-BR"/>
        </w:rPr>
      </w:pPr>
      <w:r w:rsidRPr="00A203EA">
        <w:rPr>
          <w:rFonts w:ascii="Arial" w:eastAsia="Times New Roman" w:hAnsi="Arial" w:cs="Arial"/>
          <w:sz w:val="24"/>
          <w:szCs w:val="24"/>
          <w:lang w:eastAsia="pt-BR"/>
        </w:rPr>
        <w:t xml:space="preserve">Na data de 03/07/2015, o Supremo Tribunal Federal (STF) reconheceu repercussão geral de matéria relativa à </w:t>
      </w:r>
      <w:r w:rsidRPr="00A203EA">
        <w:rPr>
          <w:rFonts w:ascii="Arial" w:eastAsia="Times New Roman" w:hAnsi="Arial" w:cs="Arial"/>
          <w:b/>
          <w:sz w:val="24"/>
          <w:szCs w:val="24"/>
          <w:lang w:eastAsia="pt-BR"/>
        </w:rPr>
        <w:t>incidência do Imposto sobre Circulação de Mercadorias e Prestação de Serviços (ICMS) sobre o valor da assinatura básica mensal de telefonia.</w:t>
      </w:r>
      <w:r w:rsidRPr="00A203EA">
        <w:rPr>
          <w:rFonts w:ascii="Arial" w:eastAsia="Times New Roman" w:hAnsi="Arial" w:cs="Arial"/>
          <w:sz w:val="24"/>
          <w:szCs w:val="24"/>
          <w:lang w:eastAsia="pt-BR"/>
        </w:rPr>
        <w:t xml:space="preserve"> O caso é tratado no Recurso Extraordinário com Agravo (ARE) 782749, no qual o Estado do Rio Grande do Sul questiona decisão do Tribunal de Justiça local (TJ-RS) que afastou a incidência do tributo.</w:t>
      </w:r>
    </w:p>
    <w:p w:rsidR="00BA07FD" w:rsidRPr="00A203EA" w:rsidRDefault="00BA07FD" w:rsidP="00BA07FD">
      <w:pPr>
        <w:spacing w:before="100" w:beforeAutospacing="1" w:after="100" w:afterAutospacing="1"/>
        <w:ind w:left="2124" w:firstLine="0"/>
        <w:rPr>
          <w:rFonts w:ascii="Arial" w:eastAsia="Times New Roman" w:hAnsi="Arial" w:cs="Arial"/>
          <w:sz w:val="24"/>
          <w:szCs w:val="24"/>
          <w:lang w:eastAsia="pt-BR"/>
        </w:rPr>
      </w:pPr>
      <w:r w:rsidRPr="00A203EA">
        <w:rPr>
          <w:rFonts w:ascii="Arial" w:eastAsia="Times New Roman" w:hAnsi="Arial" w:cs="Arial"/>
          <w:sz w:val="24"/>
          <w:szCs w:val="24"/>
          <w:lang w:eastAsia="pt-BR"/>
        </w:rPr>
        <w:lastRenderedPageBreak/>
        <w:t xml:space="preserve">Segundo o entendimento adotado pelo TJ-RS, a assinatura básica é atividade-meio ou serviço suplementar à telefonia, não ocorrendo </w:t>
      </w:r>
      <w:proofErr w:type="gramStart"/>
      <w:r w:rsidRPr="00A203EA">
        <w:rPr>
          <w:rFonts w:ascii="Arial" w:eastAsia="Times New Roman" w:hAnsi="Arial" w:cs="Arial"/>
          <w:sz w:val="24"/>
          <w:szCs w:val="24"/>
          <w:lang w:eastAsia="pt-BR"/>
        </w:rPr>
        <w:t>a</w:t>
      </w:r>
      <w:proofErr w:type="gramEnd"/>
      <w:r w:rsidRPr="00A203EA">
        <w:rPr>
          <w:rFonts w:ascii="Arial" w:eastAsia="Times New Roman" w:hAnsi="Arial" w:cs="Arial"/>
          <w:sz w:val="24"/>
          <w:szCs w:val="24"/>
          <w:lang w:eastAsia="pt-BR"/>
        </w:rPr>
        <w:t xml:space="preserve"> incidência do imposto. O Estado do Rio Grande do Sul, por sua vez, alega que o pagamento contínuo da assinatura básica é uma espécie de retribuição pelo serviço de telecomunicação, sujeitando-se, portanto, ao ICMS.</w:t>
      </w:r>
    </w:p>
    <w:p w:rsidR="00BA07FD" w:rsidRPr="00BA07FD" w:rsidRDefault="00BA07FD" w:rsidP="00BA07FD">
      <w:pPr>
        <w:spacing w:before="100" w:beforeAutospacing="1" w:after="100" w:afterAutospacing="1"/>
        <w:ind w:left="2124" w:firstLine="0"/>
        <w:rPr>
          <w:rFonts w:ascii="Times New Roman" w:eastAsia="Times New Roman" w:hAnsi="Times New Roman" w:cs="Times New Roman"/>
          <w:sz w:val="24"/>
          <w:szCs w:val="24"/>
          <w:lang w:eastAsia="pt-BR"/>
        </w:rPr>
      </w:pPr>
      <w:r w:rsidRPr="00A203EA">
        <w:rPr>
          <w:rFonts w:ascii="Arial" w:eastAsia="Times New Roman" w:hAnsi="Arial" w:cs="Arial"/>
          <w:sz w:val="24"/>
          <w:szCs w:val="24"/>
          <w:lang w:eastAsia="pt-BR"/>
        </w:rPr>
        <w:t xml:space="preserve">Para o relator do recurso, ministro </w:t>
      </w:r>
      <w:proofErr w:type="spellStart"/>
      <w:r w:rsidRPr="00A203EA">
        <w:rPr>
          <w:rFonts w:ascii="Arial" w:eastAsia="Times New Roman" w:hAnsi="Arial" w:cs="Arial"/>
          <w:sz w:val="24"/>
          <w:szCs w:val="24"/>
          <w:lang w:eastAsia="pt-BR"/>
        </w:rPr>
        <w:t>Teori</w:t>
      </w:r>
      <w:proofErr w:type="spellEnd"/>
      <w:r w:rsidRPr="00A203EA">
        <w:rPr>
          <w:rFonts w:ascii="Arial" w:eastAsia="Times New Roman" w:hAnsi="Arial" w:cs="Arial"/>
          <w:sz w:val="24"/>
          <w:szCs w:val="24"/>
          <w:lang w:eastAsia="pt-BR"/>
        </w:rPr>
        <w:t xml:space="preserve"> Zavascki, trata-se de disputa de natureza constitucional, uma vez que consiste essencialmente na definição do sentido e alcance da expressão serviços de comunicação a que se refere o artigo 155, inciso II, da Constituição Federal. Ele destacou também que a questão é complementar àquela decidida no RE 572020, no qual o STF entendeu que a habilitação de telefone móvel celular não integra o conceito de comunicação para fim de incidência do ICMS. Para a Corte, trata-se de atividade meramente preparatória para a prestação do serviço, hipótese imune à incidência do imposto</w:t>
      </w:r>
      <w:r w:rsidRPr="00BA07FD">
        <w:rPr>
          <w:rFonts w:ascii="Times New Roman" w:eastAsia="Times New Roman" w:hAnsi="Times New Roman" w:cs="Times New Roman"/>
          <w:sz w:val="24"/>
          <w:szCs w:val="24"/>
          <w:lang w:eastAsia="pt-BR"/>
        </w:rPr>
        <w:t>.</w:t>
      </w:r>
    </w:p>
    <w:p w:rsidR="009D6B8A" w:rsidRPr="00150570" w:rsidRDefault="009D6B8A" w:rsidP="009D6B8A">
      <w:pPr>
        <w:pStyle w:val="PargrafodaLista"/>
        <w:ind w:left="2100" w:firstLine="0"/>
        <w:rPr>
          <w:rFonts w:ascii="Arial" w:hAnsi="Arial" w:cs="Arial"/>
          <w:sz w:val="24"/>
        </w:rPr>
      </w:pPr>
    </w:p>
    <w:p w:rsidR="00947DA2" w:rsidRDefault="00947DA2" w:rsidP="00947DA2">
      <w:pPr>
        <w:pStyle w:val="PargrafodaLista"/>
        <w:numPr>
          <w:ilvl w:val="0"/>
          <w:numId w:val="2"/>
        </w:numPr>
        <w:rPr>
          <w:rFonts w:ascii="Arial" w:hAnsi="Arial" w:cs="Arial"/>
          <w:b/>
          <w:sz w:val="24"/>
        </w:rPr>
      </w:pPr>
      <w:proofErr w:type="spellStart"/>
      <w:proofErr w:type="gramStart"/>
      <w:r w:rsidRPr="0001282F">
        <w:rPr>
          <w:rFonts w:ascii="Arial" w:hAnsi="Arial" w:cs="Arial"/>
          <w:b/>
          <w:sz w:val="24"/>
        </w:rPr>
        <w:t>VoIP</w:t>
      </w:r>
      <w:proofErr w:type="spellEnd"/>
      <w:proofErr w:type="gramEnd"/>
      <w:r w:rsidRPr="0001282F">
        <w:rPr>
          <w:rFonts w:ascii="Arial" w:hAnsi="Arial" w:cs="Arial"/>
          <w:b/>
          <w:sz w:val="24"/>
        </w:rPr>
        <w:t xml:space="preserve"> (</w:t>
      </w:r>
      <w:proofErr w:type="spellStart"/>
      <w:r w:rsidRPr="0001282F">
        <w:rPr>
          <w:rFonts w:ascii="Arial" w:hAnsi="Arial" w:cs="Arial"/>
          <w:b/>
          <w:sz w:val="24"/>
        </w:rPr>
        <w:t>VoLP-VoLP</w:t>
      </w:r>
      <w:proofErr w:type="spellEnd"/>
      <w:r w:rsidRPr="0001282F">
        <w:rPr>
          <w:rFonts w:ascii="Arial" w:hAnsi="Arial" w:cs="Arial"/>
          <w:b/>
          <w:sz w:val="24"/>
        </w:rPr>
        <w:t xml:space="preserve"> e </w:t>
      </w:r>
      <w:proofErr w:type="spellStart"/>
      <w:r w:rsidRPr="0001282F">
        <w:rPr>
          <w:rFonts w:ascii="Arial" w:hAnsi="Arial" w:cs="Arial"/>
          <w:b/>
          <w:sz w:val="24"/>
        </w:rPr>
        <w:t>VoLP-linha</w:t>
      </w:r>
      <w:proofErr w:type="spellEnd"/>
      <w:r w:rsidRPr="0001282F">
        <w:rPr>
          <w:rFonts w:ascii="Arial" w:hAnsi="Arial" w:cs="Arial"/>
          <w:b/>
          <w:sz w:val="24"/>
        </w:rPr>
        <w:t xml:space="preserve"> tel</w:t>
      </w:r>
      <w:r w:rsidR="0001282F">
        <w:rPr>
          <w:rFonts w:ascii="Arial" w:hAnsi="Arial" w:cs="Arial"/>
          <w:b/>
          <w:sz w:val="24"/>
        </w:rPr>
        <w:t>efônica:</w:t>
      </w:r>
    </w:p>
    <w:p w:rsidR="0001282F" w:rsidRPr="0001282F" w:rsidRDefault="0001282F" w:rsidP="0001282F">
      <w:pPr>
        <w:pStyle w:val="PargrafodaLista"/>
        <w:rPr>
          <w:rFonts w:ascii="Arial" w:hAnsi="Arial" w:cs="Arial"/>
          <w:b/>
          <w:sz w:val="24"/>
        </w:rPr>
      </w:pPr>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O</w:t>
      </w:r>
      <w:r w:rsidR="00137109" w:rsidRPr="00A203EA">
        <w:rPr>
          <w:rFonts w:ascii="Arial" w:hAnsi="Arial" w:cs="Arial"/>
          <w:szCs w:val="20"/>
        </w:rPr>
        <w:t xml:space="preserve"> VOIP (</w:t>
      </w:r>
      <w:proofErr w:type="spellStart"/>
      <w:r w:rsidR="00137109" w:rsidRPr="00A203EA">
        <w:rPr>
          <w:rFonts w:ascii="Arial" w:hAnsi="Arial" w:cs="Arial"/>
          <w:szCs w:val="20"/>
        </w:rPr>
        <w:t>Voice</w:t>
      </w:r>
      <w:proofErr w:type="spellEnd"/>
      <w:r w:rsidR="00137109" w:rsidRPr="00A203EA">
        <w:rPr>
          <w:rFonts w:ascii="Arial" w:hAnsi="Arial" w:cs="Arial"/>
          <w:szCs w:val="20"/>
        </w:rPr>
        <w:t xml:space="preserve"> over Internet </w:t>
      </w:r>
      <w:proofErr w:type="spellStart"/>
      <w:r w:rsidR="00137109" w:rsidRPr="00A203EA">
        <w:rPr>
          <w:rFonts w:ascii="Arial" w:hAnsi="Arial" w:cs="Arial"/>
          <w:szCs w:val="20"/>
        </w:rPr>
        <w:t>Protocol</w:t>
      </w:r>
      <w:proofErr w:type="spellEnd"/>
      <w:r w:rsidR="00137109" w:rsidRPr="00A203EA">
        <w:rPr>
          <w:rFonts w:ascii="Arial" w:hAnsi="Arial" w:cs="Arial"/>
          <w:szCs w:val="20"/>
        </w:rPr>
        <w:t>)</w:t>
      </w:r>
      <w:proofErr w:type="gramStart"/>
      <w:r w:rsidR="00137109" w:rsidRPr="00A203EA">
        <w:rPr>
          <w:rFonts w:ascii="Arial" w:hAnsi="Arial" w:cs="Arial"/>
          <w:szCs w:val="20"/>
        </w:rPr>
        <w:t xml:space="preserve">, </w:t>
      </w:r>
      <w:r w:rsidRPr="00A203EA">
        <w:rPr>
          <w:rFonts w:ascii="Arial" w:hAnsi="Arial" w:cs="Arial"/>
          <w:szCs w:val="20"/>
        </w:rPr>
        <w:t>necessita</w:t>
      </w:r>
      <w:proofErr w:type="gramEnd"/>
      <w:r w:rsidRPr="00A203EA">
        <w:rPr>
          <w:rFonts w:ascii="Arial" w:hAnsi="Arial" w:cs="Arial"/>
          <w:szCs w:val="20"/>
        </w:rPr>
        <w:t xml:space="preserve"> d</w:t>
      </w:r>
      <w:r w:rsidR="00137109" w:rsidRPr="00A203EA">
        <w:rPr>
          <w:rFonts w:ascii="Arial" w:hAnsi="Arial" w:cs="Arial"/>
          <w:szCs w:val="20"/>
        </w:rPr>
        <w:t xml:space="preserve">o uso da Internet para a transmissão em tempo real áudio de um computador para outro ou de um computador para um aparelho </w:t>
      </w:r>
      <w:r w:rsidRPr="00A203EA">
        <w:rPr>
          <w:rFonts w:ascii="Arial" w:hAnsi="Arial" w:cs="Arial"/>
          <w:szCs w:val="20"/>
        </w:rPr>
        <w:t>celular ou fixo</w:t>
      </w:r>
      <w:r w:rsidR="00137109" w:rsidRPr="00A203EA">
        <w:rPr>
          <w:rFonts w:ascii="Arial" w:hAnsi="Arial" w:cs="Arial"/>
          <w:szCs w:val="20"/>
        </w:rPr>
        <w:t>.</w:t>
      </w:r>
    </w:p>
    <w:p w:rsidR="00137109" w:rsidRPr="00A203EA" w:rsidRDefault="00137109" w:rsidP="00385E33">
      <w:pPr>
        <w:pStyle w:val="NormalWeb"/>
        <w:ind w:left="2100"/>
        <w:jc w:val="both"/>
        <w:rPr>
          <w:rFonts w:ascii="Arial" w:hAnsi="Arial" w:cs="Arial"/>
          <w:szCs w:val="20"/>
        </w:rPr>
      </w:pPr>
      <w:r w:rsidRPr="00A203EA">
        <w:rPr>
          <w:rFonts w:ascii="Arial" w:hAnsi="Arial" w:cs="Arial"/>
          <w:szCs w:val="20"/>
        </w:rPr>
        <w:t>Pretendendo caracterizar os serviços de VOIP como serviços de comunicação e, por conseguinte, sujeitá-los à incidência do ICMS, o convênio CONFAZ 55/05 apresenta autorização para que Estados tributem as operações de VOIP:</w:t>
      </w:r>
    </w:p>
    <w:p w:rsidR="00137109" w:rsidRPr="00A203EA" w:rsidRDefault="00137109" w:rsidP="00385E33">
      <w:pPr>
        <w:pStyle w:val="NormalWeb"/>
        <w:ind w:left="2100"/>
        <w:jc w:val="both"/>
        <w:rPr>
          <w:rFonts w:ascii="Arial" w:hAnsi="Arial" w:cs="Arial"/>
          <w:szCs w:val="20"/>
        </w:rPr>
      </w:pPr>
      <w:proofErr w:type="gramStart"/>
      <w:r w:rsidRPr="00A203EA">
        <w:rPr>
          <w:rFonts w:ascii="Arial" w:hAnsi="Arial" w:cs="Arial"/>
          <w:szCs w:val="20"/>
        </w:rPr>
        <w:t>“Cláusula Primeira</w:t>
      </w:r>
      <w:proofErr w:type="gramEnd"/>
      <w:r w:rsidRPr="00A203EA">
        <w:rPr>
          <w:rFonts w:ascii="Arial" w:hAnsi="Arial" w:cs="Arial"/>
          <w:szCs w:val="20"/>
        </w:rPr>
        <w:t xml:space="preserve"> - Relativamente às modalidades pré-pagas de prestações de serviços de telefonia fixa, telefonia móvel celular e de telefonia com base em voz sobre Protocolo Internet (VOIP), disponibilizados por fichas, cartões ou assemelhados, mesmo que por meios eletrônicos, será emitida Nota Fiscal de Serviços de Telecomunicação – Modelo 22 (NFST), com destaque do imposto devido, calculado com base no valor tarifário vigente, na hipótese de disponibilização:</w:t>
      </w:r>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De acordo com o entendimento do Professor</w:t>
      </w:r>
      <w:r w:rsidR="00137109" w:rsidRPr="00A203EA">
        <w:rPr>
          <w:rFonts w:ascii="Arial" w:hAnsi="Arial" w:cs="Arial"/>
          <w:szCs w:val="20"/>
        </w:rPr>
        <w:t xml:space="preserve"> Paulo de Barros Carvalho:</w:t>
      </w:r>
    </w:p>
    <w:p w:rsidR="00137109" w:rsidRPr="00A203EA" w:rsidRDefault="00137109" w:rsidP="00385E33">
      <w:pPr>
        <w:pStyle w:val="NormalWeb"/>
        <w:ind w:left="2100"/>
        <w:jc w:val="both"/>
        <w:rPr>
          <w:rFonts w:ascii="Arial" w:hAnsi="Arial" w:cs="Arial"/>
          <w:szCs w:val="20"/>
        </w:rPr>
      </w:pPr>
      <w:proofErr w:type="gramStart"/>
      <w:r w:rsidRPr="00A203EA">
        <w:rPr>
          <w:rFonts w:ascii="Arial" w:hAnsi="Arial" w:cs="Arial"/>
          <w:szCs w:val="20"/>
        </w:rPr>
        <w:lastRenderedPageBreak/>
        <w:t>“O serviço de conexão à Internet, por si só, não possibilita a emissão, transmissão ou recepção de informações, deixando de enquadrar-se, por isso, no con</w:t>
      </w:r>
      <w:r w:rsidR="00A203EA">
        <w:rPr>
          <w:rFonts w:ascii="Arial" w:hAnsi="Arial" w:cs="Arial"/>
          <w:szCs w:val="20"/>
        </w:rPr>
        <w:t>ceito de serviço comunicacional.</w:t>
      </w:r>
      <w:proofErr w:type="gramEnd"/>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 xml:space="preserve">Ou seja, um sistema </w:t>
      </w:r>
      <w:proofErr w:type="spellStart"/>
      <w:r w:rsidRPr="00A203EA">
        <w:rPr>
          <w:rFonts w:ascii="Arial" w:hAnsi="Arial" w:cs="Arial"/>
          <w:szCs w:val="20"/>
        </w:rPr>
        <w:t>voip</w:t>
      </w:r>
      <w:proofErr w:type="spellEnd"/>
      <w:r w:rsidRPr="00A203EA">
        <w:rPr>
          <w:rFonts w:ascii="Arial" w:hAnsi="Arial" w:cs="Arial"/>
          <w:szCs w:val="20"/>
        </w:rPr>
        <w:t xml:space="preserve"> não opera diretamente, sendo necessária toda uma plataforma de provedores de acesso </w:t>
      </w:r>
      <w:proofErr w:type="gramStart"/>
      <w:r w:rsidRPr="00A203EA">
        <w:rPr>
          <w:rFonts w:ascii="Arial" w:hAnsi="Arial" w:cs="Arial"/>
          <w:szCs w:val="20"/>
        </w:rPr>
        <w:t>a</w:t>
      </w:r>
      <w:proofErr w:type="gramEnd"/>
      <w:r w:rsidRPr="00A203EA">
        <w:rPr>
          <w:rFonts w:ascii="Arial" w:hAnsi="Arial" w:cs="Arial"/>
          <w:szCs w:val="20"/>
        </w:rPr>
        <w:t xml:space="preserve"> internet para que este opere.</w:t>
      </w:r>
      <w:r w:rsidR="00137109" w:rsidRPr="00A203EA">
        <w:rPr>
          <w:rFonts w:ascii="Arial" w:hAnsi="Arial" w:cs="Arial"/>
          <w:szCs w:val="20"/>
        </w:rPr>
        <w:t xml:space="preserve"> </w:t>
      </w:r>
      <w:proofErr w:type="gramStart"/>
      <w:r w:rsidRPr="00A203EA">
        <w:rPr>
          <w:rFonts w:ascii="Arial" w:hAnsi="Arial" w:cs="Arial"/>
          <w:szCs w:val="20"/>
        </w:rPr>
        <w:t>Assim, o</w:t>
      </w:r>
      <w:r w:rsidR="00137109" w:rsidRPr="00A203EA">
        <w:rPr>
          <w:rFonts w:ascii="Arial" w:hAnsi="Arial" w:cs="Arial"/>
          <w:szCs w:val="20"/>
        </w:rPr>
        <w:t xml:space="preserve"> canal físico (empresa de telefonia ou outro meio comunicacional) o verdadeiro prestador de serviço de comunicação, pois é ele quem efetua a transmissão, emissão e recepção de mensagens.”</w:t>
      </w:r>
      <w:proofErr w:type="gramEnd"/>
      <w:r w:rsidR="00137109" w:rsidRPr="00A203EA">
        <w:rPr>
          <w:rFonts w:ascii="Arial" w:hAnsi="Arial" w:cs="Arial"/>
          <w:szCs w:val="20"/>
        </w:rPr>
        <w:t xml:space="preserve"> </w:t>
      </w:r>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 xml:space="preserve">Os Tribunais Superiores já </w:t>
      </w:r>
      <w:r w:rsidR="00137109" w:rsidRPr="00A203EA">
        <w:rPr>
          <w:rFonts w:ascii="Arial" w:hAnsi="Arial" w:cs="Arial"/>
          <w:szCs w:val="20"/>
        </w:rPr>
        <w:t>consolidar</w:t>
      </w:r>
      <w:r w:rsidRPr="00A203EA">
        <w:rPr>
          <w:rFonts w:ascii="Arial" w:hAnsi="Arial" w:cs="Arial"/>
          <w:szCs w:val="20"/>
        </w:rPr>
        <w:t>ão</w:t>
      </w:r>
      <w:r w:rsidR="00137109" w:rsidRPr="00A203EA">
        <w:rPr>
          <w:rFonts w:ascii="Arial" w:hAnsi="Arial" w:cs="Arial"/>
          <w:szCs w:val="20"/>
        </w:rPr>
        <w:t xml:space="preserve"> sua posição no sentido de </w:t>
      </w:r>
      <w:r w:rsidRPr="00A203EA">
        <w:rPr>
          <w:rFonts w:ascii="Arial" w:hAnsi="Arial" w:cs="Arial"/>
          <w:szCs w:val="20"/>
        </w:rPr>
        <w:t xml:space="preserve">que </w:t>
      </w:r>
      <w:r w:rsidR="00137109" w:rsidRPr="00A203EA">
        <w:rPr>
          <w:rFonts w:ascii="Arial" w:hAnsi="Arial" w:cs="Arial"/>
          <w:szCs w:val="20"/>
        </w:rPr>
        <w:t xml:space="preserve">os serviços de conexão à internet </w:t>
      </w:r>
      <w:proofErr w:type="gramStart"/>
      <w:r w:rsidR="00137109" w:rsidRPr="00A203EA">
        <w:rPr>
          <w:rFonts w:ascii="Arial" w:hAnsi="Arial" w:cs="Arial"/>
          <w:szCs w:val="20"/>
        </w:rPr>
        <w:t>tratarem-se</w:t>
      </w:r>
      <w:proofErr w:type="gramEnd"/>
      <w:r w:rsidR="00137109" w:rsidRPr="00A203EA">
        <w:rPr>
          <w:rFonts w:ascii="Arial" w:hAnsi="Arial" w:cs="Arial"/>
          <w:szCs w:val="20"/>
        </w:rPr>
        <w:t xml:space="preserve"> de serviços de valor adicionado, não sofrendo a exação do ICMS (Embargos de Divergência no RESP nº 456.650/PR).</w:t>
      </w:r>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O</w:t>
      </w:r>
      <w:r w:rsidR="00137109" w:rsidRPr="00A203EA">
        <w:rPr>
          <w:rFonts w:ascii="Arial" w:hAnsi="Arial" w:cs="Arial"/>
          <w:szCs w:val="20"/>
        </w:rPr>
        <w:t xml:space="preserve"> STJ aprovou a Súmula nº 334, com o seguinte verbete: “O ICMS não incide no serviço dos provedores de acesso à internet”.</w:t>
      </w:r>
    </w:p>
    <w:p w:rsidR="00137109" w:rsidRPr="00A203EA" w:rsidRDefault="004A7BDA" w:rsidP="00385E33">
      <w:pPr>
        <w:pStyle w:val="NormalWeb"/>
        <w:ind w:left="2100"/>
        <w:jc w:val="both"/>
        <w:rPr>
          <w:rFonts w:ascii="Arial" w:hAnsi="Arial" w:cs="Arial"/>
          <w:szCs w:val="20"/>
        </w:rPr>
      </w:pPr>
      <w:r w:rsidRPr="00A203EA">
        <w:rPr>
          <w:rFonts w:ascii="Arial" w:hAnsi="Arial" w:cs="Arial"/>
          <w:szCs w:val="20"/>
        </w:rPr>
        <w:t>Da mesma maneira que os provedores de acesso a web</w:t>
      </w:r>
      <w:r w:rsidR="00137109" w:rsidRPr="00A203EA">
        <w:rPr>
          <w:rFonts w:ascii="Arial" w:hAnsi="Arial" w:cs="Arial"/>
          <w:szCs w:val="20"/>
        </w:rPr>
        <w:t xml:space="preserve">, o VOIP é um serviço que </w:t>
      </w:r>
      <w:proofErr w:type="gramStart"/>
      <w:r w:rsidR="00137109" w:rsidRPr="00A203EA">
        <w:rPr>
          <w:rFonts w:ascii="Arial" w:hAnsi="Arial" w:cs="Arial"/>
          <w:szCs w:val="20"/>
        </w:rPr>
        <w:t>utiliza-se</w:t>
      </w:r>
      <w:proofErr w:type="gramEnd"/>
      <w:r w:rsidR="00137109" w:rsidRPr="00A203EA">
        <w:rPr>
          <w:rFonts w:ascii="Arial" w:hAnsi="Arial" w:cs="Arial"/>
          <w:szCs w:val="20"/>
        </w:rPr>
        <w:t xml:space="preserve"> de um canal disponibilizado por outro prestador, via de regra a empresa de telefonia. </w:t>
      </w:r>
    </w:p>
    <w:p w:rsidR="00137109" w:rsidRPr="00A203EA" w:rsidRDefault="004A7BDA" w:rsidP="007D0629">
      <w:pPr>
        <w:pStyle w:val="NormalWeb"/>
        <w:ind w:left="2100"/>
        <w:jc w:val="both"/>
        <w:rPr>
          <w:rFonts w:ascii="Arial" w:hAnsi="Arial" w:cs="Arial"/>
          <w:szCs w:val="20"/>
        </w:rPr>
      </w:pPr>
      <w:r w:rsidRPr="00A203EA">
        <w:rPr>
          <w:rFonts w:ascii="Arial" w:hAnsi="Arial" w:cs="Arial"/>
          <w:szCs w:val="20"/>
        </w:rPr>
        <w:t xml:space="preserve">Quanto ao </w:t>
      </w:r>
      <w:proofErr w:type="spellStart"/>
      <w:r w:rsidRPr="00A203EA">
        <w:rPr>
          <w:rFonts w:ascii="Arial" w:hAnsi="Arial" w:cs="Arial"/>
          <w:szCs w:val="20"/>
        </w:rPr>
        <w:t>voip</w:t>
      </w:r>
      <w:proofErr w:type="spellEnd"/>
      <w:r w:rsidRPr="00A203EA">
        <w:rPr>
          <w:rFonts w:ascii="Arial" w:hAnsi="Arial" w:cs="Arial"/>
          <w:szCs w:val="20"/>
        </w:rPr>
        <w:t xml:space="preserve"> nesse mesmo sentido </w:t>
      </w:r>
      <w:r w:rsidR="00137109" w:rsidRPr="00A203EA">
        <w:rPr>
          <w:rFonts w:ascii="Arial" w:hAnsi="Arial" w:cs="Arial"/>
          <w:szCs w:val="20"/>
        </w:rPr>
        <w:t>deverá se</w:t>
      </w:r>
      <w:r w:rsidRPr="00A203EA">
        <w:rPr>
          <w:rFonts w:ascii="Arial" w:hAnsi="Arial" w:cs="Arial"/>
          <w:szCs w:val="20"/>
        </w:rPr>
        <w:t>guir o STJ quando for provocado</w:t>
      </w:r>
      <w:r w:rsidR="00137109" w:rsidRPr="00A203EA">
        <w:rPr>
          <w:rFonts w:ascii="Arial" w:hAnsi="Arial" w:cs="Arial"/>
          <w:szCs w:val="20"/>
        </w:rPr>
        <w:t xml:space="preserve">, </w:t>
      </w:r>
      <w:r w:rsidR="007D0629" w:rsidRPr="00A203EA">
        <w:rPr>
          <w:rFonts w:ascii="Arial" w:hAnsi="Arial" w:cs="Arial"/>
          <w:szCs w:val="20"/>
        </w:rPr>
        <w:t xml:space="preserve">pois, </w:t>
      </w:r>
      <w:r w:rsidR="00137109" w:rsidRPr="00A203EA">
        <w:rPr>
          <w:rFonts w:ascii="Arial" w:hAnsi="Arial" w:cs="Arial"/>
          <w:szCs w:val="20"/>
        </w:rPr>
        <w:t xml:space="preserve">guardadas as inovações e distinções tecnológicas, </w:t>
      </w:r>
      <w:r w:rsidR="007D0629" w:rsidRPr="00A203EA">
        <w:rPr>
          <w:rFonts w:ascii="Arial" w:hAnsi="Arial" w:cs="Arial"/>
          <w:szCs w:val="20"/>
        </w:rPr>
        <w:t xml:space="preserve">o </w:t>
      </w:r>
      <w:proofErr w:type="spellStart"/>
      <w:r w:rsidR="007D0629" w:rsidRPr="00A203EA">
        <w:rPr>
          <w:rFonts w:ascii="Arial" w:hAnsi="Arial" w:cs="Arial"/>
          <w:szCs w:val="20"/>
        </w:rPr>
        <w:t>voip</w:t>
      </w:r>
      <w:proofErr w:type="spellEnd"/>
      <w:r w:rsidR="007D0629" w:rsidRPr="00A203EA">
        <w:rPr>
          <w:rFonts w:ascii="Arial" w:hAnsi="Arial" w:cs="Arial"/>
          <w:szCs w:val="20"/>
        </w:rPr>
        <w:t xml:space="preserve"> </w:t>
      </w:r>
      <w:r w:rsidR="00137109" w:rsidRPr="00A203EA">
        <w:rPr>
          <w:rFonts w:ascii="Arial" w:hAnsi="Arial" w:cs="Arial"/>
          <w:szCs w:val="20"/>
        </w:rPr>
        <w:t>assemelha-se àquele, encontrando-se, para fins tributários, na mesma situação fática dos provedores de acesso à internet</w:t>
      </w:r>
      <w:r w:rsidR="007D0629" w:rsidRPr="00A203EA">
        <w:rPr>
          <w:rFonts w:ascii="Arial" w:hAnsi="Arial" w:cs="Arial"/>
          <w:szCs w:val="20"/>
        </w:rPr>
        <w:t>, eis um</w:t>
      </w:r>
      <w:r w:rsidR="00137109" w:rsidRPr="00A203EA">
        <w:rPr>
          <w:rFonts w:ascii="Arial" w:hAnsi="Arial" w:cs="Arial"/>
          <w:szCs w:val="20"/>
        </w:rPr>
        <w:t xml:space="preserve"> provedor </w:t>
      </w:r>
      <w:r w:rsidR="007D0629" w:rsidRPr="00A203EA">
        <w:rPr>
          <w:rFonts w:ascii="Arial" w:hAnsi="Arial" w:cs="Arial"/>
          <w:szCs w:val="20"/>
        </w:rPr>
        <w:t>para</w:t>
      </w:r>
      <w:r w:rsidR="00137109" w:rsidRPr="00A203EA">
        <w:rPr>
          <w:rFonts w:ascii="Arial" w:hAnsi="Arial" w:cs="Arial"/>
          <w:szCs w:val="20"/>
        </w:rPr>
        <w:t xml:space="preserve"> VOIP não presta serviço de comunicação, </w:t>
      </w:r>
      <w:r w:rsidR="007D0629" w:rsidRPr="00A203EA">
        <w:rPr>
          <w:rFonts w:ascii="Arial" w:hAnsi="Arial" w:cs="Arial"/>
          <w:szCs w:val="20"/>
        </w:rPr>
        <w:t xml:space="preserve">dado que </w:t>
      </w:r>
      <w:r w:rsidR="00137109" w:rsidRPr="00A203EA">
        <w:rPr>
          <w:rFonts w:ascii="Arial" w:hAnsi="Arial" w:cs="Arial"/>
          <w:szCs w:val="20"/>
        </w:rPr>
        <w:t xml:space="preserve">não disponibiliza o suporte físico necessário ao estabelecimento da relação comunicativa. </w:t>
      </w:r>
    </w:p>
    <w:p w:rsidR="0001282F" w:rsidRPr="00E23741" w:rsidRDefault="00947DA2" w:rsidP="0001282F">
      <w:pPr>
        <w:pStyle w:val="PargrafodaLista"/>
        <w:numPr>
          <w:ilvl w:val="0"/>
          <w:numId w:val="2"/>
        </w:numPr>
        <w:rPr>
          <w:rFonts w:ascii="Arial" w:hAnsi="Arial" w:cs="Arial"/>
          <w:sz w:val="24"/>
        </w:rPr>
      </w:pPr>
      <w:r w:rsidRPr="005D53F2">
        <w:rPr>
          <w:rFonts w:ascii="Arial" w:hAnsi="Arial" w:cs="Arial"/>
          <w:b/>
          <w:sz w:val="24"/>
        </w:rPr>
        <w:t>Serviços prestados pelas TVs</w:t>
      </w:r>
      <w:r w:rsidR="0001282F" w:rsidRPr="005D53F2">
        <w:rPr>
          <w:rFonts w:ascii="Arial" w:hAnsi="Arial" w:cs="Arial"/>
          <w:b/>
          <w:sz w:val="24"/>
        </w:rPr>
        <w:t xml:space="preserve"> por assinatura (</w:t>
      </w:r>
      <w:proofErr w:type="gramStart"/>
      <w:r w:rsidR="0001282F" w:rsidRPr="005D53F2">
        <w:rPr>
          <w:rFonts w:ascii="Arial" w:hAnsi="Arial" w:cs="Arial"/>
          <w:b/>
          <w:sz w:val="24"/>
        </w:rPr>
        <w:t>vide anexo</w:t>
      </w:r>
      <w:proofErr w:type="gramEnd"/>
      <w:r w:rsidR="0001282F" w:rsidRPr="005D53F2">
        <w:rPr>
          <w:rFonts w:ascii="Arial" w:hAnsi="Arial" w:cs="Arial"/>
          <w:b/>
          <w:sz w:val="24"/>
        </w:rPr>
        <w:t xml:space="preserve"> IV):</w:t>
      </w:r>
    </w:p>
    <w:p w:rsidR="00E23741" w:rsidRPr="005D53F2" w:rsidRDefault="00E23741" w:rsidP="00E23741">
      <w:pPr>
        <w:pStyle w:val="PargrafodaLista"/>
        <w:ind w:left="2100" w:firstLine="0"/>
        <w:rPr>
          <w:rFonts w:ascii="Arial" w:hAnsi="Arial" w:cs="Arial"/>
          <w:sz w:val="24"/>
        </w:rPr>
      </w:pPr>
    </w:p>
    <w:p w:rsidR="00E23741" w:rsidRPr="00A203EA" w:rsidRDefault="00E23741" w:rsidP="00E23741">
      <w:pPr>
        <w:ind w:left="2100" w:firstLine="0"/>
        <w:rPr>
          <w:rFonts w:ascii="Arial" w:eastAsia="Times New Roman" w:hAnsi="Arial" w:cs="Arial"/>
          <w:sz w:val="24"/>
          <w:szCs w:val="24"/>
          <w:lang w:eastAsia="pt-BR"/>
        </w:rPr>
      </w:pPr>
      <w:r w:rsidRPr="00A203EA">
        <w:rPr>
          <w:rFonts w:ascii="Arial" w:eastAsia="Times New Roman" w:hAnsi="Arial" w:cs="Arial"/>
          <w:sz w:val="24"/>
          <w:szCs w:val="24"/>
          <w:lang w:eastAsia="pt-BR"/>
        </w:rPr>
        <w:t>Por ser oneroso o serviço, a TV a cabo se sujeita ao ICMS, não abrangendo serviços preparatórios e acessórios, como adesão, habilitação e instalação de equipamentos. Por isso, o STJ entende que a “taxa de adesão” deve ser excluída da base de cálculo do tributo.</w:t>
      </w:r>
    </w:p>
    <w:p w:rsidR="0001282F" w:rsidRPr="0001282F" w:rsidRDefault="0001282F" w:rsidP="0001282F">
      <w:pPr>
        <w:pStyle w:val="PargrafodaLista"/>
        <w:ind w:left="2100" w:firstLine="0"/>
        <w:rPr>
          <w:rFonts w:ascii="Arial" w:hAnsi="Arial" w:cs="Arial"/>
          <w:sz w:val="24"/>
        </w:rPr>
      </w:pPr>
    </w:p>
    <w:p w:rsidR="00947DA2" w:rsidRDefault="00BB48F3" w:rsidP="00947DA2">
      <w:pPr>
        <w:pStyle w:val="PargrafodaLista"/>
        <w:numPr>
          <w:ilvl w:val="0"/>
          <w:numId w:val="2"/>
        </w:numPr>
        <w:rPr>
          <w:rFonts w:ascii="Arial" w:hAnsi="Arial" w:cs="Arial"/>
          <w:b/>
          <w:sz w:val="24"/>
        </w:rPr>
      </w:pPr>
      <w:r w:rsidRPr="0001282F">
        <w:rPr>
          <w:rFonts w:ascii="Arial" w:hAnsi="Arial" w:cs="Arial"/>
          <w:b/>
          <w:sz w:val="24"/>
        </w:rPr>
        <w:t xml:space="preserve">Provedor de acesso </w:t>
      </w:r>
      <w:proofErr w:type="gramStart"/>
      <w:r w:rsidRPr="0001282F">
        <w:rPr>
          <w:rFonts w:ascii="Arial" w:hAnsi="Arial" w:cs="Arial"/>
          <w:b/>
          <w:sz w:val="24"/>
        </w:rPr>
        <w:t>a</w:t>
      </w:r>
      <w:proofErr w:type="gramEnd"/>
      <w:r w:rsidRPr="0001282F">
        <w:rPr>
          <w:rFonts w:ascii="Arial" w:hAnsi="Arial" w:cs="Arial"/>
          <w:b/>
          <w:sz w:val="24"/>
        </w:rPr>
        <w:t xml:space="preserve"> internet (vide anexo V)</w:t>
      </w:r>
      <w:r w:rsidR="0001282F">
        <w:rPr>
          <w:rFonts w:ascii="Arial" w:hAnsi="Arial" w:cs="Arial"/>
          <w:b/>
          <w:sz w:val="24"/>
        </w:rPr>
        <w:t>:</w:t>
      </w:r>
    </w:p>
    <w:p w:rsidR="0001282F" w:rsidRPr="0001282F" w:rsidRDefault="0001282F" w:rsidP="0001282F">
      <w:pPr>
        <w:pStyle w:val="PargrafodaLista"/>
        <w:rPr>
          <w:rFonts w:ascii="Arial" w:hAnsi="Arial" w:cs="Arial"/>
          <w:b/>
          <w:sz w:val="24"/>
        </w:rPr>
      </w:pPr>
    </w:p>
    <w:p w:rsidR="0001282F" w:rsidRPr="00A203EA" w:rsidRDefault="0001282F" w:rsidP="0001282F">
      <w:pPr>
        <w:pStyle w:val="PargrafodaLista"/>
        <w:spacing w:line="360" w:lineRule="auto"/>
        <w:ind w:left="2100" w:firstLine="0"/>
        <w:rPr>
          <w:rFonts w:ascii="Arial" w:hAnsi="Arial" w:cs="Arial"/>
          <w:sz w:val="24"/>
        </w:rPr>
      </w:pPr>
      <w:r w:rsidRPr="00A203EA">
        <w:rPr>
          <w:rFonts w:ascii="Arial" w:hAnsi="Arial" w:cs="Arial"/>
          <w:sz w:val="24"/>
        </w:rPr>
        <w:t xml:space="preserve">Helena de Araújo Lopes Xavier afirma que, a atividade desempenhada pelos provedores de acesso à Internet, </w:t>
      </w:r>
      <w:r w:rsidRPr="00A203EA">
        <w:rPr>
          <w:rFonts w:ascii="Arial" w:hAnsi="Arial" w:cs="Arial"/>
          <w:sz w:val="24"/>
        </w:rPr>
        <w:lastRenderedPageBreak/>
        <w:t>embora esteja intimamente ligada a um emaranhado de mecanismos que guardam certa similitude a estrutura ofertada pelas telecomunicações, não se confunde com esta, em razão não ter como intento realizar uma prestação de serviço de comunicação indivisível ou desintegrada, não se conformando com o critério funcional-causal elencado pela Constituição Federal de 1988, conformado pela Lei Geral das Telecomunicações, baseado numa operação trifásica de comunicação, que envolve emissão, transmissão e recepção de informação sem descontinuidade de etapas. (XAVIER, 2001, p. 84)</w:t>
      </w:r>
    </w:p>
    <w:p w:rsidR="005C705F" w:rsidRPr="00A203EA" w:rsidRDefault="005C705F" w:rsidP="0001282F">
      <w:pPr>
        <w:pStyle w:val="PargrafodaLista"/>
        <w:spacing w:line="360" w:lineRule="auto"/>
        <w:ind w:left="2100" w:firstLine="0"/>
        <w:rPr>
          <w:rFonts w:ascii="Arial" w:hAnsi="Arial" w:cs="Arial"/>
          <w:sz w:val="24"/>
        </w:rPr>
      </w:pPr>
      <w:r w:rsidRPr="00A203EA">
        <w:rPr>
          <w:rFonts w:ascii="Arial" w:hAnsi="Arial" w:cs="Arial"/>
          <w:sz w:val="24"/>
        </w:rPr>
        <w:t xml:space="preserve">Assim, o provedor de acesso a Internet nada mais é do que </w:t>
      </w:r>
      <w:proofErr w:type="gramStart"/>
      <w:r w:rsidRPr="00A203EA">
        <w:rPr>
          <w:rFonts w:ascii="Arial" w:hAnsi="Arial" w:cs="Arial"/>
          <w:sz w:val="24"/>
        </w:rPr>
        <w:t>uma palco</w:t>
      </w:r>
      <w:proofErr w:type="gramEnd"/>
      <w:r w:rsidRPr="00A203EA">
        <w:rPr>
          <w:rFonts w:ascii="Arial" w:hAnsi="Arial" w:cs="Arial"/>
          <w:sz w:val="24"/>
        </w:rPr>
        <w:t xml:space="preserve"> de suporte da rede telecomunicações e não um meio em que seja possível a comunicação, trata-se apenas de um meio </w:t>
      </w:r>
      <w:proofErr w:type="spellStart"/>
      <w:r w:rsidRPr="00A203EA">
        <w:rPr>
          <w:rFonts w:ascii="Arial" w:hAnsi="Arial" w:cs="Arial"/>
          <w:sz w:val="24"/>
        </w:rPr>
        <w:t>aprimorador</w:t>
      </w:r>
      <w:proofErr w:type="spellEnd"/>
      <w:r w:rsidRPr="00A203EA">
        <w:rPr>
          <w:rFonts w:ascii="Arial" w:hAnsi="Arial" w:cs="Arial"/>
          <w:sz w:val="24"/>
        </w:rPr>
        <w:t xml:space="preserve"> de uma atividade especificamente desempenhada pelas empresas atuantes no segmento de telecomunicações.</w:t>
      </w:r>
    </w:p>
    <w:p w:rsidR="009D6B8A" w:rsidRPr="00A203EA" w:rsidRDefault="009D6B8A" w:rsidP="009D6B8A">
      <w:pPr>
        <w:pStyle w:val="PargrafodaLista"/>
        <w:ind w:left="2100" w:firstLine="0"/>
        <w:rPr>
          <w:rFonts w:ascii="Arial" w:hAnsi="Arial" w:cs="Arial"/>
          <w:sz w:val="28"/>
        </w:rPr>
      </w:pPr>
    </w:p>
    <w:p w:rsidR="00BB48F3" w:rsidRDefault="00BB48F3" w:rsidP="00947DA2">
      <w:pPr>
        <w:pStyle w:val="PargrafodaLista"/>
        <w:numPr>
          <w:ilvl w:val="0"/>
          <w:numId w:val="2"/>
        </w:numPr>
        <w:rPr>
          <w:rFonts w:ascii="Arial" w:hAnsi="Arial" w:cs="Arial"/>
          <w:b/>
          <w:sz w:val="24"/>
          <w:lang w:val="en-US"/>
        </w:rPr>
      </w:pPr>
      <w:r w:rsidRPr="0001282F">
        <w:rPr>
          <w:rFonts w:ascii="Arial" w:hAnsi="Arial" w:cs="Arial"/>
          <w:b/>
          <w:sz w:val="24"/>
          <w:lang w:val="en-US"/>
        </w:rPr>
        <w:t>Pa</w:t>
      </w:r>
      <w:r w:rsidR="0001282F">
        <w:rPr>
          <w:rFonts w:ascii="Arial" w:hAnsi="Arial" w:cs="Arial"/>
          <w:b/>
          <w:sz w:val="24"/>
          <w:lang w:val="en-US"/>
        </w:rPr>
        <w:t xml:space="preserve">y-per-view e download de </w:t>
      </w:r>
      <w:proofErr w:type="spellStart"/>
      <w:r w:rsidR="0001282F">
        <w:rPr>
          <w:rFonts w:ascii="Arial" w:hAnsi="Arial" w:cs="Arial"/>
          <w:b/>
          <w:sz w:val="24"/>
          <w:lang w:val="en-US"/>
        </w:rPr>
        <w:t>filmes</w:t>
      </w:r>
      <w:proofErr w:type="spellEnd"/>
      <w:r w:rsidR="0001282F">
        <w:rPr>
          <w:rFonts w:ascii="Arial" w:hAnsi="Arial" w:cs="Arial"/>
          <w:b/>
          <w:sz w:val="24"/>
          <w:lang w:val="en-US"/>
        </w:rPr>
        <w:t>:</w:t>
      </w:r>
    </w:p>
    <w:p w:rsidR="0001282F" w:rsidRDefault="0001282F" w:rsidP="0001282F">
      <w:pPr>
        <w:pStyle w:val="PargrafodaLista"/>
        <w:ind w:left="2100" w:firstLine="0"/>
        <w:rPr>
          <w:rFonts w:ascii="Arial" w:hAnsi="Arial" w:cs="Arial"/>
          <w:b/>
          <w:sz w:val="24"/>
          <w:lang w:val="en-US"/>
        </w:rPr>
      </w:pPr>
    </w:p>
    <w:p w:rsidR="0001282F" w:rsidRPr="00A203EA" w:rsidRDefault="00BE5324" w:rsidP="009405FF">
      <w:pPr>
        <w:pStyle w:val="PargrafodaLista"/>
        <w:ind w:left="2100" w:firstLine="0"/>
        <w:rPr>
          <w:rFonts w:ascii="Arial" w:hAnsi="Arial" w:cs="Arial"/>
          <w:b/>
          <w:sz w:val="28"/>
        </w:rPr>
      </w:pPr>
      <w:r w:rsidRPr="00A203EA">
        <w:rPr>
          <w:rFonts w:ascii="Arial" w:hAnsi="Arial" w:cs="Arial"/>
          <w:sz w:val="24"/>
        </w:rPr>
        <w:t xml:space="preserve">Em julgamento acerca da incidência do ICMS sobre serviços de valor adicionado, o ministro Humberto Gomes de Barros destacou, no julgamento do </w:t>
      </w:r>
      <w:proofErr w:type="spellStart"/>
      <w:proofErr w:type="gramStart"/>
      <w:r w:rsidRPr="00A203EA">
        <w:rPr>
          <w:rFonts w:ascii="Arial" w:hAnsi="Arial" w:cs="Arial"/>
          <w:sz w:val="24"/>
        </w:rPr>
        <w:t>REsp</w:t>
      </w:r>
      <w:proofErr w:type="spellEnd"/>
      <w:proofErr w:type="gramEnd"/>
      <w:r w:rsidRPr="00A203EA">
        <w:rPr>
          <w:rFonts w:ascii="Arial" w:hAnsi="Arial" w:cs="Arial"/>
          <w:sz w:val="24"/>
        </w:rPr>
        <w:t xml:space="preserve"> 402.047, que não incide o imposto sobre os valores cobrados a título de acesso, adesão, ativação, habilitação, disponibilidade, assinatura e utilização de serviços, bem como aqueles relativos a serviços suplementares e facilidades adicionais que oti</w:t>
      </w:r>
      <w:r w:rsidR="009405FF" w:rsidRPr="00A203EA">
        <w:rPr>
          <w:rFonts w:ascii="Arial" w:hAnsi="Arial" w:cs="Arial"/>
          <w:sz w:val="24"/>
        </w:rPr>
        <w:t>mizem o processo de comunicação, em decorrência do princípio da tipicidade do Direito Tributário, pelo qual a interpretação deve ser feita de forma estrita, tanto na concessão de benefícios fiscais, quanto na exigência de tributos.</w:t>
      </w:r>
    </w:p>
    <w:p w:rsidR="00BB48F3" w:rsidRPr="005D53F2" w:rsidRDefault="00BB48F3" w:rsidP="00BB48F3">
      <w:pPr>
        <w:rPr>
          <w:rFonts w:ascii="Arial" w:hAnsi="Arial" w:cs="Arial"/>
          <w:sz w:val="24"/>
        </w:rPr>
      </w:pPr>
    </w:p>
    <w:p w:rsidR="00BB48F3" w:rsidRPr="00404127" w:rsidRDefault="00404127" w:rsidP="00BB48F3">
      <w:pPr>
        <w:pStyle w:val="PargrafodaLista"/>
        <w:numPr>
          <w:ilvl w:val="0"/>
          <w:numId w:val="1"/>
        </w:numPr>
        <w:rPr>
          <w:rFonts w:ascii="Arial" w:hAnsi="Arial" w:cs="Arial"/>
          <w:b/>
          <w:sz w:val="24"/>
        </w:rPr>
      </w:pPr>
      <w:r w:rsidRPr="00404127">
        <w:rPr>
          <w:rFonts w:ascii="Arial" w:hAnsi="Arial" w:cs="Arial"/>
          <w:b/>
          <w:sz w:val="24"/>
        </w:rPr>
        <w:t xml:space="preserve">O QUE </w:t>
      </w:r>
      <w:proofErr w:type="gramStart"/>
      <w:r w:rsidRPr="00404127">
        <w:rPr>
          <w:rFonts w:ascii="Arial" w:hAnsi="Arial" w:cs="Arial"/>
          <w:b/>
          <w:sz w:val="24"/>
        </w:rPr>
        <w:t>É ´</w:t>
      </w:r>
      <w:proofErr w:type="spellStart"/>
      <w:proofErr w:type="gramEnd"/>
      <w:r w:rsidRPr="00404127">
        <w:rPr>
          <w:rFonts w:ascii="Arial" w:hAnsi="Arial" w:cs="Arial"/>
          <w:b/>
          <w:sz w:val="24"/>
        </w:rPr>
        <w:t>´PRESTAÇÃO</w:t>
      </w:r>
      <w:proofErr w:type="spellEnd"/>
      <w:r w:rsidRPr="00404127">
        <w:rPr>
          <w:rFonts w:ascii="Arial" w:hAnsi="Arial" w:cs="Arial"/>
          <w:b/>
          <w:sz w:val="24"/>
        </w:rPr>
        <w:t xml:space="preserve"> DE SERVIÇOS DE </w:t>
      </w:r>
      <w:proofErr w:type="spellStart"/>
      <w:r w:rsidRPr="00404127">
        <w:rPr>
          <w:rFonts w:ascii="Arial" w:hAnsi="Arial" w:cs="Arial"/>
          <w:b/>
          <w:sz w:val="24"/>
        </w:rPr>
        <w:t>TRANSPORTE´</w:t>
      </w:r>
      <w:proofErr w:type="spellEnd"/>
      <w:r w:rsidRPr="00404127">
        <w:rPr>
          <w:rFonts w:ascii="Arial" w:hAnsi="Arial" w:cs="Arial"/>
          <w:b/>
          <w:sz w:val="24"/>
        </w:rPr>
        <w:t>´? QUAIS SUAS MODALIDADES? É NECESSÁRIA A EFETIVIDADE DA PRESTAÇÃO DE SERVIÇOS PARA QUE O ICMS INCIDA? ANALISAR A TRIBUTAÇÃO DE TRANSPORTE AÉREO DE PASSAGEIROS E CARGAS.</w:t>
      </w:r>
    </w:p>
    <w:p w:rsidR="00530600" w:rsidRDefault="00530600" w:rsidP="00530600">
      <w:pPr>
        <w:pStyle w:val="PargrafodaLista"/>
        <w:ind w:left="1380" w:firstLine="0"/>
        <w:rPr>
          <w:rFonts w:ascii="Arial" w:hAnsi="Arial" w:cs="Arial"/>
          <w:sz w:val="24"/>
        </w:rPr>
      </w:pPr>
    </w:p>
    <w:p w:rsidR="00FD66D6" w:rsidRPr="00A203EA" w:rsidRDefault="00150570" w:rsidP="005239B5">
      <w:pPr>
        <w:pStyle w:val="PargrafodaLista"/>
        <w:ind w:left="1380" w:firstLine="0"/>
        <w:rPr>
          <w:rFonts w:ascii="Arial" w:hAnsi="Arial" w:cs="Arial"/>
          <w:sz w:val="24"/>
        </w:rPr>
      </w:pPr>
      <w:r w:rsidRPr="00150570">
        <w:rPr>
          <w:rFonts w:ascii="Arial" w:hAnsi="Arial" w:cs="Arial"/>
          <w:b/>
          <w:sz w:val="24"/>
        </w:rPr>
        <w:t>R.:</w:t>
      </w:r>
      <w:r w:rsidR="005239B5">
        <w:rPr>
          <w:rFonts w:ascii="Arial" w:hAnsi="Arial" w:cs="Arial"/>
          <w:b/>
          <w:sz w:val="24"/>
        </w:rPr>
        <w:t xml:space="preserve"> </w:t>
      </w:r>
      <w:r w:rsidR="005239B5" w:rsidRPr="00A203EA">
        <w:rPr>
          <w:rFonts w:ascii="Arial" w:hAnsi="Arial" w:cs="Arial"/>
          <w:sz w:val="24"/>
        </w:rPr>
        <w:t xml:space="preserve">A </w:t>
      </w:r>
      <w:r w:rsidR="005239B5" w:rsidRPr="00A203EA">
        <w:rPr>
          <w:rFonts w:ascii="Arial" w:eastAsia="Times New Roman" w:hAnsi="Arial" w:cs="Arial"/>
          <w:sz w:val="24"/>
          <w:lang w:eastAsia="pt-BR"/>
        </w:rPr>
        <w:t>pr</w:t>
      </w:r>
      <w:r w:rsidR="00FD66D6" w:rsidRPr="00A203EA">
        <w:rPr>
          <w:rFonts w:ascii="Arial" w:eastAsia="Times New Roman" w:hAnsi="Arial" w:cs="Arial"/>
          <w:sz w:val="24"/>
          <w:lang w:eastAsia="pt-BR"/>
        </w:rPr>
        <w:t>e</w:t>
      </w:r>
      <w:r w:rsidR="005239B5" w:rsidRPr="00A203EA">
        <w:rPr>
          <w:rFonts w:ascii="Arial" w:eastAsia="Times New Roman" w:hAnsi="Arial" w:cs="Arial"/>
          <w:sz w:val="24"/>
          <w:lang w:eastAsia="pt-BR"/>
        </w:rPr>
        <w:t>stação de serviço de transporte</w:t>
      </w:r>
      <w:proofErr w:type="gramStart"/>
      <w:r w:rsidR="005239B5" w:rsidRPr="00A203EA">
        <w:rPr>
          <w:rFonts w:ascii="Arial" w:eastAsia="Times New Roman" w:hAnsi="Arial" w:cs="Arial"/>
          <w:sz w:val="24"/>
          <w:lang w:eastAsia="pt-BR"/>
        </w:rPr>
        <w:t>, compreende</w:t>
      </w:r>
      <w:proofErr w:type="gramEnd"/>
      <w:r w:rsidR="005239B5" w:rsidRPr="00A203EA">
        <w:rPr>
          <w:rFonts w:ascii="Arial" w:eastAsia="Times New Roman" w:hAnsi="Arial" w:cs="Arial"/>
          <w:sz w:val="24"/>
          <w:lang w:eastAsia="pt-BR"/>
        </w:rPr>
        <w:t xml:space="preserve"> </w:t>
      </w:r>
      <w:r w:rsidR="00FD66D6" w:rsidRPr="00A203EA">
        <w:rPr>
          <w:rFonts w:ascii="Arial" w:eastAsia="Times New Roman" w:hAnsi="Arial" w:cs="Arial"/>
          <w:sz w:val="24"/>
          <w:lang w:eastAsia="pt-BR"/>
        </w:rPr>
        <w:t xml:space="preserve">realizar </w:t>
      </w:r>
      <w:r w:rsidR="005239B5" w:rsidRPr="00A203EA">
        <w:rPr>
          <w:rFonts w:ascii="Arial" w:eastAsia="Times New Roman" w:hAnsi="Arial" w:cs="Arial"/>
          <w:sz w:val="24"/>
          <w:lang w:eastAsia="pt-BR"/>
        </w:rPr>
        <w:t>um</w:t>
      </w:r>
      <w:r w:rsidR="00FD66D6" w:rsidRPr="00A203EA">
        <w:rPr>
          <w:rFonts w:ascii="Arial" w:eastAsia="Times New Roman" w:hAnsi="Arial" w:cs="Arial"/>
          <w:sz w:val="24"/>
          <w:lang w:eastAsia="pt-BR"/>
        </w:rPr>
        <w:t xml:space="preserve">a atividade </w:t>
      </w:r>
      <w:r w:rsidR="005239B5" w:rsidRPr="00A203EA">
        <w:rPr>
          <w:rFonts w:ascii="Arial" w:eastAsia="Times New Roman" w:hAnsi="Arial" w:cs="Arial"/>
          <w:sz w:val="24"/>
          <w:lang w:eastAsia="pt-BR"/>
        </w:rPr>
        <w:t>dispendiosa</w:t>
      </w:r>
      <w:r w:rsidR="00FD66D6" w:rsidRPr="00A203EA">
        <w:rPr>
          <w:rFonts w:ascii="Arial" w:eastAsia="Times New Roman" w:hAnsi="Arial" w:cs="Arial"/>
          <w:sz w:val="24"/>
          <w:lang w:eastAsia="pt-BR"/>
        </w:rPr>
        <w:t xml:space="preserve"> de transportar</w:t>
      </w:r>
      <w:r w:rsidR="00D1006D" w:rsidRPr="00A203EA">
        <w:rPr>
          <w:rFonts w:ascii="Arial" w:eastAsia="Times New Roman" w:hAnsi="Arial" w:cs="Arial"/>
          <w:sz w:val="24"/>
          <w:lang w:eastAsia="pt-BR"/>
        </w:rPr>
        <w:t xml:space="preserve"> </w:t>
      </w:r>
      <w:r w:rsidR="00FD66D6" w:rsidRPr="00A203EA">
        <w:rPr>
          <w:rFonts w:ascii="Arial" w:eastAsia="Times New Roman" w:hAnsi="Arial" w:cs="Arial"/>
          <w:sz w:val="24"/>
          <w:lang w:eastAsia="pt-BR"/>
        </w:rPr>
        <w:t>pessoas ou carga de um</w:t>
      </w:r>
      <w:r w:rsidR="005239B5" w:rsidRPr="00A203EA">
        <w:rPr>
          <w:rFonts w:ascii="Arial" w:eastAsia="Times New Roman" w:hAnsi="Arial" w:cs="Arial"/>
          <w:sz w:val="24"/>
          <w:lang w:eastAsia="pt-BR"/>
        </w:rPr>
        <w:t>a</w:t>
      </w:r>
      <w:r w:rsidR="00FD66D6" w:rsidRPr="00A203EA">
        <w:rPr>
          <w:rFonts w:ascii="Arial" w:eastAsia="Times New Roman" w:hAnsi="Arial" w:cs="Arial"/>
          <w:sz w:val="24"/>
          <w:lang w:eastAsia="pt-BR"/>
        </w:rPr>
        <w:t xml:space="preserve"> </w:t>
      </w:r>
      <w:r w:rsidR="005239B5" w:rsidRPr="00A203EA">
        <w:rPr>
          <w:rFonts w:ascii="Arial" w:eastAsia="Times New Roman" w:hAnsi="Arial" w:cs="Arial"/>
          <w:sz w:val="24"/>
          <w:lang w:eastAsia="pt-BR"/>
        </w:rPr>
        <w:t>localidade</w:t>
      </w:r>
      <w:r w:rsidR="00FD66D6" w:rsidRPr="00A203EA">
        <w:rPr>
          <w:rFonts w:ascii="Arial" w:eastAsia="Times New Roman" w:hAnsi="Arial" w:cs="Arial"/>
          <w:sz w:val="24"/>
          <w:lang w:eastAsia="pt-BR"/>
        </w:rPr>
        <w:t xml:space="preserve"> a outr</w:t>
      </w:r>
      <w:r w:rsidR="005239B5" w:rsidRPr="00A203EA">
        <w:rPr>
          <w:rFonts w:ascii="Arial" w:eastAsia="Times New Roman" w:hAnsi="Arial" w:cs="Arial"/>
          <w:sz w:val="24"/>
          <w:lang w:eastAsia="pt-BR"/>
        </w:rPr>
        <w:t>a</w:t>
      </w:r>
      <w:r w:rsidR="00FD66D6" w:rsidRPr="00A203EA">
        <w:rPr>
          <w:rFonts w:ascii="Arial" w:eastAsia="Times New Roman" w:hAnsi="Arial" w:cs="Arial"/>
          <w:sz w:val="24"/>
          <w:lang w:eastAsia="pt-BR"/>
        </w:rPr>
        <w:t xml:space="preserve">. </w:t>
      </w:r>
      <w:r w:rsidR="00DA13C7" w:rsidRPr="00A203EA">
        <w:rPr>
          <w:rFonts w:ascii="Arial" w:eastAsia="Times New Roman" w:hAnsi="Arial" w:cs="Arial"/>
          <w:sz w:val="24"/>
          <w:lang w:eastAsia="pt-BR"/>
        </w:rPr>
        <w:t xml:space="preserve">Em se tratando de </w:t>
      </w:r>
      <w:proofErr w:type="spellStart"/>
      <w:r w:rsidR="00FD66D6" w:rsidRPr="00A203EA">
        <w:rPr>
          <w:rFonts w:ascii="Arial" w:eastAsia="Times New Roman" w:hAnsi="Arial" w:cs="Arial"/>
          <w:sz w:val="24"/>
          <w:lang w:eastAsia="pt-BR"/>
        </w:rPr>
        <w:t>ICMS-T</w:t>
      </w:r>
      <w:r w:rsidR="00DA13C7" w:rsidRPr="00A203EA">
        <w:rPr>
          <w:rFonts w:ascii="Arial" w:eastAsia="Times New Roman" w:hAnsi="Arial" w:cs="Arial"/>
          <w:sz w:val="24"/>
          <w:lang w:eastAsia="pt-BR"/>
        </w:rPr>
        <w:t>ransporte</w:t>
      </w:r>
      <w:proofErr w:type="spellEnd"/>
      <w:r w:rsidR="00FD66D6" w:rsidRPr="00A203EA">
        <w:rPr>
          <w:rFonts w:ascii="Arial" w:eastAsia="Times New Roman" w:hAnsi="Arial" w:cs="Arial"/>
          <w:sz w:val="24"/>
          <w:lang w:eastAsia="pt-BR"/>
        </w:rPr>
        <w:t xml:space="preserve">, esse </w:t>
      </w:r>
      <w:r w:rsidR="00FD66D6" w:rsidRPr="00A203EA">
        <w:rPr>
          <w:rFonts w:ascii="Arial" w:eastAsia="Times New Roman" w:hAnsi="Arial" w:cs="Arial"/>
          <w:sz w:val="24"/>
          <w:lang w:eastAsia="pt-BR"/>
        </w:rPr>
        <w:lastRenderedPageBreak/>
        <w:t>transporte deve ser</w:t>
      </w:r>
      <w:r w:rsidR="00D1006D" w:rsidRPr="00A203EA">
        <w:rPr>
          <w:rFonts w:ascii="Arial" w:eastAsia="Times New Roman" w:hAnsi="Arial" w:cs="Arial"/>
          <w:sz w:val="24"/>
          <w:lang w:eastAsia="pt-BR"/>
        </w:rPr>
        <w:t xml:space="preserve"> </w:t>
      </w:r>
      <w:r w:rsidR="00DA13C7" w:rsidRPr="00A203EA">
        <w:rPr>
          <w:rFonts w:ascii="Arial" w:eastAsia="Times New Roman" w:hAnsi="Arial" w:cs="Arial"/>
          <w:sz w:val="24"/>
          <w:lang w:eastAsia="pt-BR"/>
        </w:rPr>
        <w:t xml:space="preserve">interestadual ou intermunicipal </w:t>
      </w:r>
      <w:r w:rsidR="00DA13C7" w:rsidRPr="00A203EA">
        <w:rPr>
          <w:rFonts w:ascii="Arial" w:hAnsi="Arial" w:cs="Arial"/>
          <w:sz w:val="24"/>
        </w:rPr>
        <w:t>ainda que iniciado no exterior.</w:t>
      </w:r>
    </w:p>
    <w:p w:rsidR="00DA13C7" w:rsidRPr="00A203EA" w:rsidRDefault="00DA13C7" w:rsidP="00DA13C7">
      <w:pPr>
        <w:pStyle w:val="PargrafodaLista"/>
        <w:ind w:left="1764" w:firstLine="0"/>
        <w:rPr>
          <w:rFonts w:ascii="Arial" w:eastAsia="Times New Roman" w:hAnsi="Arial" w:cs="Arial"/>
          <w:sz w:val="24"/>
          <w:lang w:eastAsia="pt-BR"/>
        </w:rPr>
      </w:pPr>
    </w:p>
    <w:p w:rsidR="00DA13C7" w:rsidRPr="00A203EA" w:rsidRDefault="00DA13C7" w:rsidP="00DA13C7">
      <w:pPr>
        <w:ind w:left="1376"/>
        <w:rPr>
          <w:rFonts w:ascii="Arial" w:hAnsi="Arial" w:cs="Arial"/>
          <w:sz w:val="24"/>
        </w:rPr>
      </w:pPr>
      <w:r w:rsidRPr="00A203EA">
        <w:rPr>
          <w:rFonts w:ascii="Arial" w:hAnsi="Arial" w:cs="Arial"/>
          <w:sz w:val="24"/>
        </w:rPr>
        <w:t xml:space="preserve">Devido </w:t>
      </w:r>
      <w:proofErr w:type="gramStart"/>
      <w:r w:rsidRPr="00A203EA">
        <w:rPr>
          <w:rFonts w:ascii="Arial" w:hAnsi="Arial" w:cs="Arial"/>
          <w:sz w:val="24"/>
        </w:rPr>
        <w:t>a</w:t>
      </w:r>
      <w:proofErr w:type="gramEnd"/>
      <w:r w:rsidRPr="00A203EA">
        <w:rPr>
          <w:rFonts w:ascii="Arial" w:hAnsi="Arial" w:cs="Arial"/>
          <w:sz w:val="24"/>
        </w:rPr>
        <w:t xml:space="preserve"> ausência restritiva da legislação, os serviços de transporte de passageiros e os serviços de transporte de bens, mercadorias e valores são tributáveis. </w:t>
      </w:r>
    </w:p>
    <w:p w:rsidR="00DA13C7" w:rsidRPr="00A203EA" w:rsidRDefault="00DA13C7" w:rsidP="00DA13C7">
      <w:pPr>
        <w:ind w:left="1376"/>
        <w:rPr>
          <w:rFonts w:ascii="Arial" w:hAnsi="Arial" w:cs="Arial"/>
          <w:sz w:val="24"/>
        </w:rPr>
      </w:pPr>
    </w:p>
    <w:p w:rsidR="00040B26" w:rsidRPr="00A203EA" w:rsidRDefault="00040B26" w:rsidP="00040B26">
      <w:pPr>
        <w:pStyle w:val="NormalWeb"/>
        <w:ind w:left="1376"/>
        <w:jc w:val="both"/>
        <w:rPr>
          <w:rFonts w:ascii="Arial" w:hAnsi="Arial" w:cs="Arial"/>
          <w:szCs w:val="22"/>
        </w:rPr>
      </w:pPr>
      <w:r w:rsidRPr="00A203EA">
        <w:rPr>
          <w:rFonts w:ascii="Arial" w:hAnsi="Arial" w:cs="Arial"/>
          <w:szCs w:val="22"/>
        </w:rPr>
        <w:t>As modalidades de serviços de transporte estão estruturadas da seguinte forma:</w:t>
      </w:r>
    </w:p>
    <w:p w:rsidR="00040B26" w:rsidRPr="00A203EA" w:rsidRDefault="00040B26" w:rsidP="00040B26">
      <w:pPr>
        <w:pStyle w:val="NormalWeb"/>
        <w:ind w:left="1376"/>
        <w:jc w:val="both"/>
        <w:rPr>
          <w:rFonts w:ascii="Arial" w:hAnsi="Arial" w:cs="Arial"/>
          <w:szCs w:val="22"/>
        </w:rPr>
      </w:pPr>
      <w:r w:rsidRPr="00A203EA">
        <w:rPr>
          <w:rFonts w:ascii="Arial" w:hAnsi="Arial" w:cs="Arial"/>
          <w:szCs w:val="22"/>
        </w:rPr>
        <w:t>- Subcontratação;</w:t>
      </w:r>
    </w:p>
    <w:p w:rsidR="00040B26" w:rsidRPr="00A203EA" w:rsidRDefault="00040B26" w:rsidP="00040B26">
      <w:pPr>
        <w:pStyle w:val="NormalWeb"/>
        <w:ind w:left="1376"/>
        <w:jc w:val="both"/>
        <w:rPr>
          <w:rFonts w:ascii="Arial" w:hAnsi="Arial" w:cs="Arial"/>
          <w:szCs w:val="22"/>
        </w:rPr>
      </w:pPr>
      <w:r w:rsidRPr="00A203EA">
        <w:rPr>
          <w:rFonts w:ascii="Arial" w:hAnsi="Arial" w:cs="Arial"/>
          <w:szCs w:val="22"/>
        </w:rPr>
        <w:t>- Redespacho;</w:t>
      </w:r>
    </w:p>
    <w:p w:rsidR="00040B26" w:rsidRPr="00A203EA" w:rsidRDefault="00040B26" w:rsidP="00040B26">
      <w:pPr>
        <w:pStyle w:val="NormalWeb"/>
        <w:ind w:left="1376"/>
        <w:jc w:val="both"/>
        <w:rPr>
          <w:rFonts w:ascii="Arial" w:hAnsi="Arial" w:cs="Arial"/>
          <w:b/>
          <w:bCs/>
          <w:szCs w:val="22"/>
        </w:rPr>
      </w:pPr>
      <w:r w:rsidRPr="00A203EA">
        <w:rPr>
          <w:rFonts w:ascii="Arial" w:hAnsi="Arial" w:cs="Arial"/>
          <w:szCs w:val="22"/>
        </w:rPr>
        <w:t>- Transporte Intermodal.</w:t>
      </w:r>
    </w:p>
    <w:p w:rsidR="00040B26" w:rsidRPr="00A203EA" w:rsidRDefault="00040B26" w:rsidP="00040B26">
      <w:pPr>
        <w:pStyle w:val="NormalWeb"/>
        <w:ind w:left="1376"/>
        <w:jc w:val="both"/>
        <w:rPr>
          <w:rFonts w:ascii="Arial" w:hAnsi="Arial" w:cs="Arial"/>
          <w:szCs w:val="22"/>
        </w:rPr>
      </w:pPr>
      <w:r w:rsidRPr="00A203EA">
        <w:rPr>
          <w:rFonts w:ascii="Arial" w:hAnsi="Arial" w:cs="Arial"/>
          <w:b/>
          <w:bCs/>
          <w:szCs w:val="22"/>
        </w:rPr>
        <w:t xml:space="preserve">A subcontratação é </w:t>
      </w:r>
      <w:r w:rsidRPr="00A203EA">
        <w:rPr>
          <w:rFonts w:ascii="Arial" w:hAnsi="Arial" w:cs="Arial"/>
          <w:szCs w:val="22"/>
        </w:rPr>
        <w:t>aquela firmada na origem da prestação do serviço, por vontade do transportador em não se dispor a efetuar o serviço por meio próprio.</w:t>
      </w:r>
    </w:p>
    <w:p w:rsidR="00040B26" w:rsidRPr="00A203EA" w:rsidRDefault="00040B26" w:rsidP="00040B26">
      <w:pPr>
        <w:pStyle w:val="NormalWeb"/>
        <w:ind w:left="1376"/>
        <w:jc w:val="both"/>
        <w:rPr>
          <w:rFonts w:ascii="Arial" w:hAnsi="Arial" w:cs="Arial"/>
          <w:szCs w:val="22"/>
        </w:rPr>
      </w:pPr>
      <w:r w:rsidRPr="00A203EA">
        <w:rPr>
          <w:rFonts w:ascii="Arial" w:hAnsi="Arial" w:cs="Arial"/>
          <w:b/>
          <w:bCs/>
          <w:szCs w:val="22"/>
        </w:rPr>
        <w:t xml:space="preserve">O redespacho </w:t>
      </w:r>
      <w:r w:rsidRPr="00A203EA">
        <w:rPr>
          <w:rFonts w:ascii="Arial" w:hAnsi="Arial" w:cs="Arial"/>
          <w:szCs w:val="22"/>
        </w:rPr>
        <w:t xml:space="preserve">é o contrato celebrado envolvendo transportadores, sendo que o prestador de serviço de transporte - redespachante contrata </w:t>
      </w:r>
      <w:proofErr w:type="gramStart"/>
      <w:r w:rsidRPr="00A203EA">
        <w:rPr>
          <w:rFonts w:ascii="Arial" w:hAnsi="Arial" w:cs="Arial"/>
          <w:szCs w:val="22"/>
        </w:rPr>
        <w:t>um outro</w:t>
      </w:r>
      <w:proofErr w:type="gramEnd"/>
      <w:r w:rsidRPr="00A203EA">
        <w:rPr>
          <w:rFonts w:ascii="Arial" w:hAnsi="Arial" w:cs="Arial"/>
          <w:szCs w:val="22"/>
        </w:rPr>
        <w:t xml:space="preserve"> prestador de serviço de transporte - redespachado para efetuar a prestação de serviço de parte do trajeto. Caracteriza-se o redespacho quando determinado transportador cobra o preço de um serviço até o destino</w:t>
      </w:r>
      <w:proofErr w:type="gramStart"/>
      <w:r w:rsidRPr="00A203EA">
        <w:rPr>
          <w:rFonts w:ascii="Arial" w:hAnsi="Arial" w:cs="Arial"/>
          <w:szCs w:val="22"/>
        </w:rPr>
        <w:t xml:space="preserve"> mas</w:t>
      </w:r>
      <w:proofErr w:type="gramEnd"/>
      <w:r w:rsidRPr="00A203EA">
        <w:rPr>
          <w:rFonts w:ascii="Arial" w:hAnsi="Arial" w:cs="Arial"/>
          <w:szCs w:val="22"/>
        </w:rPr>
        <w:t xml:space="preserve"> executa apenas uma parte dele, contratando outro transportador para finalizar o trajeto.</w:t>
      </w:r>
    </w:p>
    <w:p w:rsidR="00040B26" w:rsidRPr="00A203EA" w:rsidRDefault="00040B26" w:rsidP="00040B26">
      <w:pPr>
        <w:pStyle w:val="NormalWeb"/>
        <w:ind w:left="1376"/>
        <w:jc w:val="both"/>
        <w:rPr>
          <w:rFonts w:ascii="Arial" w:hAnsi="Arial" w:cs="Arial"/>
          <w:szCs w:val="22"/>
        </w:rPr>
      </w:pPr>
      <w:r w:rsidRPr="00A203EA">
        <w:rPr>
          <w:rFonts w:ascii="Arial" w:hAnsi="Arial" w:cs="Arial"/>
          <w:b/>
          <w:bCs/>
          <w:szCs w:val="22"/>
        </w:rPr>
        <w:t xml:space="preserve">O transporte intermodal , </w:t>
      </w:r>
      <w:r w:rsidRPr="00A203EA">
        <w:rPr>
          <w:rFonts w:ascii="Arial" w:hAnsi="Arial" w:cs="Arial"/>
          <w:bCs/>
          <w:szCs w:val="22"/>
        </w:rPr>
        <w:t>segundo</w:t>
      </w:r>
      <w:r w:rsidRPr="00A203EA">
        <w:rPr>
          <w:rFonts w:ascii="Arial" w:hAnsi="Arial" w:cs="Arial"/>
          <w:szCs w:val="22"/>
        </w:rPr>
        <w:t xml:space="preserve"> a ANTT, a intermodalidade é uma operação que se realiza pela utilização de mais de um modal de transporte. </w:t>
      </w:r>
    </w:p>
    <w:p w:rsidR="00040B26" w:rsidRPr="00A203EA" w:rsidRDefault="00040B26" w:rsidP="00040B26">
      <w:pPr>
        <w:pStyle w:val="NormalWeb"/>
        <w:ind w:left="1376"/>
        <w:jc w:val="both"/>
        <w:rPr>
          <w:rFonts w:ascii="Arial" w:hAnsi="Arial" w:cs="Arial"/>
          <w:szCs w:val="22"/>
        </w:rPr>
      </w:pPr>
      <w:r w:rsidRPr="00A203EA">
        <w:rPr>
          <w:rFonts w:ascii="Arial" w:hAnsi="Arial" w:cs="Arial"/>
          <w:szCs w:val="22"/>
        </w:rPr>
        <w:t>Significando transportar uma mercadoria da sua origem (local em que se encontra) até a entrega no destino final por modalidades diferentes. </w:t>
      </w:r>
    </w:p>
    <w:p w:rsidR="00D1006D" w:rsidRPr="00A203EA" w:rsidRDefault="00D1006D" w:rsidP="00D1006D">
      <w:pPr>
        <w:ind w:left="1380" w:firstLine="0"/>
        <w:rPr>
          <w:rFonts w:ascii="Arial" w:eastAsia="Times New Roman" w:hAnsi="Arial" w:cs="Arial"/>
          <w:sz w:val="24"/>
          <w:lang w:eastAsia="pt-BR"/>
        </w:rPr>
      </w:pPr>
    </w:p>
    <w:p w:rsidR="00DA13C7" w:rsidRPr="00A203EA" w:rsidRDefault="00FD66D6" w:rsidP="00DA13C7">
      <w:pPr>
        <w:ind w:left="1380" w:firstLine="0"/>
        <w:rPr>
          <w:rFonts w:ascii="Arial" w:hAnsi="Arial" w:cs="Arial"/>
          <w:sz w:val="24"/>
        </w:rPr>
      </w:pPr>
      <w:r w:rsidRPr="00A203EA">
        <w:rPr>
          <w:rFonts w:ascii="Arial" w:eastAsia="Times New Roman" w:hAnsi="Arial" w:cs="Arial"/>
          <w:sz w:val="24"/>
          <w:lang w:eastAsia="pt-BR"/>
        </w:rPr>
        <w:t>Não é necessária a efetividade da prestação porque o que é tributado é o negócio</w:t>
      </w:r>
      <w:r w:rsidR="00D1006D" w:rsidRPr="00A203EA">
        <w:rPr>
          <w:rFonts w:ascii="Arial" w:eastAsia="Times New Roman" w:hAnsi="Arial" w:cs="Arial"/>
          <w:sz w:val="24"/>
          <w:lang w:eastAsia="pt-BR"/>
        </w:rPr>
        <w:t xml:space="preserve"> </w:t>
      </w:r>
      <w:r w:rsidRPr="00A203EA">
        <w:rPr>
          <w:rFonts w:ascii="Arial" w:eastAsia="Times New Roman" w:hAnsi="Arial" w:cs="Arial"/>
          <w:sz w:val="24"/>
          <w:lang w:eastAsia="pt-BR"/>
        </w:rPr>
        <w:t>jurídico contratado, não o transporte em si</w:t>
      </w:r>
      <w:r w:rsidR="00D1006D" w:rsidRPr="00A203EA">
        <w:rPr>
          <w:rFonts w:ascii="Arial" w:eastAsia="Times New Roman" w:hAnsi="Arial" w:cs="Arial"/>
          <w:sz w:val="24"/>
          <w:lang w:eastAsia="pt-BR"/>
        </w:rPr>
        <w:t>.</w:t>
      </w:r>
      <w:r w:rsidR="00DA13C7" w:rsidRPr="00A203EA">
        <w:rPr>
          <w:rFonts w:ascii="Arial" w:eastAsia="Times New Roman" w:hAnsi="Arial" w:cs="Arial"/>
          <w:sz w:val="24"/>
          <w:lang w:eastAsia="pt-BR"/>
        </w:rPr>
        <w:t xml:space="preserve"> </w:t>
      </w:r>
      <w:r w:rsidR="00DA13C7" w:rsidRPr="00A203EA">
        <w:rPr>
          <w:rFonts w:ascii="Arial" w:hAnsi="Arial" w:cs="Arial"/>
          <w:sz w:val="24"/>
        </w:rPr>
        <w:t>Assim o fato gerador</w:t>
      </w:r>
      <w:proofErr w:type="gramStart"/>
      <w:r w:rsidR="00DA13C7" w:rsidRPr="00A203EA">
        <w:rPr>
          <w:rFonts w:ascii="Arial" w:hAnsi="Arial" w:cs="Arial"/>
          <w:sz w:val="24"/>
        </w:rPr>
        <w:t xml:space="preserve">  </w:t>
      </w:r>
      <w:proofErr w:type="gramEnd"/>
      <w:r w:rsidR="00DA13C7" w:rsidRPr="00A203EA">
        <w:rPr>
          <w:rFonts w:ascii="Arial" w:hAnsi="Arial" w:cs="Arial"/>
          <w:sz w:val="24"/>
        </w:rPr>
        <w:t xml:space="preserve">é o </w:t>
      </w:r>
      <w:r w:rsidR="00DA13C7" w:rsidRPr="00A203EA">
        <w:rPr>
          <w:rStyle w:val="Forte"/>
          <w:rFonts w:ascii="Arial" w:hAnsi="Arial" w:cs="Arial"/>
          <w:sz w:val="24"/>
        </w:rPr>
        <w:t>serviço</w:t>
      </w:r>
      <w:r w:rsidR="00DA13C7" w:rsidRPr="00A203EA">
        <w:rPr>
          <w:rFonts w:ascii="Arial" w:hAnsi="Arial" w:cs="Arial"/>
          <w:sz w:val="24"/>
        </w:rPr>
        <w:t xml:space="preserve"> de transporte e não o transporte em si. </w:t>
      </w:r>
    </w:p>
    <w:p w:rsidR="00040B26" w:rsidRPr="00A203EA" w:rsidRDefault="00040B26" w:rsidP="00DA13C7">
      <w:pPr>
        <w:ind w:left="1380" w:firstLine="0"/>
        <w:rPr>
          <w:rFonts w:ascii="Arial" w:hAnsi="Arial" w:cs="Arial"/>
          <w:sz w:val="24"/>
        </w:rPr>
      </w:pPr>
    </w:p>
    <w:p w:rsidR="00A901CA" w:rsidRPr="00A203EA" w:rsidRDefault="00A901CA" w:rsidP="00150570">
      <w:pPr>
        <w:pStyle w:val="PargrafodaLista"/>
        <w:ind w:left="1380" w:firstLine="0"/>
        <w:rPr>
          <w:rFonts w:ascii="Arial" w:hAnsi="Arial" w:cs="Arial"/>
          <w:sz w:val="24"/>
        </w:rPr>
      </w:pPr>
    </w:p>
    <w:p w:rsidR="00150570" w:rsidRPr="00A203EA" w:rsidRDefault="00A901CA" w:rsidP="00150570">
      <w:pPr>
        <w:pStyle w:val="PargrafodaLista"/>
        <w:ind w:left="1380" w:firstLine="0"/>
        <w:rPr>
          <w:rFonts w:ascii="Arial" w:hAnsi="Arial" w:cs="Arial"/>
          <w:sz w:val="24"/>
        </w:rPr>
      </w:pPr>
      <w:r w:rsidRPr="00A203EA">
        <w:rPr>
          <w:rFonts w:ascii="Arial" w:hAnsi="Arial" w:cs="Arial"/>
          <w:sz w:val="24"/>
        </w:rPr>
        <w:t xml:space="preserve">O </w:t>
      </w:r>
      <w:r w:rsidRPr="00A203EA">
        <w:rPr>
          <w:rFonts w:ascii="Arial" w:hAnsi="Arial" w:cs="Arial"/>
          <w:b/>
          <w:sz w:val="24"/>
        </w:rPr>
        <w:t>STF na ADI 1600</w:t>
      </w:r>
      <w:r w:rsidR="00454281" w:rsidRPr="00A203EA">
        <w:rPr>
          <w:rFonts w:ascii="Arial" w:hAnsi="Arial" w:cs="Arial"/>
          <w:b/>
          <w:sz w:val="24"/>
        </w:rPr>
        <w:t xml:space="preserve"> de </w:t>
      </w:r>
      <w:r w:rsidR="00454281" w:rsidRPr="00A203EA">
        <w:rPr>
          <w:rStyle w:val="st"/>
          <w:rFonts w:ascii="Arial" w:hAnsi="Arial" w:cs="Arial"/>
          <w:b/>
          <w:sz w:val="24"/>
        </w:rPr>
        <w:t>26/11/2001</w:t>
      </w:r>
      <w:r w:rsidRPr="00A203EA">
        <w:rPr>
          <w:rFonts w:ascii="Arial" w:hAnsi="Arial" w:cs="Arial"/>
          <w:b/>
          <w:sz w:val="24"/>
        </w:rPr>
        <w:t>,</w:t>
      </w:r>
      <w:r w:rsidRPr="00A203EA">
        <w:rPr>
          <w:rFonts w:ascii="Arial" w:hAnsi="Arial" w:cs="Arial"/>
          <w:sz w:val="24"/>
        </w:rPr>
        <w:t xml:space="preserve"> </w:t>
      </w:r>
      <w:r w:rsidR="00430280" w:rsidRPr="00A203EA">
        <w:rPr>
          <w:rFonts w:ascii="Arial" w:hAnsi="Arial" w:cs="Arial"/>
          <w:sz w:val="24"/>
        </w:rPr>
        <w:t xml:space="preserve">assim </w:t>
      </w:r>
      <w:r w:rsidRPr="00A203EA">
        <w:rPr>
          <w:rFonts w:ascii="Arial" w:hAnsi="Arial" w:cs="Arial"/>
          <w:sz w:val="24"/>
        </w:rPr>
        <w:t xml:space="preserve">decidiu </w:t>
      </w:r>
      <w:r w:rsidR="00430280" w:rsidRPr="00A203EA">
        <w:rPr>
          <w:rFonts w:ascii="Arial" w:hAnsi="Arial" w:cs="Arial"/>
          <w:sz w:val="24"/>
        </w:rPr>
        <w:t xml:space="preserve">sobre </w:t>
      </w:r>
      <w:r w:rsidRPr="00A203EA">
        <w:rPr>
          <w:rFonts w:ascii="Arial" w:hAnsi="Arial" w:cs="Arial"/>
          <w:sz w:val="24"/>
        </w:rPr>
        <w:t xml:space="preserve">a cobrança </w:t>
      </w:r>
      <w:r w:rsidR="00430280" w:rsidRPr="00A203EA">
        <w:rPr>
          <w:rFonts w:ascii="Arial" w:hAnsi="Arial" w:cs="Arial"/>
          <w:sz w:val="24"/>
        </w:rPr>
        <w:t>sobre o transporte aéreo:</w:t>
      </w:r>
      <w:r w:rsidRPr="00A203EA">
        <w:rPr>
          <w:rFonts w:ascii="Arial" w:hAnsi="Arial" w:cs="Arial"/>
          <w:sz w:val="24"/>
        </w:rPr>
        <w:t xml:space="preserve"> </w:t>
      </w:r>
    </w:p>
    <w:p w:rsidR="00A901CA" w:rsidRPr="00A203EA" w:rsidRDefault="00A901CA" w:rsidP="00150570">
      <w:pPr>
        <w:pStyle w:val="PargrafodaLista"/>
        <w:ind w:left="1380" w:firstLine="0"/>
        <w:rPr>
          <w:rFonts w:ascii="Arial" w:hAnsi="Arial" w:cs="Arial"/>
          <w:sz w:val="24"/>
        </w:rPr>
      </w:pPr>
    </w:p>
    <w:p w:rsidR="00A901CA" w:rsidRPr="00A203EA" w:rsidRDefault="00C64336" w:rsidP="00C64336">
      <w:pPr>
        <w:pStyle w:val="PargrafodaLista"/>
        <w:ind w:left="3540" w:firstLine="0"/>
        <w:rPr>
          <w:rFonts w:ascii="Tahoma" w:hAnsi="Tahoma" w:cs="Tahoma"/>
        </w:rPr>
      </w:pPr>
      <w:proofErr w:type="gramStart"/>
      <w:r w:rsidRPr="00A203EA">
        <w:rPr>
          <w:rFonts w:ascii="Tahoma" w:hAnsi="Tahoma" w:cs="Tahoma"/>
        </w:rPr>
        <w:t>EMENTA:</w:t>
      </w:r>
      <w:proofErr w:type="gramEnd"/>
      <w:r w:rsidRPr="00A203EA">
        <w:rPr>
          <w:rFonts w:ascii="Tahoma" w:hAnsi="Tahoma" w:cs="Tahoma"/>
        </w:rPr>
        <w:t xml:space="preserve">CONSTITUCIONAL. TRIBUTÁRIO. LEI COMPLEMENTAR 87/96. ICMS E SUA </w:t>
      </w:r>
      <w:r w:rsidRPr="00A203EA">
        <w:rPr>
          <w:rFonts w:ascii="Tahoma" w:hAnsi="Tahoma" w:cs="Tahoma"/>
        </w:rPr>
        <w:lastRenderedPageBreak/>
        <w:t xml:space="preserve">INSTITUIÇÃO. ARTS. </w:t>
      </w:r>
      <w:proofErr w:type="gramStart"/>
      <w:r w:rsidRPr="00A203EA">
        <w:rPr>
          <w:rFonts w:ascii="Tahoma" w:hAnsi="Tahoma" w:cs="Tahoma"/>
        </w:rPr>
        <w:t>150, II</w:t>
      </w:r>
      <w:proofErr w:type="gramEnd"/>
      <w:r w:rsidRPr="00A203EA">
        <w:rPr>
          <w:rFonts w:ascii="Tahoma" w:hAnsi="Tahoma" w:cs="Tahoma"/>
        </w:rPr>
        <w:t xml:space="preserve">; 155, § 2º, VII 'A', E INCISO VIII, CF. CONCEITOS DE PASSAGEIRO E DE DESTINATÁRIO DO SERVIÇO. FATO GERADOR. OCORRÊNCIA. ALÍQUOTAS PARA OPERAÇÕES INTERESTADUAIS E PARA AS OPERAÇÕES INTERNAS. INAPLICABILIDADE DA FÓRMULA CONSTITUCIONAL DE PARTIÇÃO DA RECEITA DO ICMS ENTRE OS ESTADOS. OMISSÃO QUANTO A ELEMENTOS NECESSÁRIOS À INSTITUIÇÃO DO ICMS SOBRE NAVEGAÇÃO AÉREA. OPERAÇÕES DE TRÁFEGO AÉREO INTERNACIONAL. TRANSPORTE AÉREO INTERNACIONAL DE CARGAS. TRIBUTAÇÃO DAS EMPRESAS NACIONAIS. QUANTO ÀS EMPRESAS ESTRANGEIRAS, VALEM OS ACORDOS INTERNACIONAIS - RECIPROCIDADE. </w:t>
      </w:r>
      <w:proofErr w:type="gramStart"/>
      <w:r w:rsidRPr="00A203EA">
        <w:rPr>
          <w:rFonts w:ascii="Tahoma" w:hAnsi="Tahoma" w:cs="Tahoma"/>
        </w:rPr>
        <w:t>VIAGENS NACIONAL</w:t>
      </w:r>
      <w:proofErr w:type="gramEnd"/>
      <w:r w:rsidRPr="00A203EA">
        <w:rPr>
          <w:rFonts w:ascii="Tahoma" w:hAnsi="Tahoma" w:cs="Tahoma"/>
        </w:rPr>
        <w:t xml:space="preserve"> OU INTERNACIONAL - DIFERENÇA DE TRATAMENTO. AUSÊNCIA DE NORMAS DE SOLUÇÃO DE CONFLITOS DE COMPETÊNCIA ENTRE AS UNIDADES FEDERADAS. ÂMBITO DE APLICAÇÃO DO ART. 151, CF É O DAS RELAÇÕES DAS ENTIDADES FEDERADAS ENTRE SI. NÃO TEM POR OBJETO A UNIÃO QUANDO ESTA SE APRESENTA NA ORDEM EXTERNA. NÃO INCIDÊNCIA SOBRE A PRESTAÇÃO DE SERVIÇOS DE TRANSPORTE AÉREO, DE PASSAGEIROS – </w:t>
      </w:r>
      <w:proofErr w:type="gramStart"/>
      <w:r w:rsidRPr="00A203EA">
        <w:rPr>
          <w:rFonts w:ascii="Tahoma" w:hAnsi="Tahoma" w:cs="Tahoma"/>
        </w:rPr>
        <w:t>INTERMUNICIPAL, INTERESTADUAL</w:t>
      </w:r>
      <w:proofErr w:type="gramEnd"/>
      <w:r w:rsidRPr="00A203EA">
        <w:rPr>
          <w:rFonts w:ascii="Tahoma" w:hAnsi="Tahoma" w:cs="Tahoma"/>
        </w:rPr>
        <w:t xml:space="preserve"> E INTERNACIONAL. INCONSTITUCIONALIDADE DA EXIGÊNCIA DO ICMS NA PRESTAÇÃO DE SERVIÇOS DE TRANSPORTE AÉREO INTERNACIONAL DE CARGAS PELAS EMPRESAS AÉREAS NACIONAIS, ENQUANTO PERSISTIREM OS CONVÊNIOS DE ISENÇÃO DE EMPRESAS ESTRANGEIRAS. AÇÃO JULGADA, PARCIALMENTE PROCEDENTE.</w:t>
      </w:r>
    </w:p>
    <w:p w:rsidR="00430280" w:rsidRPr="00A203EA" w:rsidRDefault="00430280" w:rsidP="00C64336">
      <w:pPr>
        <w:pStyle w:val="PargrafodaLista"/>
        <w:ind w:left="3540" w:firstLine="0"/>
        <w:rPr>
          <w:rFonts w:ascii="Tahoma" w:hAnsi="Tahoma" w:cs="Tahoma"/>
          <w:b/>
          <w:sz w:val="24"/>
        </w:rPr>
      </w:pPr>
    </w:p>
    <w:p w:rsidR="00150570" w:rsidRPr="00A203EA" w:rsidRDefault="00430280" w:rsidP="00150570">
      <w:pPr>
        <w:pStyle w:val="PargrafodaLista"/>
        <w:ind w:left="1380" w:firstLine="0"/>
        <w:rPr>
          <w:rFonts w:ascii="Arial" w:hAnsi="Arial" w:cs="Arial"/>
          <w:sz w:val="24"/>
        </w:rPr>
      </w:pPr>
      <w:r w:rsidRPr="00A203EA">
        <w:rPr>
          <w:rFonts w:ascii="Arial" w:hAnsi="Arial" w:cs="Arial"/>
          <w:sz w:val="24"/>
        </w:rPr>
        <w:t>Declarando pela inconstitucionalidade do ICMS sobre a prestação de serviço de transporte aéreo de passageiros intermunicipal, interestadual e de transporte aéreo internacional de cargas pelas empresas aéreas nacionais, enquanto persistirem os convênios de isenção por empresas estrangeiras.</w:t>
      </w:r>
    </w:p>
    <w:p w:rsidR="00430280" w:rsidRPr="00A203EA" w:rsidRDefault="00430280" w:rsidP="00150570">
      <w:pPr>
        <w:pStyle w:val="PargrafodaLista"/>
        <w:ind w:left="1380" w:firstLine="0"/>
        <w:rPr>
          <w:rFonts w:ascii="Arial" w:hAnsi="Arial" w:cs="Arial"/>
          <w:sz w:val="24"/>
        </w:rPr>
      </w:pPr>
    </w:p>
    <w:p w:rsidR="00454281" w:rsidRPr="00A203EA" w:rsidRDefault="00DF0A27" w:rsidP="00150570">
      <w:pPr>
        <w:pStyle w:val="PargrafodaLista"/>
        <w:ind w:left="1380" w:firstLine="0"/>
        <w:rPr>
          <w:rFonts w:ascii="Arial" w:hAnsi="Arial" w:cs="Arial"/>
          <w:sz w:val="24"/>
        </w:rPr>
      </w:pPr>
      <w:r w:rsidRPr="00A203EA">
        <w:rPr>
          <w:rFonts w:ascii="Arial" w:hAnsi="Arial" w:cs="Arial"/>
          <w:sz w:val="24"/>
        </w:rPr>
        <w:t xml:space="preserve">Necessitando observar ainda que </w:t>
      </w:r>
      <w:r w:rsidR="00454281" w:rsidRPr="00A203EA">
        <w:rPr>
          <w:rFonts w:ascii="Arial" w:hAnsi="Arial" w:cs="Arial"/>
          <w:sz w:val="24"/>
        </w:rPr>
        <w:t xml:space="preserve">a referida decisão </w:t>
      </w:r>
      <w:r w:rsidRPr="00A203EA">
        <w:rPr>
          <w:rFonts w:ascii="Arial" w:hAnsi="Arial" w:cs="Arial"/>
          <w:sz w:val="24"/>
        </w:rPr>
        <w:t xml:space="preserve">na </w:t>
      </w:r>
      <w:r w:rsidRPr="00A203EA">
        <w:rPr>
          <w:rFonts w:ascii="Arial" w:hAnsi="Arial" w:cs="Arial"/>
          <w:b/>
          <w:sz w:val="24"/>
        </w:rPr>
        <w:t>ADI 1600</w:t>
      </w:r>
      <w:r w:rsidRPr="00A203EA">
        <w:rPr>
          <w:rFonts w:ascii="Arial" w:hAnsi="Arial" w:cs="Arial"/>
          <w:sz w:val="24"/>
        </w:rPr>
        <w:t xml:space="preserve">, </w:t>
      </w:r>
      <w:r w:rsidR="00454281" w:rsidRPr="00A203EA">
        <w:rPr>
          <w:rFonts w:ascii="Arial" w:hAnsi="Arial" w:cs="Arial"/>
          <w:sz w:val="24"/>
        </w:rPr>
        <w:t>foi parcial, não tendo contemplado a prestação de serviço de transporte aéreo interestadual e intermunicipal de cargas, que, dessa forma, continua sendo tributada pelo ICMS.</w:t>
      </w:r>
    </w:p>
    <w:p w:rsidR="00DF0A27" w:rsidRPr="00A203EA" w:rsidRDefault="00DF0A27" w:rsidP="00150570">
      <w:pPr>
        <w:pStyle w:val="PargrafodaLista"/>
        <w:ind w:left="1380" w:firstLine="0"/>
        <w:rPr>
          <w:rFonts w:ascii="Arial" w:hAnsi="Arial" w:cs="Arial"/>
          <w:sz w:val="24"/>
        </w:rPr>
      </w:pPr>
    </w:p>
    <w:p w:rsidR="00430280" w:rsidRDefault="00430280" w:rsidP="00150570">
      <w:pPr>
        <w:pStyle w:val="PargrafodaLista"/>
        <w:ind w:left="1380" w:firstLine="0"/>
        <w:rPr>
          <w:rFonts w:ascii="Arial" w:hAnsi="Arial" w:cs="Arial"/>
          <w:b/>
          <w:sz w:val="24"/>
        </w:rPr>
      </w:pPr>
    </w:p>
    <w:p w:rsidR="00BB48F3" w:rsidRPr="00404127" w:rsidRDefault="00404127" w:rsidP="00BB48F3">
      <w:pPr>
        <w:pStyle w:val="PargrafodaLista"/>
        <w:numPr>
          <w:ilvl w:val="0"/>
          <w:numId w:val="1"/>
        </w:numPr>
        <w:rPr>
          <w:rFonts w:ascii="Arial" w:hAnsi="Arial" w:cs="Arial"/>
          <w:b/>
          <w:sz w:val="24"/>
        </w:rPr>
      </w:pPr>
      <w:r w:rsidRPr="00404127">
        <w:rPr>
          <w:rFonts w:ascii="Arial" w:hAnsi="Arial" w:cs="Arial"/>
          <w:b/>
          <w:sz w:val="24"/>
        </w:rPr>
        <w:t xml:space="preserve">EMPRESA DE TRANSPORTE INTERNACIONAL, CONTRATADA PARA TRAZER DOCUMENTOS DO EXTERIOR, SUBCONTRATA EMPRESA BRASILEIRA QUE EFETIVE O TRANSPORTE DA ENTRADA DO DOCUMENTO EM </w:t>
      </w:r>
      <w:r w:rsidRPr="00404127">
        <w:rPr>
          <w:rFonts w:ascii="Arial" w:hAnsi="Arial" w:cs="Arial"/>
          <w:b/>
          <w:sz w:val="24"/>
        </w:rPr>
        <w:lastRenderedPageBreak/>
        <w:t>TERRITÓRIO NACIONAL ATÉ O DESTINATÁRIO LOCAL. PERGUNTA-SE: (A) TAL OPERAÇÃO PODE SER DESMEMBRADA PARA FINS DE TRIBUTAÇÃO PELO ICMS? (B) SE POSITIVA A RESPOSTA, QUAL SERIA O SUJEITO PASSIVO DA RELAÇÃO TRIBUTÁRIA? (</w:t>
      </w:r>
      <w:proofErr w:type="gramStart"/>
      <w:r w:rsidRPr="00404127">
        <w:rPr>
          <w:rFonts w:ascii="Arial" w:hAnsi="Arial" w:cs="Arial"/>
          <w:b/>
          <w:sz w:val="24"/>
        </w:rPr>
        <w:t>VIDE ANEXO</w:t>
      </w:r>
      <w:proofErr w:type="gramEnd"/>
      <w:r w:rsidRPr="00404127">
        <w:rPr>
          <w:rFonts w:ascii="Arial" w:hAnsi="Arial" w:cs="Arial"/>
          <w:b/>
          <w:sz w:val="24"/>
        </w:rPr>
        <w:t xml:space="preserve"> VI).</w:t>
      </w:r>
    </w:p>
    <w:p w:rsidR="00530600" w:rsidRDefault="00530600" w:rsidP="00530600">
      <w:pPr>
        <w:pStyle w:val="PargrafodaLista"/>
        <w:ind w:left="1380" w:firstLine="0"/>
        <w:rPr>
          <w:rFonts w:ascii="Arial" w:hAnsi="Arial" w:cs="Arial"/>
          <w:sz w:val="24"/>
        </w:rPr>
      </w:pPr>
    </w:p>
    <w:p w:rsidR="003360BB" w:rsidRPr="00A203EA" w:rsidRDefault="00150570" w:rsidP="003360BB">
      <w:pPr>
        <w:pStyle w:val="PargrafodaLista"/>
        <w:ind w:left="1380" w:firstLine="0"/>
        <w:rPr>
          <w:rFonts w:ascii="Arial" w:eastAsia="Times New Roman" w:hAnsi="Arial" w:cs="Arial"/>
          <w:sz w:val="24"/>
          <w:szCs w:val="24"/>
          <w:lang w:eastAsia="pt-BR"/>
        </w:rPr>
      </w:pPr>
      <w:r w:rsidRPr="00150570">
        <w:rPr>
          <w:rFonts w:ascii="Arial" w:hAnsi="Arial" w:cs="Arial"/>
          <w:b/>
          <w:sz w:val="24"/>
        </w:rPr>
        <w:t>R.:</w:t>
      </w:r>
      <w:r w:rsidR="003360BB">
        <w:rPr>
          <w:rFonts w:ascii="Arial" w:hAnsi="Arial" w:cs="Arial"/>
          <w:b/>
          <w:sz w:val="24"/>
        </w:rPr>
        <w:t xml:space="preserve"> </w:t>
      </w:r>
      <w:proofErr w:type="spellStart"/>
      <w:r w:rsidR="003360BB" w:rsidRPr="00A203EA">
        <w:rPr>
          <w:rFonts w:ascii="Arial" w:hAnsi="Arial" w:cs="Arial"/>
          <w:sz w:val="24"/>
        </w:rPr>
        <w:t>Basilado</w:t>
      </w:r>
      <w:proofErr w:type="spellEnd"/>
      <w:r w:rsidR="003360BB" w:rsidRPr="00A203EA">
        <w:rPr>
          <w:rFonts w:ascii="Arial" w:hAnsi="Arial" w:cs="Arial"/>
          <w:sz w:val="24"/>
        </w:rPr>
        <w:t xml:space="preserve"> </w:t>
      </w:r>
      <w:r w:rsidR="003360BB" w:rsidRPr="00A203EA">
        <w:rPr>
          <w:rFonts w:ascii="Arial" w:eastAsia="Times New Roman" w:hAnsi="Arial" w:cs="Arial"/>
          <w:sz w:val="24"/>
          <w:szCs w:val="24"/>
          <w:lang w:eastAsia="pt-BR"/>
        </w:rPr>
        <w:t xml:space="preserve">na </w:t>
      </w:r>
      <w:r w:rsidR="003360BB" w:rsidRPr="00A203EA">
        <w:rPr>
          <w:rFonts w:ascii="Arial" w:eastAsia="Times New Roman" w:hAnsi="Arial" w:cs="Arial"/>
          <w:b/>
          <w:sz w:val="24"/>
          <w:szCs w:val="24"/>
          <w:lang w:eastAsia="pt-BR"/>
        </w:rPr>
        <w:t xml:space="preserve">ADI 1600/2011, </w:t>
      </w:r>
      <w:r w:rsidR="003360BB" w:rsidRPr="00A203EA">
        <w:rPr>
          <w:rFonts w:ascii="Arial" w:eastAsia="Times New Roman" w:hAnsi="Arial" w:cs="Arial"/>
          <w:sz w:val="24"/>
          <w:szCs w:val="24"/>
          <w:lang w:eastAsia="pt-BR"/>
        </w:rPr>
        <w:t>que julgou inconstitucional a incidência do ICMS-T sobre transporte internacional, tal operação não poderá ser desmembrada, também nessa toada o Eminente Professor Paulo de Barros Carvalho:</w:t>
      </w:r>
    </w:p>
    <w:p w:rsidR="003360BB" w:rsidRPr="00A203EA" w:rsidRDefault="003360BB" w:rsidP="003360BB">
      <w:pPr>
        <w:pStyle w:val="PargrafodaLista"/>
        <w:ind w:left="1380" w:firstLine="0"/>
        <w:rPr>
          <w:rFonts w:ascii="Arial" w:eastAsia="Times New Roman" w:hAnsi="Arial" w:cs="Arial"/>
          <w:sz w:val="24"/>
          <w:szCs w:val="24"/>
          <w:lang w:eastAsia="pt-BR"/>
        </w:rPr>
      </w:pPr>
      <w:r w:rsidRPr="00A203EA">
        <w:rPr>
          <w:rFonts w:ascii="Arial" w:eastAsia="Times New Roman" w:hAnsi="Arial" w:cs="Arial"/>
          <w:sz w:val="24"/>
          <w:szCs w:val="24"/>
          <w:lang w:eastAsia="pt-BR"/>
        </w:rPr>
        <w:t xml:space="preserve"> </w:t>
      </w:r>
    </w:p>
    <w:p w:rsidR="003360BB" w:rsidRPr="004B7DEF" w:rsidRDefault="004B7DEF" w:rsidP="003360BB">
      <w:pPr>
        <w:ind w:left="4248" w:firstLine="0"/>
        <w:rPr>
          <w:rFonts w:ascii="Tahoma" w:eastAsia="Times New Roman" w:hAnsi="Tahoma" w:cs="Tahoma"/>
          <w:szCs w:val="24"/>
          <w:lang w:eastAsia="pt-BR"/>
        </w:rPr>
      </w:pPr>
      <w:r>
        <w:rPr>
          <w:rFonts w:ascii="Tahoma" w:eastAsia="Times New Roman" w:hAnsi="Tahoma" w:cs="Tahoma"/>
          <w:szCs w:val="24"/>
          <w:lang w:eastAsia="pt-BR"/>
        </w:rPr>
        <w:t>“</w:t>
      </w:r>
      <w:r w:rsidR="003360BB" w:rsidRPr="004B7DEF">
        <w:rPr>
          <w:rFonts w:ascii="Tahoma" w:eastAsia="Times New Roman" w:hAnsi="Tahoma" w:cs="Tahoma"/>
          <w:szCs w:val="24"/>
          <w:lang w:eastAsia="pt-BR"/>
        </w:rPr>
        <w:t xml:space="preserve">a prestação do serviço de transporte internacional é atividade-fim, enquanto a entrega do bem a destinatário localizado em território nacional é atividade-meio, imprescindível à concretização da citada atividade-fim. Trata-se de prestação completamente vinculada ao fim perseguido, qual seja, o transporte </w:t>
      </w:r>
      <w:r w:rsidR="00E120FB" w:rsidRPr="004B7DEF">
        <w:rPr>
          <w:rFonts w:ascii="Tahoma" w:eastAsia="Times New Roman" w:hAnsi="Tahoma" w:cs="Tahoma"/>
          <w:szCs w:val="24"/>
          <w:lang w:eastAsia="pt-BR"/>
        </w:rPr>
        <w:t>internacional.</w:t>
      </w:r>
      <w:r>
        <w:rPr>
          <w:rFonts w:ascii="Tahoma" w:eastAsia="Times New Roman" w:hAnsi="Tahoma" w:cs="Tahoma"/>
          <w:szCs w:val="24"/>
          <w:lang w:eastAsia="pt-BR"/>
        </w:rPr>
        <w:t>”</w:t>
      </w:r>
    </w:p>
    <w:p w:rsidR="00150570" w:rsidRDefault="00150570" w:rsidP="00150570">
      <w:pPr>
        <w:pStyle w:val="PargrafodaLista"/>
        <w:ind w:left="1380" w:firstLine="0"/>
        <w:rPr>
          <w:rFonts w:ascii="Arial" w:hAnsi="Arial" w:cs="Arial"/>
          <w:b/>
          <w:sz w:val="24"/>
        </w:rPr>
      </w:pPr>
    </w:p>
    <w:p w:rsidR="00150570" w:rsidRPr="00150570" w:rsidRDefault="00150570" w:rsidP="00150570">
      <w:pPr>
        <w:pStyle w:val="PargrafodaLista"/>
        <w:ind w:left="1380" w:firstLine="0"/>
        <w:rPr>
          <w:rFonts w:ascii="Arial" w:hAnsi="Arial" w:cs="Arial"/>
          <w:b/>
          <w:sz w:val="24"/>
        </w:rPr>
      </w:pPr>
    </w:p>
    <w:p w:rsidR="00BB48F3" w:rsidRPr="003D145B" w:rsidRDefault="003D145B" w:rsidP="00BB48F3">
      <w:pPr>
        <w:pStyle w:val="PargrafodaLista"/>
        <w:numPr>
          <w:ilvl w:val="0"/>
          <w:numId w:val="1"/>
        </w:numPr>
        <w:rPr>
          <w:rFonts w:ascii="Arial" w:hAnsi="Arial" w:cs="Arial"/>
          <w:b/>
          <w:sz w:val="24"/>
        </w:rPr>
      </w:pPr>
      <w:r w:rsidRPr="003D145B">
        <w:rPr>
          <w:rFonts w:ascii="Arial" w:hAnsi="Arial" w:cs="Arial"/>
          <w:b/>
          <w:sz w:val="24"/>
        </w:rPr>
        <w:t xml:space="preserve">PRESTADORA DE SERVIÇOS DE TRANSPORTE É CONTRATADA PARA EFETUAR TRANSPORTE DE MERCADORIA DE ESTABELECIMENTO LOCALIZADO EM OSASCO/SP PARA </w:t>
      </w:r>
      <w:proofErr w:type="gramStart"/>
      <w:r w:rsidRPr="003D145B">
        <w:rPr>
          <w:rFonts w:ascii="Arial" w:hAnsi="Arial" w:cs="Arial"/>
          <w:b/>
          <w:sz w:val="24"/>
        </w:rPr>
        <w:t>UM TRADING</w:t>
      </w:r>
      <w:proofErr w:type="gramEnd"/>
      <w:r w:rsidRPr="003D145B">
        <w:rPr>
          <w:rFonts w:ascii="Arial" w:hAnsi="Arial" w:cs="Arial"/>
          <w:b/>
          <w:sz w:val="24"/>
        </w:rPr>
        <w:t xml:space="preserve"> ESTABELECIDA EM SÃO BERNARDO DO CAMPO/SP. O DESTINO FINAL DA MERCADORIA TRANSPORTADA É A EXPORTAÇÃO. COM BASE NO ARTIGO 150, PARÁGRAFO 2º, X, ´</w:t>
      </w:r>
      <w:proofErr w:type="spellStart"/>
      <w:r w:rsidRPr="003D145B">
        <w:rPr>
          <w:rFonts w:ascii="Arial" w:hAnsi="Arial" w:cs="Arial"/>
          <w:b/>
          <w:sz w:val="24"/>
        </w:rPr>
        <w:t>´</w:t>
      </w:r>
      <w:proofErr w:type="gramStart"/>
      <w:r w:rsidRPr="003D145B">
        <w:rPr>
          <w:rFonts w:ascii="Arial" w:hAnsi="Arial" w:cs="Arial"/>
          <w:b/>
          <w:sz w:val="24"/>
        </w:rPr>
        <w:t>A</w:t>
      </w:r>
      <w:proofErr w:type="spellEnd"/>
      <w:r w:rsidRPr="003D145B">
        <w:rPr>
          <w:rFonts w:ascii="Arial" w:hAnsi="Arial" w:cs="Arial"/>
          <w:b/>
          <w:sz w:val="24"/>
        </w:rPr>
        <w:t>´</w:t>
      </w:r>
      <w:proofErr w:type="spellStart"/>
      <w:proofErr w:type="gramEnd"/>
      <w:r w:rsidRPr="003D145B">
        <w:rPr>
          <w:rFonts w:ascii="Arial" w:hAnsi="Arial" w:cs="Arial"/>
          <w:b/>
          <w:sz w:val="24"/>
        </w:rPr>
        <w:t>´DA</w:t>
      </w:r>
      <w:proofErr w:type="spellEnd"/>
      <w:r w:rsidRPr="003D145B">
        <w:rPr>
          <w:rFonts w:ascii="Arial" w:hAnsi="Arial" w:cs="Arial"/>
          <w:b/>
          <w:sz w:val="24"/>
        </w:rPr>
        <w:t xml:space="preserve"> CF/88 E PARÁGRAFO ÚNICO DO ARTIGO 3º DA LC 87/96, O FISCO PAULISTA ENTENDE QUE NESSE TRAJETO INTERNO HÁ IMUNIDADE DO ICMS SOMENTE COM RELAÇÃO À OPERAÇÃO DE CIRCULAÇÃO DAS MERCADORIAS TRANSPORTADAS E NÃO PARA O ICMS RELATIVO À PRESTAÇÃO DE SERVIÇOS DE TRANSPORTE. VOCÊ CONCORDA COM ESSE ENTENDIMENTO? (</w:t>
      </w:r>
      <w:proofErr w:type="gramStart"/>
      <w:r w:rsidRPr="003D145B">
        <w:rPr>
          <w:rFonts w:ascii="Arial" w:hAnsi="Arial" w:cs="Arial"/>
          <w:b/>
          <w:sz w:val="24"/>
        </w:rPr>
        <w:t>VIDE ANEXOS VII</w:t>
      </w:r>
      <w:proofErr w:type="gramEnd"/>
      <w:r w:rsidRPr="003D145B">
        <w:rPr>
          <w:rFonts w:ascii="Arial" w:hAnsi="Arial" w:cs="Arial"/>
          <w:b/>
          <w:sz w:val="24"/>
        </w:rPr>
        <w:t xml:space="preserve"> E VIII).</w:t>
      </w:r>
    </w:p>
    <w:p w:rsidR="00512BF8" w:rsidRDefault="00512BF8" w:rsidP="00512BF8">
      <w:pPr>
        <w:pStyle w:val="PargrafodaLista"/>
        <w:ind w:left="1380" w:firstLine="0"/>
        <w:rPr>
          <w:rFonts w:ascii="Arial" w:hAnsi="Arial" w:cs="Arial"/>
          <w:sz w:val="24"/>
        </w:rPr>
      </w:pPr>
    </w:p>
    <w:p w:rsidR="004C747C" w:rsidRPr="00A203EA" w:rsidRDefault="00150570" w:rsidP="004C747C">
      <w:pPr>
        <w:pStyle w:val="PargrafodaLista"/>
        <w:ind w:left="1380" w:firstLine="0"/>
        <w:rPr>
          <w:rFonts w:ascii="Arial" w:hAnsi="Arial" w:cs="Arial"/>
          <w:sz w:val="24"/>
          <w:szCs w:val="24"/>
        </w:rPr>
      </w:pPr>
      <w:r w:rsidRPr="00150570">
        <w:rPr>
          <w:rFonts w:ascii="Arial" w:hAnsi="Arial" w:cs="Arial"/>
          <w:b/>
          <w:sz w:val="24"/>
        </w:rPr>
        <w:t>R.:</w:t>
      </w:r>
      <w:r w:rsidR="004C747C">
        <w:rPr>
          <w:rFonts w:ascii="Arial" w:hAnsi="Arial" w:cs="Arial"/>
          <w:b/>
          <w:sz w:val="24"/>
        </w:rPr>
        <w:t xml:space="preserve"> </w:t>
      </w:r>
      <w:r w:rsidR="004C747C" w:rsidRPr="00A203EA">
        <w:rPr>
          <w:rFonts w:ascii="Arial" w:hAnsi="Arial" w:cs="Arial"/>
          <w:sz w:val="24"/>
          <w:szCs w:val="24"/>
        </w:rPr>
        <w:t xml:space="preserve">Primeiramente, necessário referenciar que as </w:t>
      </w:r>
      <w:r w:rsidR="004C747C" w:rsidRPr="00A203EA">
        <w:rPr>
          <w:rFonts w:ascii="Arial" w:hAnsi="Arial" w:cs="Arial"/>
          <w:b/>
          <w:bCs/>
          <w:sz w:val="24"/>
          <w:szCs w:val="24"/>
        </w:rPr>
        <w:t xml:space="preserve">Trading </w:t>
      </w:r>
      <w:proofErr w:type="spellStart"/>
      <w:r w:rsidR="004C747C" w:rsidRPr="00A203EA">
        <w:rPr>
          <w:rFonts w:ascii="Arial" w:hAnsi="Arial" w:cs="Arial"/>
          <w:b/>
          <w:bCs/>
          <w:sz w:val="24"/>
          <w:szCs w:val="24"/>
        </w:rPr>
        <w:t>Companies</w:t>
      </w:r>
      <w:proofErr w:type="spellEnd"/>
      <w:r w:rsidR="004C747C" w:rsidRPr="00A203EA">
        <w:rPr>
          <w:rFonts w:ascii="Arial" w:hAnsi="Arial" w:cs="Arial"/>
          <w:b/>
          <w:bCs/>
          <w:sz w:val="24"/>
          <w:szCs w:val="24"/>
        </w:rPr>
        <w:t>,</w:t>
      </w:r>
      <w:r w:rsidR="004C747C" w:rsidRPr="00A203EA">
        <w:rPr>
          <w:rFonts w:ascii="Arial" w:hAnsi="Arial" w:cs="Arial"/>
          <w:sz w:val="24"/>
          <w:szCs w:val="24"/>
        </w:rPr>
        <w:t xml:space="preserve"> </w:t>
      </w:r>
      <w:proofErr w:type="gramStart"/>
      <w:r w:rsidR="004C747C" w:rsidRPr="00A203EA">
        <w:rPr>
          <w:rFonts w:ascii="Arial" w:hAnsi="Arial" w:cs="Arial"/>
          <w:sz w:val="24"/>
          <w:szCs w:val="24"/>
        </w:rPr>
        <w:t>são</w:t>
      </w:r>
      <w:proofErr w:type="gramEnd"/>
      <w:r w:rsidR="004C747C" w:rsidRPr="00A203EA">
        <w:rPr>
          <w:rFonts w:ascii="Arial" w:hAnsi="Arial" w:cs="Arial"/>
          <w:sz w:val="24"/>
          <w:szCs w:val="24"/>
        </w:rPr>
        <w:t xml:space="preserve"> empresas comerciais que atuam como intermediárias entre empresas fabricantes e compradoras, numa operação de exportação ou de importação.</w:t>
      </w:r>
    </w:p>
    <w:p w:rsidR="004C747C" w:rsidRPr="00A203EA" w:rsidRDefault="0031280C" w:rsidP="004C747C">
      <w:pPr>
        <w:pStyle w:val="NormalWeb"/>
        <w:ind w:left="1452"/>
        <w:jc w:val="both"/>
        <w:rPr>
          <w:rFonts w:ascii="Arial" w:hAnsi="Arial" w:cs="Arial"/>
        </w:rPr>
      </w:pPr>
      <w:r w:rsidRPr="00A203EA">
        <w:rPr>
          <w:rFonts w:ascii="Arial" w:hAnsi="Arial" w:cs="Arial"/>
        </w:rPr>
        <w:t>A</w:t>
      </w:r>
      <w:r w:rsidR="004C747C" w:rsidRPr="00A203EA">
        <w:rPr>
          <w:rFonts w:ascii="Arial" w:hAnsi="Arial" w:cs="Arial"/>
        </w:rPr>
        <w:t xml:space="preserve">s vendas ao exterior por intermédio das empresas </w:t>
      </w:r>
      <w:r w:rsidRPr="00A203EA">
        <w:rPr>
          <w:rFonts w:ascii="Arial" w:hAnsi="Arial" w:cs="Arial"/>
        </w:rPr>
        <w:t xml:space="preserve">Trading </w:t>
      </w:r>
      <w:proofErr w:type="spellStart"/>
      <w:r w:rsidRPr="00A203EA">
        <w:rPr>
          <w:rFonts w:ascii="Arial" w:hAnsi="Arial" w:cs="Arial"/>
        </w:rPr>
        <w:t>Companies</w:t>
      </w:r>
      <w:proofErr w:type="spellEnd"/>
      <w:r w:rsidR="004C747C" w:rsidRPr="00A203EA">
        <w:rPr>
          <w:rFonts w:ascii="Arial" w:hAnsi="Arial" w:cs="Arial"/>
        </w:rPr>
        <w:t xml:space="preserve"> são classificadas como exportações indiretas e são equiparadas às exportações diretas no aspecto fiscal, ou seja, não são tributadas para fins de ICMS, </w:t>
      </w:r>
      <w:proofErr w:type="spellStart"/>
      <w:proofErr w:type="gramStart"/>
      <w:r w:rsidR="004C747C" w:rsidRPr="00A203EA">
        <w:rPr>
          <w:rFonts w:ascii="Arial" w:hAnsi="Arial" w:cs="Arial"/>
        </w:rPr>
        <w:t>Pis</w:t>
      </w:r>
      <w:proofErr w:type="spellEnd"/>
      <w:proofErr w:type="gramEnd"/>
      <w:r w:rsidR="004C747C" w:rsidRPr="00A203EA">
        <w:rPr>
          <w:rFonts w:ascii="Arial" w:hAnsi="Arial" w:cs="Arial"/>
        </w:rPr>
        <w:t xml:space="preserve">, </w:t>
      </w:r>
      <w:proofErr w:type="spellStart"/>
      <w:r w:rsidR="004C747C" w:rsidRPr="00A203EA">
        <w:rPr>
          <w:rFonts w:ascii="Arial" w:hAnsi="Arial" w:cs="Arial"/>
        </w:rPr>
        <w:t>Cofins</w:t>
      </w:r>
      <w:proofErr w:type="spellEnd"/>
      <w:r w:rsidR="004C747C" w:rsidRPr="00A203EA">
        <w:rPr>
          <w:rFonts w:ascii="Arial" w:hAnsi="Arial" w:cs="Arial"/>
        </w:rPr>
        <w:t xml:space="preserve"> e IPI</w:t>
      </w:r>
      <w:r w:rsidRPr="00A203EA">
        <w:rPr>
          <w:rFonts w:ascii="Arial" w:hAnsi="Arial" w:cs="Arial"/>
        </w:rPr>
        <w:t>, encontrando amparo legal no Decreto-Lei 1.248/72</w:t>
      </w:r>
      <w:r w:rsidR="00D01884" w:rsidRPr="00A203EA">
        <w:rPr>
          <w:rFonts w:ascii="Arial" w:hAnsi="Arial" w:cs="Arial"/>
        </w:rPr>
        <w:t xml:space="preserve"> e no art. 3º da Lei Complementar 87/96.</w:t>
      </w:r>
    </w:p>
    <w:p w:rsidR="009A6A95" w:rsidRPr="00A203EA" w:rsidRDefault="009A6A95" w:rsidP="00C17A29">
      <w:pPr>
        <w:pStyle w:val="NormalWeb"/>
        <w:ind w:left="1416"/>
        <w:jc w:val="both"/>
        <w:rPr>
          <w:rFonts w:ascii="Arial" w:hAnsi="Arial" w:cs="Arial"/>
        </w:rPr>
      </w:pPr>
      <w:r w:rsidRPr="00A203EA">
        <w:rPr>
          <w:rFonts w:ascii="Arial" w:hAnsi="Arial" w:cs="Arial"/>
        </w:rPr>
        <w:lastRenderedPageBreak/>
        <w:t>A Fazenda Pública do Estado de São Paulo em Reposta à Consulta nº 20/05, entendeu o seguinte: “quando o trajeto envolver mais de um Município</w:t>
      </w:r>
      <w:proofErr w:type="gramStart"/>
      <w:r w:rsidRPr="00A203EA">
        <w:rPr>
          <w:rFonts w:ascii="Arial" w:hAnsi="Arial" w:cs="Arial"/>
        </w:rPr>
        <w:t>, configura-se</w:t>
      </w:r>
      <w:proofErr w:type="gramEnd"/>
      <w:r w:rsidRPr="00A203EA">
        <w:rPr>
          <w:rFonts w:ascii="Arial" w:hAnsi="Arial" w:cs="Arial"/>
        </w:rPr>
        <w:t xml:space="preserve"> uma prestação de serviço de transporte intermunicipal ou interestadual, já que essa prestação autônoma não está destinando mercadorias diretamente ao exterior e seus efeitos se exaurem dentro do território nacional”, porquanto “a prestação de serviço de transporte internacional é aquela efetuada “porta a porta”, por um mesmo transportador, desde um ponto situado dentro do território nacional até outr</w:t>
      </w:r>
      <w:r w:rsidR="00B31A93">
        <w:rPr>
          <w:rFonts w:ascii="Arial" w:hAnsi="Arial" w:cs="Arial"/>
        </w:rPr>
        <w:t>a fora do território nacional”, e por muito tempo a Fazenda Pública de São Paulo efetuou cobrança sobre a operação dos serviços de transporte destinado a exportação.</w:t>
      </w:r>
    </w:p>
    <w:p w:rsidR="0090443C" w:rsidRPr="00A203EA" w:rsidRDefault="00C17A29" w:rsidP="00C17A29">
      <w:pPr>
        <w:pStyle w:val="NormalWeb"/>
        <w:ind w:left="1416"/>
        <w:jc w:val="both"/>
        <w:rPr>
          <w:rFonts w:ascii="Arial" w:hAnsi="Arial" w:cs="Arial"/>
          <w:color w:val="000000" w:themeColor="text1"/>
        </w:rPr>
      </w:pPr>
      <w:r w:rsidRPr="00A203EA">
        <w:rPr>
          <w:rFonts w:ascii="Arial" w:hAnsi="Arial" w:cs="Arial"/>
          <w:color w:val="000000" w:themeColor="text1"/>
        </w:rPr>
        <w:t xml:space="preserve">A questão não deixa dúvida que o destino da mercadoria apesar de passar por uma trading é a exportação, assim, inconteste que na hipótese incide a regra prevista no artigo 155, </w:t>
      </w:r>
      <w:hyperlink r:id="rId16" w:tooltip="Parágrafo 2 Artigo 155 da Constituição Federal de 1988" w:history="1">
        <w:r w:rsidRPr="00A203EA">
          <w:rPr>
            <w:rStyle w:val="Hyperlink"/>
            <w:rFonts w:ascii="Arial" w:hAnsi="Arial" w:cs="Arial"/>
            <w:color w:val="000000" w:themeColor="text1"/>
            <w:u w:val="none"/>
          </w:rPr>
          <w:t>§ 2º</w:t>
        </w:r>
      </w:hyperlink>
      <w:r w:rsidRPr="00A203EA">
        <w:rPr>
          <w:rFonts w:ascii="Arial" w:hAnsi="Arial" w:cs="Arial"/>
          <w:color w:val="000000" w:themeColor="text1"/>
        </w:rPr>
        <w:t xml:space="preserve">, inciso </w:t>
      </w:r>
      <w:hyperlink r:id="rId17" w:tooltip="Inciso X do Parágrafo 2 do Artigo 155 da Constituição Federal de 1988" w:history="1">
        <w:r w:rsidRPr="00A203EA">
          <w:rPr>
            <w:rStyle w:val="Hyperlink"/>
            <w:rFonts w:ascii="Arial" w:hAnsi="Arial" w:cs="Arial"/>
            <w:color w:val="000000" w:themeColor="text1"/>
            <w:u w:val="none"/>
          </w:rPr>
          <w:t>X</w:t>
        </w:r>
      </w:hyperlink>
      <w:r w:rsidRPr="00A203EA">
        <w:rPr>
          <w:rFonts w:ascii="Arial" w:hAnsi="Arial" w:cs="Arial"/>
          <w:color w:val="000000" w:themeColor="text1"/>
        </w:rPr>
        <w:t xml:space="preserve">, alínea </w:t>
      </w:r>
      <w:hyperlink r:id="rId18" w:tooltip="Alínea" w:history="1">
        <w:r w:rsidRPr="00A203EA">
          <w:rPr>
            <w:rStyle w:val="Hyperlink"/>
            <w:rFonts w:ascii="Arial" w:hAnsi="Arial" w:cs="Arial"/>
            <w:color w:val="000000" w:themeColor="text1"/>
            <w:u w:val="none"/>
          </w:rPr>
          <w:t>a</w:t>
        </w:r>
      </w:hyperlink>
      <w:r w:rsidRPr="00A203EA">
        <w:rPr>
          <w:rFonts w:ascii="Arial" w:hAnsi="Arial" w:cs="Arial"/>
          <w:color w:val="000000" w:themeColor="text1"/>
        </w:rPr>
        <w:t xml:space="preserve">, da </w:t>
      </w:r>
      <w:hyperlink r:id="rId19" w:tooltip="CONSTITUIÇÃO DA REPÚBLICA FEDERATIVA DO BRASIL DE 1988" w:history="1">
        <w:r w:rsidRPr="00A203EA">
          <w:rPr>
            <w:rStyle w:val="Hyperlink"/>
            <w:rFonts w:ascii="Arial" w:hAnsi="Arial" w:cs="Arial"/>
            <w:color w:val="000000" w:themeColor="text1"/>
            <w:u w:val="none"/>
          </w:rPr>
          <w:t>Constituição Federal</w:t>
        </w:r>
      </w:hyperlink>
      <w:r w:rsidRPr="00A203EA">
        <w:rPr>
          <w:rFonts w:ascii="Arial" w:hAnsi="Arial" w:cs="Arial"/>
          <w:color w:val="000000" w:themeColor="text1"/>
        </w:rPr>
        <w:t xml:space="preserve">, </w:t>
      </w:r>
    </w:p>
    <w:p w:rsidR="0090443C" w:rsidRPr="00A203EA" w:rsidRDefault="00C17A29" w:rsidP="00C17A29">
      <w:pPr>
        <w:pStyle w:val="NormalWeb"/>
        <w:ind w:left="1416"/>
        <w:jc w:val="both"/>
        <w:rPr>
          <w:rFonts w:ascii="Arial" w:hAnsi="Arial" w:cs="Arial"/>
          <w:color w:val="000000" w:themeColor="text1"/>
        </w:rPr>
      </w:pPr>
      <w:r w:rsidRPr="00A203EA">
        <w:rPr>
          <w:rFonts w:ascii="Arial" w:hAnsi="Arial" w:cs="Arial"/>
          <w:color w:val="000000" w:themeColor="text1"/>
        </w:rPr>
        <w:t xml:space="preserve">A interpretação dada ao </w:t>
      </w:r>
      <w:r w:rsidR="0090443C" w:rsidRPr="00A203EA">
        <w:rPr>
          <w:rFonts w:ascii="Arial" w:hAnsi="Arial" w:cs="Arial"/>
          <w:color w:val="000000" w:themeColor="text1"/>
        </w:rPr>
        <w:t xml:space="preserve">artigo 155, </w:t>
      </w:r>
      <w:hyperlink r:id="rId20" w:tooltip="Parágrafo 2 Artigo 155 da Constituição Federal de 1988" w:history="1">
        <w:r w:rsidR="0090443C" w:rsidRPr="00A203EA">
          <w:rPr>
            <w:rStyle w:val="Hyperlink"/>
            <w:rFonts w:ascii="Arial" w:hAnsi="Arial" w:cs="Arial"/>
            <w:color w:val="000000" w:themeColor="text1"/>
            <w:u w:val="none"/>
          </w:rPr>
          <w:t>§ 2º</w:t>
        </w:r>
      </w:hyperlink>
      <w:r w:rsidR="0090443C" w:rsidRPr="00A203EA">
        <w:rPr>
          <w:rFonts w:ascii="Arial" w:hAnsi="Arial" w:cs="Arial"/>
          <w:color w:val="000000" w:themeColor="text1"/>
        </w:rPr>
        <w:t xml:space="preserve">, inciso </w:t>
      </w:r>
      <w:hyperlink r:id="rId21" w:tooltip="Inciso X do Parágrafo 2 do Artigo 155 da Constituição Federal de 1988" w:history="1">
        <w:r w:rsidR="0090443C" w:rsidRPr="00A203EA">
          <w:rPr>
            <w:rStyle w:val="Hyperlink"/>
            <w:rFonts w:ascii="Arial" w:hAnsi="Arial" w:cs="Arial"/>
            <w:color w:val="000000" w:themeColor="text1"/>
            <w:u w:val="none"/>
          </w:rPr>
          <w:t>X</w:t>
        </w:r>
      </w:hyperlink>
      <w:r w:rsidR="0090443C" w:rsidRPr="00A203EA">
        <w:rPr>
          <w:rFonts w:ascii="Arial" w:hAnsi="Arial" w:cs="Arial"/>
          <w:color w:val="000000" w:themeColor="text1"/>
        </w:rPr>
        <w:t xml:space="preserve">, alínea </w:t>
      </w:r>
      <w:hyperlink r:id="rId22" w:tooltip="Alínea" w:history="1">
        <w:r w:rsidR="0090443C" w:rsidRPr="00A203EA">
          <w:rPr>
            <w:rStyle w:val="Hyperlink"/>
            <w:rFonts w:ascii="Arial" w:hAnsi="Arial" w:cs="Arial"/>
            <w:color w:val="000000" w:themeColor="text1"/>
            <w:u w:val="none"/>
          </w:rPr>
          <w:t>a</w:t>
        </w:r>
      </w:hyperlink>
      <w:r w:rsidR="0090443C" w:rsidRPr="00A203EA">
        <w:rPr>
          <w:rFonts w:ascii="Arial" w:hAnsi="Arial" w:cs="Arial"/>
          <w:color w:val="000000" w:themeColor="text1"/>
        </w:rPr>
        <w:t xml:space="preserve"> da CF/88, </w:t>
      </w:r>
      <w:r w:rsidRPr="00A203EA">
        <w:rPr>
          <w:rFonts w:ascii="Arial" w:hAnsi="Arial" w:cs="Arial"/>
          <w:color w:val="000000" w:themeColor="text1"/>
        </w:rPr>
        <w:t xml:space="preserve">pelo </w:t>
      </w:r>
      <w:r w:rsidRPr="00A203EA">
        <w:rPr>
          <w:rFonts w:ascii="Arial" w:hAnsi="Arial" w:cs="Arial"/>
          <w:b/>
          <w:color w:val="000000" w:themeColor="text1"/>
        </w:rPr>
        <w:t>Supremo Tribunal Federal</w:t>
      </w:r>
      <w:r w:rsidRPr="00A203EA">
        <w:rPr>
          <w:rFonts w:ascii="Arial" w:hAnsi="Arial" w:cs="Arial"/>
          <w:color w:val="000000" w:themeColor="text1"/>
        </w:rPr>
        <w:t xml:space="preserve"> </w:t>
      </w:r>
      <w:r w:rsidR="0090443C" w:rsidRPr="00A203EA">
        <w:rPr>
          <w:rFonts w:ascii="Arial" w:hAnsi="Arial" w:cs="Arial"/>
          <w:color w:val="000000" w:themeColor="text1"/>
        </w:rPr>
        <w:t xml:space="preserve">é o </w:t>
      </w:r>
      <w:r w:rsidRPr="00A203EA">
        <w:rPr>
          <w:rFonts w:ascii="Arial" w:hAnsi="Arial" w:cs="Arial"/>
          <w:color w:val="000000" w:themeColor="text1"/>
        </w:rPr>
        <w:t xml:space="preserve">seguinte: </w:t>
      </w:r>
    </w:p>
    <w:p w:rsidR="0090443C" w:rsidRDefault="00C17A29" w:rsidP="0090443C">
      <w:pPr>
        <w:pStyle w:val="NormalWeb"/>
        <w:ind w:left="4248"/>
        <w:jc w:val="both"/>
      </w:pPr>
      <w:r w:rsidRPr="00A203EA">
        <w:rPr>
          <w:rFonts w:ascii="Tahoma" w:hAnsi="Tahoma" w:cs="Tahoma"/>
          <w:color w:val="000000" w:themeColor="text1"/>
          <w:sz w:val="22"/>
        </w:rPr>
        <w:t>“A imunidade do ICMS relativa à exportação de produtos industrializados abrange todas as operações que contribuíram para a exportação</w:t>
      </w:r>
      <w:r w:rsidRPr="00A203EA">
        <w:rPr>
          <w:rFonts w:ascii="Tahoma" w:hAnsi="Tahoma" w:cs="Tahoma"/>
          <w:sz w:val="22"/>
        </w:rPr>
        <w:t xml:space="preserve">, independentemente da natureza da moeda empregada.” (RE 248.499, rel. min. Cezar </w:t>
      </w:r>
      <w:proofErr w:type="spellStart"/>
      <w:r w:rsidRPr="00A203EA">
        <w:rPr>
          <w:rFonts w:ascii="Tahoma" w:hAnsi="Tahoma" w:cs="Tahoma"/>
          <w:sz w:val="22"/>
        </w:rPr>
        <w:t>Peluso</w:t>
      </w:r>
      <w:proofErr w:type="spellEnd"/>
      <w:r w:rsidRPr="00A203EA">
        <w:rPr>
          <w:rFonts w:ascii="Tahoma" w:hAnsi="Tahoma" w:cs="Tahoma"/>
          <w:sz w:val="22"/>
        </w:rPr>
        <w:t>, julgamento em 27-10-2009, Segunda Turma, DJE de 20-11-2009.)</w:t>
      </w:r>
      <w:proofErr w:type="gramStart"/>
      <w:r w:rsidRPr="00A203EA">
        <w:rPr>
          <w:sz w:val="22"/>
        </w:rPr>
        <w:t xml:space="preserve"> </w:t>
      </w:r>
      <w:r w:rsidR="0090443C">
        <w:t>“</w:t>
      </w:r>
      <w:proofErr w:type="gramEnd"/>
    </w:p>
    <w:p w:rsidR="0090443C" w:rsidRDefault="00C17A29" w:rsidP="00C17A29">
      <w:pPr>
        <w:pStyle w:val="NormalWeb"/>
        <w:ind w:left="1416"/>
        <w:jc w:val="both"/>
      </w:pPr>
      <w:r w:rsidRPr="00A203EA">
        <w:rPr>
          <w:rFonts w:ascii="Arial" w:hAnsi="Arial" w:cs="Arial"/>
        </w:rPr>
        <w:t>Em julgados mais recentes</w:t>
      </w:r>
      <w:r w:rsidR="0090443C" w:rsidRPr="00A203EA">
        <w:rPr>
          <w:rFonts w:ascii="Arial" w:hAnsi="Arial" w:cs="Arial"/>
        </w:rPr>
        <w:t xml:space="preserve"> sobre o tema</w:t>
      </w:r>
      <w:r w:rsidRPr="00A203EA">
        <w:rPr>
          <w:rFonts w:ascii="Arial" w:hAnsi="Arial" w:cs="Arial"/>
        </w:rPr>
        <w:t xml:space="preserve"> o </w:t>
      </w:r>
      <w:r w:rsidRPr="00A203EA">
        <w:rPr>
          <w:rFonts w:ascii="Arial" w:hAnsi="Arial" w:cs="Arial"/>
          <w:b/>
        </w:rPr>
        <w:t>Superior Tribunal de Justiça</w:t>
      </w:r>
      <w:r w:rsidRPr="00A203EA">
        <w:rPr>
          <w:rFonts w:ascii="Arial" w:hAnsi="Arial" w:cs="Arial"/>
        </w:rPr>
        <w:t>, em ambas as turmas competentes para a matéria de direito público, firmou o entendimento de que não incide o ICMS sobre o serviço de transporte de mer</w:t>
      </w:r>
      <w:r w:rsidR="0090443C" w:rsidRPr="00A203EA">
        <w:rPr>
          <w:rFonts w:ascii="Arial" w:hAnsi="Arial" w:cs="Arial"/>
        </w:rPr>
        <w:t>cadorias destinadas ao exterior, que resultaram nos seguintes julgados</w:t>
      </w:r>
      <w:r w:rsidR="0090443C">
        <w:t>:</w:t>
      </w:r>
    </w:p>
    <w:p w:rsidR="0090443C" w:rsidRPr="00A203EA" w:rsidRDefault="0090443C" w:rsidP="004B7DEF">
      <w:pPr>
        <w:pStyle w:val="NormalWeb"/>
        <w:ind w:left="4248"/>
        <w:jc w:val="both"/>
        <w:rPr>
          <w:rFonts w:ascii="Tahoma" w:hAnsi="Tahoma" w:cs="Tahoma"/>
          <w:sz w:val="22"/>
        </w:rPr>
      </w:pPr>
      <w:proofErr w:type="gramStart"/>
      <w:r w:rsidRPr="00A203EA">
        <w:rPr>
          <w:rFonts w:ascii="Tahoma" w:hAnsi="Tahoma" w:cs="Tahoma"/>
          <w:sz w:val="22"/>
        </w:rPr>
        <w:t>“</w:t>
      </w:r>
      <w:r w:rsidR="00C17A29" w:rsidRPr="00A203EA">
        <w:rPr>
          <w:rFonts w:ascii="Tahoma" w:hAnsi="Tahoma" w:cs="Tahoma"/>
          <w:sz w:val="22"/>
        </w:rPr>
        <w:t>STJ-0508633</w:t>
      </w:r>
      <w:r w:rsidRPr="00A203EA">
        <w:rPr>
          <w:rFonts w:ascii="Tahoma" w:hAnsi="Tahoma" w:cs="Tahoma"/>
          <w:sz w:val="22"/>
        </w:rPr>
        <w:t xml:space="preserve"> </w:t>
      </w:r>
      <w:r w:rsidR="00C17A29" w:rsidRPr="00A203EA">
        <w:rPr>
          <w:rFonts w:ascii="Tahoma" w:hAnsi="Tahoma" w:cs="Tahoma"/>
          <w:sz w:val="22"/>
        </w:rPr>
        <w:t>TRIBUTÁRIO.</w:t>
      </w:r>
      <w:proofErr w:type="gramEnd"/>
      <w:r w:rsidR="00C17A29" w:rsidRPr="00A203EA">
        <w:rPr>
          <w:rFonts w:ascii="Tahoma" w:hAnsi="Tahoma" w:cs="Tahoma"/>
          <w:sz w:val="22"/>
        </w:rPr>
        <w:t xml:space="preserve"> AGRAVO REGIMENTAL NO AGRAVO EM RECURSO ESPECIAL. ICMS. TRANSPORTE DE MERCADORIA DESTINADA AO EXTERIOR. ISENÇÃO. PRECEDENTE. AGRAVO REGIMENTAL NÃO PROVIDO. </w:t>
      </w:r>
    </w:p>
    <w:p w:rsidR="0090443C" w:rsidRPr="00A203EA" w:rsidRDefault="00C17A29" w:rsidP="004B7DEF">
      <w:pPr>
        <w:pStyle w:val="NormalWeb"/>
        <w:ind w:left="4248"/>
        <w:jc w:val="both"/>
        <w:rPr>
          <w:rFonts w:ascii="Tahoma" w:hAnsi="Tahoma" w:cs="Tahoma"/>
          <w:sz w:val="22"/>
        </w:rPr>
      </w:pPr>
      <w:r w:rsidRPr="00A203EA">
        <w:rPr>
          <w:rFonts w:ascii="Tahoma" w:hAnsi="Tahoma" w:cs="Tahoma"/>
          <w:sz w:val="22"/>
        </w:rPr>
        <w:t xml:space="preserve">1. A orientação da Primeira Seção/ STJ pacificou-se no sentido de que “o art. </w:t>
      </w:r>
      <w:hyperlink r:id="rId23" w:tooltip="Artigo 3 Lc nº 87 de 13 de Setembro de 1996" w:history="1">
        <w:r w:rsidRPr="00A203EA">
          <w:rPr>
            <w:rStyle w:val="Hyperlink"/>
            <w:rFonts w:ascii="Tahoma" w:hAnsi="Tahoma" w:cs="Tahoma"/>
            <w:sz w:val="22"/>
          </w:rPr>
          <w:t>3º</w:t>
        </w:r>
      </w:hyperlink>
      <w:r w:rsidRPr="00A203EA">
        <w:rPr>
          <w:rFonts w:ascii="Tahoma" w:hAnsi="Tahoma" w:cs="Tahoma"/>
          <w:sz w:val="22"/>
        </w:rPr>
        <w:t xml:space="preserve">, </w:t>
      </w:r>
      <w:hyperlink r:id="rId24" w:tooltip="Inciso II do Artigo 3 Lc nº 87 de 13 de Setembro de 1996" w:history="1">
        <w:r w:rsidRPr="00A203EA">
          <w:rPr>
            <w:rStyle w:val="Hyperlink"/>
            <w:rFonts w:ascii="Tahoma" w:hAnsi="Tahoma" w:cs="Tahoma"/>
            <w:sz w:val="22"/>
          </w:rPr>
          <w:t>II</w:t>
        </w:r>
      </w:hyperlink>
      <w:r w:rsidRPr="00A203EA">
        <w:rPr>
          <w:rFonts w:ascii="Tahoma" w:hAnsi="Tahoma" w:cs="Tahoma"/>
          <w:sz w:val="22"/>
        </w:rPr>
        <w:t xml:space="preserve"> da LC </w:t>
      </w:r>
      <w:hyperlink r:id="rId25" w:tooltip="Lei Complementar nº 87, de 13 de setembro de 1996" w:history="1">
        <w:r w:rsidRPr="00A203EA">
          <w:rPr>
            <w:rStyle w:val="Hyperlink"/>
            <w:rFonts w:ascii="Tahoma" w:hAnsi="Tahoma" w:cs="Tahoma"/>
            <w:sz w:val="22"/>
          </w:rPr>
          <w:t>87</w:t>
        </w:r>
      </w:hyperlink>
      <w:r w:rsidRPr="00A203EA">
        <w:rPr>
          <w:rFonts w:ascii="Tahoma" w:hAnsi="Tahoma" w:cs="Tahoma"/>
          <w:sz w:val="22"/>
        </w:rPr>
        <w:t xml:space="preserve">/96 dispôs que não incide ICMS sobre operações e prestações que destinem ao exterior mercadorias, de modo que está acobertado pela isenção tributária o transporte interestadual dessas mercadorias”, sendo que, “sob o aspecto </w:t>
      </w:r>
      <w:r w:rsidRPr="00A203EA">
        <w:rPr>
          <w:rFonts w:ascii="Tahoma" w:hAnsi="Tahoma" w:cs="Tahoma"/>
          <w:sz w:val="22"/>
        </w:rPr>
        <w:lastRenderedPageBreak/>
        <w:t xml:space="preserve">teleológico, a FINALIDADE da exoneração tributária é tornar o produto brasileiro mais competitivo no mercado internacional”. Assim, “se o transporte pago pelo exportador integra o preço do bem exportado, tributar o transporte no território nacional equivale a tributar a própria operação de exportação, o que contraria o espírito da LC </w:t>
      </w:r>
      <w:hyperlink r:id="rId26" w:tooltip="Lei Complementar nº 87, de 13 de setembro de 1996" w:history="1">
        <w:r w:rsidRPr="00A203EA">
          <w:rPr>
            <w:rStyle w:val="Hyperlink"/>
            <w:rFonts w:ascii="Tahoma" w:hAnsi="Tahoma" w:cs="Tahoma"/>
            <w:sz w:val="22"/>
          </w:rPr>
          <w:t>87</w:t>
        </w:r>
      </w:hyperlink>
      <w:r w:rsidRPr="00A203EA">
        <w:rPr>
          <w:rFonts w:ascii="Tahoma" w:hAnsi="Tahoma" w:cs="Tahoma"/>
          <w:sz w:val="22"/>
        </w:rPr>
        <w:t>/96 e da própria Constituição Federal” (</w:t>
      </w:r>
      <w:proofErr w:type="spellStart"/>
      <w:proofErr w:type="gramStart"/>
      <w:r w:rsidRPr="00A203EA">
        <w:rPr>
          <w:rFonts w:ascii="Tahoma" w:hAnsi="Tahoma" w:cs="Tahoma"/>
          <w:sz w:val="22"/>
        </w:rPr>
        <w:t>EREsp</w:t>
      </w:r>
      <w:proofErr w:type="spellEnd"/>
      <w:proofErr w:type="gramEnd"/>
      <w:r w:rsidRPr="00A203EA">
        <w:rPr>
          <w:rFonts w:ascii="Tahoma" w:hAnsi="Tahoma" w:cs="Tahoma"/>
          <w:sz w:val="22"/>
        </w:rPr>
        <w:t xml:space="preserve"> 710.260/RO, 1ª Seção, Rel. Min. Eliana Calmon, </w:t>
      </w:r>
      <w:proofErr w:type="spellStart"/>
      <w:r w:rsidRPr="00A203EA">
        <w:rPr>
          <w:rFonts w:ascii="Tahoma" w:hAnsi="Tahoma" w:cs="Tahoma"/>
          <w:sz w:val="22"/>
        </w:rPr>
        <w:t>DJe</w:t>
      </w:r>
      <w:proofErr w:type="spellEnd"/>
      <w:r w:rsidRPr="00A203EA">
        <w:rPr>
          <w:rFonts w:ascii="Tahoma" w:hAnsi="Tahoma" w:cs="Tahoma"/>
          <w:sz w:val="22"/>
        </w:rPr>
        <w:t xml:space="preserve"> de 14.04.2008). </w:t>
      </w:r>
    </w:p>
    <w:p w:rsidR="0090443C" w:rsidRPr="00A203EA" w:rsidRDefault="00C17A29" w:rsidP="004B7DEF">
      <w:pPr>
        <w:pStyle w:val="NormalWeb"/>
        <w:ind w:left="4248"/>
        <w:jc w:val="both"/>
        <w:rPr>
          <w:rFonts w:ascii="Tahoma" w:hAnsi="Tahoma" w:cs="Tahoma"/>
          <w:sz w:val="22"/>
        </w:rPr>
      </w:pPr>
      <w:r w:rsidRPr="00A203EA">
        <w:rPr>
          <w:rFonts w:ascii="Tahoma" w:hAnsi="Tahoma" w:cs="Tahoma"/>
          <w:sz w:val="22"/>
        </w:rPr>
        <w:t>2. Agravo regimental não provido. (</w:t>
      </w:r>
      <w:proofErr w:type="spellStart"/>
      <w:r w:rsidRPr="00A203EA">
        <w:rPr>
          <w:rFonts w:ascii="Tahoma" w:hAnsi="Tahoma" w:cs="Tahoma"/>
          <w:sz w:val="22"/>
        </w:rPr>
        <w:t>AgRg</w:t>
      </w:r>
      <w:proofErr w:type="spellEnd"/>
      <w:r w:rsidRPr="00A203EA">
        <w:rPr>
          <w:rFonts w:ascii="Tahoma" w:hAnsi="Tahoma" w:cs="Tahoma"/>
          <w:sz w:val="22"/>
        </w:rPr>
        <w:t xml:space="preserve"> no Agravo em Recurso Especial nº 627.317/SC (2014/0297630-0), 2ª Turma do STJ, Rel. Mauro Campbell Marques. j. 05.03.2015, unânime, </w:t>
      </w:r>
      <w:proofErr w:type="spellStart"/>
      <w:r w:rsidRPr="00A203EA">
        <w:rPr>
          <w:rFonts w:ascii="Tahoma" w:hAnsi="Tahoma" w:cs="Tahoma"/>
          <w:sz w:val="22"/>
        </w:rPr>
        <w:t>DJe</w:t>
      </w:r>
      <w:proofErr w:type="spellEnd"/>
      <w:r w:rsidRPr="00A203EA">
        <w:rPr>
          <w:rFonts w:ascii="Tahoma" w:hAnsi="Tahoma" w:cs="Tahoma"/>
          <w:sz w:val="22"/>
        </w:rPr>
        <w:t xml:space="preserve"> 11.03.2015). STJ-0437575) </w:t>
      </w:r>
    </w:p>
    <w:p w:rsidR="0090443C" w:rsidRPr="00A203EA" w:rsidRDefault="00C17A29" w:rsidP="004B7DEF">
      <w:pPr>
        <w:pStyle w:val="NormalWeb"/>
        <w:ind w:left="4248"/>
        <w:jc w:val="both"/>
        <w:rPr>
          <w:rFonts w:ascii="Tahoma" w:hAnsi="Tahoma" w:cs="Tahoma"/>
          <w:sz w:val="22"/>
        </w:rPr>
      </w:pPr>
      <w:r w:rsidRPr="00A203EA">
        <w:rPr>
          <w:rFonts w:ascii="Tahoma" w:hAnsi="Tahoma" w:cs="Tahoma"/>
          <w:sz w:val="22"/>
        </w:rPr>
        <w:t xml:space="preserve">PROCESSUAL CIVIL. TRIBUTÁRIO. FALTA DE PREQUESTIONAMENTO. SÚMULA 211/STJ. ICMS. TRANSPORTE INTERESTADUAL DE MERCADORIA DESTINADA AO EXTERIOR. ISENÇÃO FISCAL. PRECEDENTES. PROVA DA NÃO REPERCUSSÃO. SÚMULA 7/STJ. </w:t>
      </w:r>
    </w:p>
    <w:p w:rsidR="0090443C" w:rsidRPr="00A203EA" w:rsidRDefault="00C17A29" w:rsidP="004B7DEF">
      <w:pPr>
        <w:pStyle w:val="NormalWeb"/>
        <w:ind w:left="4248"/>
        <w:jc w:val="both"/>
        <w:rPr>
          <w:rFonts w:ascii="Tahoma" w:hAnsi="Tahoma" w:cs="Tahoma"/>
          <w:sz w:val="22"/>
        </w:rPr>
      </w:pPr>
      <w:r w:rsidRPr="00A203EA">
        <w:rPr>
          <w:rFonts w:ascii="Tahoma" w:hAnsi="Tahoma" w:cs="Tahoma"/>
          <w:sz w:val="22"/>
        </w:rPr>
        <w:t xml:space="preserve">1. Os precedentes jurisprudenciais desta Corte Superior afirmam pela não incidência do ICMS sobre serviço de transporte interestadual de mercadorias destinadas ao exterior, pois o art. </w:t>
      </w:r>
      <w:hyperlink r:id="rId27" w:tooltip="Artigo 3 Lc nº 87 de 13 de Setembro de 1996" w:history="1">
        <w:r w:rsidRPr="00A203EA">
          <w:rPr>
            <w:rStyle w:val="Hyperlink"/>
            <w:rFonts w:ascii="Tahoma" w:hAnsi="Tahoma" w:cs="Tahoma"/>
            <w:sz w:val="22"/>
          </w:rPr>
          <w:t>3º</w:t>
        </w:r>
      </w:hyperlink>
      <w:r w:rsidRPr="00A203EA">
        <w:rPr>
          <w:rFonts w:ascii="Tahoma" w:hAnsi="Tahoma" w:cs="Tahoma"/>
          <w:sz w:val="22"/>
        </w:rPr>
        <w:t xml:space="preserve">, </w:t>
      </w:r>
      <w:hyperlink r:id="rId28" w:tooltip="Inciso II do Artigo 3 Lc nº 87 de 13 de Setembro de 1996" w:history="1">
        <w:r w:rsidRPr="00A203EA">
          <w:rPr>
            <w:rStyle w:val="Hyperlink"/>
            <w:rFonts w:ascii="Tahoma" w:hAnsi="Tahoma" w:cs="Tahoma"/>
            <w:sz w:val="22"/>
          </w:rPr>
          <w:t>II</w:t>
        </w:r>
      </w:hyperlink>
      <w:r w:rsidRPr="00A203EA">
        <w:rPr>
          <w:rFonts w:ascii="Tahoma" w:hAnsi="Tahoma" w:cs="Tahoma"/>
          <w:sz w:val="22"/>
        </w:rPr>
        <w:t xml:space="preserve">, da LC nº </w:t>
      </w:r>
      <w:hyperlink r:id="rId29" w:tooltip="Lei Complementar nº 87, de 13 de setembro de 1996" w:history="1">
        <w:r w:rsidRPr="00A203EA">
          <w:rPr>
            <w:rStyle w:val="Hyperlink"/>
            <w:rFonts w:ascii="Tahoma" w:hAnsi="Tahoma" w:cs="Tahoma"/>
            <w:sz w:val="22"/>
          </w:rPr>
          <w:t>87</w:t>
        </w:r>
      </w:hyperlink>
      <w:r w:rsidRPr="00A203EA">
        <w:rPr>
          <w:rFonts w:ascii="Tahoma" w:hAnsi="Tahoma" w:cs="Tahoma"/>
          <w:sz w:val="22"/>
        </w:rPr>
        <w:t xml:space="preserve">/96 tem por FINALIDADE a desoneração do comércio exterior como pressuposto para o desenvolvimento nacional, com a diminuição das desigualdades regionais pelo primado do trabalho. </w:t>
      </w:r>
    </w:p>
    <w:p w:rsidR="0090443C" w:rsidRPr="00A203EA" w:rsidRDefault="00C17A29" w:rsidP="004B7DEF">
      <w:pPr>
        <w:pStyle w:val="NormalWeb"/>
        <w:ind w:left="4248"/>
        <w:jc w:val="both"/>
        <w:rPr>
          <w:rFonts w:ascii="Tahoma" w:hAnsi="Tahoma" w:cs="Tahoma"/>
          <w:sz w:val="22"/>
        </w:rPr>
      </w:pPr>
      <w:r w:rsidRPr="00A203EA">
        <w:rPr>
          <w:rFonts w:ascii="Tahoma" w:hAnsi="Tahoma" w:cs="Tahoma"/>
          <w:sz w:val="22"/>
        </w:rPr>
        <w:t xml:space="preserve">2. A questão específica levantada pelo Fisco Estadual atinente à existência de destaque do ICMS na nota fiscal do serviço prestado ao exportador, e que o valor do tributo fora suportado por este - e não pela transportadora -, não foi objeto de análise pela Corte de origem, o que atrai a incidência da Súmula 211/STJ ao ponto. </w:t>
      </w:r>
    </w:p>
    <w:p w:rsidR="00C17A29" w:rsidRPr="00A203EA" w:rsidRDefault="00C17A29" w:rsidP="004B7DEF">
      <w:pPr>
        <w:pStyle w:val="NormalWeb"/>
        <w:ind w:left="4248"/>
        <w:jc w:val="both"/>
        <w:rPr>
          <w:rFonts w:ascii="Tahoma" w:hAnsi="Tahoma" w:cs="Tahoma"/>
          <w:sz w:val="22"/>
        </w:rPr>
      </w:pPr>
      <w:r w:rsidRPr="00A203EA">
        <w:rPr>
          <w:rFonts w:ascii="Tahoma" w:hAnsi="Tahoma" w:cs="Tahoma"/>
          <w:sz w:val="22"/>
        </w:rPr>
        <w:t>3. O Tribunal de origem limitou-se a aduzir que a jurisprudência firmou-se no sentido de que é dispensada a prova da não repercussão exigida</w:t>
      </w:r>
    </w:p>
    <w:p w:rsidR="009A6A95" w:rsidRPr="00BC3258" w:rsidRDefault="009A6A95" w:rsidP="0090443C">
      <w:pPr>
        <w:pStyle w:val="NormalWeb"/>
        <w:ind w:left="1380"/>
        <w:jc w:val="both"/>
        <w:rPr>
          <w:rFonts w:ascii="Arial" w:hAnsi="Arial" w:cs="Arial"/>
        </w:rPr>
      </w:pPr>
      <w:r w:rsidRPr="00BC3258">
        <w:rPr>
          <w:rFonts w:ascii="Arial" w:hAnsi="Arial" w:cs="Arial"/>
        </w:rPr>
        <w:lastRenderedPageBreak/>
        <w:t xml:space="preserve">Com </w:t>
      </w:r>
      <w:r w:rsidR="00BD04E7">
        <w:rPr>
          <w:rFonts w:ascii="Arial" w:hAnsi="Arial" w:cs="Arial"/>
        </w:rPr>
        <w:t>a brisa mansa estabelecida nos Tribunais Superiores</w:t>
      </w:r>
      <w:r w:rsidRPr="00BC3258">
        <w:rPr>
          <w:rFonts w:ascii="Arial" w:hAnsi="Arial" w:cs="Arial"/>
        </w:rPr>
        <w:t xml:space="preserve"> </w:t>
      </w:r>
      <w:proofErr w:type="gramStart"/>
      <w:r w:rsidRPr="00BC3258">
        <w:rPr>
          <w:rFonts w:ascii="Arial" w:hAnsi="Arial" w:cs="Arial"/>
        </w:rPr>
        <w:t>as</w:t>
      </w:r>
      <w:proofErr w:type="gramEnd"/>
      <w:r w:rsidRPr="00BC3258">
        <w:rPr>
          <w:rFonts w:ascii="Arial" w:hAnsi="Arial" w:cs="Arial"/>
        </w:rPr>
        <w:t xml:space="preserve"> empresas que remetem diretamente suas mercadorias destinadas à exportação para portos e/ou aeroportos, </w:t>
      </w:r>
      <w:r w:rsidRPr="00BD04E7">
        <w:rPr>
          <w:rFonts w:ascii="Arial" w:hAnsi="Arial" w:cs="Arial"/>
          <w:b/>
        </w:rPr>
        <w:t>ou que operam com empresas comerciais exportadoras,</w:t>
      </w:r>
      <w:r w:rsidRPr="00BC3258">
        <w:rPr>
          <w:rFonts w:ascii="Arial" w:hAnsi="Arial" w:cs="Arial"/>
        </w:rPr>
        <w:t xml:space="preserve"> podem pleitear a completa desoneração de suas operações de venda ao exterior</w:t>
      </w:r>
      <w:r w:rsidR="00BD04E7">
        <w:rPr>
          <w:rFonts w:ascii="Arial" w:hAnsi="Arial" w:cs="Arial"/>
        </w:rPr>
        <w:t>, inclusive quanto aos serviços de transporte</w:t>
      </w:r>
      <w:r w:rsidRPr="00BC3258">
        <w:rPr>
          <w:rFonts w:ascii="Arial" w:hAnsi="Arial" w:cs="Arial"/>
        </w:rPr>
        <w:t>.</w:t>
      </w:r>
    </w:p>
    <w:sectPr w:rsidR="009A6A95" w:rsidRPr="00BC3258" w:rsidSect="00DC7C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D35"/>
    <w:multiLevelType w:val="hybridMultilevel"/>
    <w:tmpl w:val="5110595E"/>
    <w:lvl w:ilvl="0" w:tplc="7B3651B8">
      <w:start w:val="1"/>
      <w:numFmt w:val="decimal"/>
      <w:lvlText w:val="%1."/>
      <w:lvlJc w:val="left"/>
      <w:pPr>
        <w:ind w:left="1380" w:hanging="360"/>
      </w:pPr>
      <w:rPr>
        <w:rFonts w:hint="default"/>
      </w:rPr>
    </w:lvl>
    <w:lvl w:ilvl="1" w:tplc="04160019" w:tentative="1">
      <w:start w:val="1"/>
      <w:numFmt w:val="lowerLetter"/>
      <w:lvlText w:val="%2."/>
      <w:lvlJc w:val="left"/>
      <w:pPr>
        <w:ind w:left="2100" w:hanging="360"/>
      </w:pPr>
    </w:lvl>
    <w:lvl w:ilvl="2" w:tplc="0416001B" w:tentative="1">
      <w:start w:val="1"/>
      <w:numFmt w:val="lowerRoman"/>
      <w:lvlText w:val="%3."/>
      <w:lvlJc w:val="right"/>
      <w:pPr>
        <w:ind w:left="2820" w:hanging="180"/>
      </w:pPr>
    </w:lvl>
    <w:lvl w:ilvl="3" w:tplc="0416000F" w:tentative="1">
      <w:start w:val="1"/>
      <w:numFmt w:val="decimal"/>
      <w:lvlText w:val="%4."/>
      <w:lvlJc w:val="left"/>
      <w:pPr>
        <w:ind w:left="3540" w:hanging="360"/>
      </w:pPr>
    </w:lvl>
    <w:lvl w:ilvl="4" w:tplc="04160019" w:tentative="1">
      <w:start w:val="1"/>
      <w:numFmt w:val="lowerLetter"/>
      <w:lvlText w:val="%5."/>
      <w:lvlJc w:val="left"/>
      <w:pPr>
        <w:ind w:left="4260" w:hanging="360"/>
      </w:pPr>
    </w:lvl>
    <w:lvl w:ilvl="5" w:tplc="0416001B" w:tentative="1">
      <w:start w:val="1"/>
      <w:numFmt w:val="lowerRoman"/>
      <w:lvlText w:val="%6."/>
      <w:lvlJc w:val="right"/>
      <w:pPr>
        <w:ind w:left="4980" w:hanging="180"/>
      </w:pPr>
    </w:lvl>
    <w:lvl w:ilvl="6" w:tplc="0416000F" w:tentative="1">
      <w:start w:val="1"/>
      <w:numFmt w:val="decimal"/>
      <w:lvlText w:val="%7."/>
      <w:lvlJc w:val="left"/>
      <w:pPr>
        <w:ind w:left="5700" w:hanging="360"/>
      </w:pPr>
    </w:lvl>
    <w:lvl w:ilvl="7" w:tplc="04160019" w:tentative="1">
      <w:start w:val="1"/>
      <w:numFmt w:val="lowerLetter"/>
      <w:lvlText w:val="%8."/>
      <w:lvlJc w:val="left"/>
      <w:pPr>
        <w:ind w:left="6420" w:hanging="360"/>
      </w:pPr>
    </w:lvl>
    <w:lvl w:ilvl="8" w:tplc="0416001B" w:tentative="1">
      <w:start w:val="1"/>
      <w:numFmt w:val="lowerRoman"/>
      <w:lvlText w:val="%9."/>
      <w:lvlJc w:val="right"/>
      <w:pPr>
        <w:ind w:left="7140" w:hanging="180"/>
      </w:pPr>
    </w:lvl>
  </w:abstractNum>
  <w:abstractNum w:abstractNumId="1">
    <w:nsid w:val="39E700B8"/>
    <w:multiLevelType w:val="hybridMultilevel"/>
    <w:tmpl w:val="AC527A38"/>
    <w:lvl w:ilvl="0" w:tplc="D06EA078">
      <w:start w:val="1"/>
      <w:numFmt w:val="lowerRoman"/>
      <w:lvlText w:val="(%1)"/>
      <w:lvlJc w:val="left"/>
      <w:pPr>
        <w:ind w:left="2100" w:hanging="720"/>
      </w:pPr>
      <w:rPr>
        <w:rFonts w:hint="default"/>
      </w:rPr>
    </w:lvl>
    <w:lvl w:ilvl="1" w:tplc="04160019" w:tentative="1">
      <w:start w:val="1"/>
      <w:numFmt w:val="lowerLetter"/>
      <w:lvlText w:val="%2."/>
      <w:lvlJc w:val="left"/>
      <w:pPr>
        <w:ind w:left="2460" w:hanging="360"/>
      </w:pPr>
    </w:lvl>
    <w:lvl w:ilvl="2" w:tplc="0416001B" w:tentative="1">
      <w:start w:val="1"/>
      <w:numFmt w:val="lowerRoman"/>
      <w:lvlText w:val="%3."/>
      <w:lvlJc w:val="right"/>
      <w:pPr>
        <w:ind w:left="3180" w:hanging="180"/>
      </w:pPr>
    </w:lvl>
    <w:lvl w:ilvl="3" w:tplc="0416000F" w:tentative="1">
      <w:start w:val="1"/>
      <w:numFmt w:val="decimal"/>
      <w:lvlText w:val="%4."/>
      <w:lvlJc w:val="left"/>
      <w:pPr>
        <w:ind w:left="3900" w:hanging="360"/>
      </w:pPr>
    </w:lvl>
    <w:lvl w:ilvl="4" w:tplc="04160019" w:tentative="1">
      <w:start w:val="1"/>
      <w:numFmt w:val="lowerLetter"/>
      <w:lvlText w:val="%5."/>
      <w:lvlJc w:val="left"/>
      <w:pPr>
        <w:ind w:left="4620" w:hanging="360"/>
      </w:pPr>
    </w:lvl>
    <w:lvl w:ilvl="5" w:tplc="0416001B" w:tentative="1">
      <w:start w:val="1"/>
      <w:numFmt w:val="lowerRoman"/>
      <w:lvlText w:val="%6."/>
      <w:lvlJc w:val="right"/>
      <w:pPr>
        <w:ind w:left="5340" w:hanging="180"/>
      </w:pPr>
    </w:lvl>
    <w:lvl w:ilvl="6" w:tplc="0416000F" w:tentative="1">
      <w:start w:val="1"/>
      <w:numFmt w:val="decimal"/>
      <w:lvlText w:val="%7."/>
      <w:lvlJc w:val="left"/>
      <w:pPr>
        <w:ind w:left="6060" w:hanging="360"/>
      </w:pPr>
    </w:lvl>
    <w:lvl w:ilvl="7" w:tplc="04160019" w:tentative="1">
      <w:start w:val="1"/>
      <w:numFmt w:val="lowerLetter"/>
      <w:lvlText w:val="%8."/>
      <w:lvlJc w:val="left"/>
      <w:pPr>
        <w:ind w:left="6780" w:hanging="360"/>
      </w:pPr>
    </w:lvl>
    <w:lvl w:ilvl="8" w:tplc="0416001B" w:tentative="1">
      <w:start w:val="1"/>
      <w:numFmt w:val="lowerRoman"/>
      <w:lvlText w:val="%9."/>
      <w:lvlJc w:val="right"/>
      <w:pPr>
        <w:ind w:left="75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7DA2"/>
    <w:rsid w:val="0001282F"/>
    <w:rsid w:val="00040B26"/>
    <w:rsid w:val="00061E61"/>
    <w:rsid w:val="0009546D"/>
    <w:rsid w:val="000A2EB5"/>
    <w:rsid w:val="000C7694"/>
    <w:rsid w:val="000F185E"/>
    <w:rsid w:val="00122A95"/>
    <w:rsid w:val="00137109"/>
    <w:rsid w:val="00150570"/>
    <w:rsid w:val="00161434"/>
    <w:rsid w:val="001C079C"/>
    <w:rsid w:val="002173EE"/>
    <w:rsid w:val="00240845"/>
    <w:rsid w:val="00242CDA"/>
    <w:rsid w:val="002968F5"/>
    <w:rsid w:val="0031280C"/>
    <w:rsid w:val="003234F6"/>
    <w:rsid w:val="003360BB"/>
    <w:rsid w:val="0034426B"/>
    <w:rsid w:val="0035723C"/>
    <w:rsid w:val="00385E33"/>
    <w:rsid w:val="003D145B"/>
    <w:rsid w:val="004000B7"/>
    <w:rsid w:val="00404127"/>
    <w:rsid w:val="00430280"/>
    <w:rsid w:val="004469E8"/>
    <w:rsid w:val="00454281"/>
    <w:rsid w:val="00487764"/>
    <w:rsid w:val="004A7BDA"/>
    <w:rsid w:val="004B7DEF"/>
    <w:rsid w:val="004C747C"/>
    <w:rsid w:val="00512BF8"/>
    <w:rsid w:val="00513E82"/>
    <w:rsid w:val="005239B5"/>
    <w:rsid w:val="00530600"/>
    <w:rsid w:val="00536839"/>
    <w:rsid w:val="005C1274"/>
    <w:rsid w:val="005C705F"/>
    <w:rsid w:val="005D53F2"/>
    <w:rsid w:val="005E114B"/>
    <w:rsid w:val="0065058C"/>
    <w:rsid w:val="00654B56"/>
    <w:rsid w:val="007765DC"/>
    <w:rsid w:val="007D0629"/>
    <w:rsid w:val="007F774E"/>
    <w:rsid w:val="0080099E"/>
    <w:rsid w:val="00810A56"/>
    <w:rsid w:val="00837A5D"/>
    <w:rsid w:val="00867118"/>
    <w:rsid w:val="008A5F39"/>
    <w:rsid w:val="0090443C"/>
    <w:rsid w:val="009405FF"/>
    <w:rsid w:val="009455CE"/>
    <w:rsid w:val="00947DA2"/>
    <w:rsid w:val="00956686"/>
    <w:rsid w:val="009A6A95"/>
    <w:rsid w:val="009B4619"/>
    <w:rsid w:val="009C4212"/>
    <w:rsid w:val="009D6B8A"/>
    <w:rsid w:val="00A203EA"/>
    <w:rsid w:val="00A52ECB"/>
    <w:rsid w:val="00A901CA"/>
    <w:rsid w:val="00AA4601"/>
    <w:rsid w:val="00AD287B"/>
    <w:rsid w:val="00AE1F7A"/>
    <w:rsid w:val="00AE3A51"/>
    <w:rsid w:val="00AF0321"/>
    <w:rsid w:val="00B31A93"/>
    <w:rsid w:val="00B8666D"/>
    <w:rsid w:val="00BA07FD"/>
    <w:rsid w:val="00BB48F3"/>
    <w:rsid w:val="00BC3258"/>
    <w:rsid w:val="00BD04E7"/>
    <w:rsid w:val="00BE5324"/>
    <w:rsid w:val="00C17A29"/>
    <w:rsid w:val="00C606CB"/>
    <w:rsid w:val="00C64336"/>
    <w:rsid w:val="00C95DE1"/>
    <w:rsid w:val="00CA4A2A"/>
    <w:rsid w:val="00CE6035"/>
    <w:rsid w:val="00CF56BE"/>
    <w:rsid w:val="00D01884"/>
    <w:rsid w:val="00D1006D"/>
    <w:rsid w:val="00D16F9B"/>
    <w:rsid w:val="00D20265"/>
    <w:rsid w:val="00D20C3C"/>
    <w:rsid w:val="00DA13C7"/>
    <w:rsid w:val="00DA1703"/>
    <w:rsid w:val="00DC7C19"/>
    <w:rsid w:val="00DF0A27"/>
    <w:rsid w:val="00E120FB"/>
    <w:rsid w:val="00E23741"/>
    <w:rsid w:val="00EA1C38"/>
    <w:rsid w:val="00EF79AE"/>
    <w:rsid w:val="00F1074D"/>
    <w:rsid w:val="00F347FB"/>
    <w:rsid w:val="00F7593E"/>
    <w:rsid w:val="00FD66D6"/>
    <w:rsid w:val="00FD66DD"/>
    <w:rsid w:val="00FE08F8"/>
    <w:rsid w:val="00FE0A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992" w:firstLine="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19"/>
  </w:style>
  <w:style w:type="paragraph" w:styleId="Ttulo1">
    <w:name w:val="heading 1"/>
    <w:basedOn w:val="Normal"/>
    <w:link w:val="Ttulo1Char"/>
    <w:uiPriority w:val="9"/>
    <w:qFormat/>
    <w:rsid w:val="00FD66DD"/>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7DA2"/>
    <w:pPr>
      <w:ind w:left="720"/>
      <w:contextualSpacing/>
    </w:pPr>
  </w:style>
  <w:style w:type="paragraph" w:styleId="NormalWeb">
    <w:name w:val="Normal (Web)"/>
    <w:basedOn w:val="Normal"/>
    <w:uiPriority w:val="99"/>
    <w:unhideWhenUsed/>
    <w:rsid w:val="005D53F2"/>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23741"/>
    <w:rPr>
      <w:color w:val="0000FF"/>
      <w:u w:val="single"/>
    </w:rPr>
  </w:style>
  <w:style w:type="character" w:styleId="Forte">
    <w:name w:val="Strong"/>
    <w:basedOn w:val="Fontepargpadro"/>
    <w:uiPriority w:val="22"/>
    <w:qFormat/>
    <w:rsid w:val="00137109"/>
    <w:rPr>
      <w:b/>
      <w:bCs/>
    </w:rPr>
  </w:style>
  <w:style w:type="character" w:customStyle="1" w:styleId="ff4">
    <w:name w:val="ff4"/>
    <w:basedOn w:val="Fontepargpadro"/>
    <w:rsid w:val="00FD66D6"/>
  </w:style>
  <w:style w:type="character" w:customStyle="1" w:styleId="a">
    <w:name w:val="_"/>
    <w:basedOn w:val="Fontepargpadro"/>
    <w:rsid w:val="00FD66D6"/>
  </w:style>
  <w:style w:type="character" w:customStyle="1" w:styleId="st">
    <w:name w:val="st"/>
    <w:basedOn w:val="Fontepargpadro"/>
    <w:rsid w:val="00454281"/>
  </w:style>
  <w:style w:type="character" w:customStyle="1" w:styleId="Ttulo1Char">
    <w:name w:val="Título 1 Char"/>
    <w:basedOn w:val="Fontepargpadro"/>
    <w:link w:val="Ttulo1"/>
    <w:uiPriority w:val="9"/>
    <w:rsid w:val="00FD66DD"/>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rsid w:val="00AD287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D287B"/>
    <w:rPr>
      <w:rFonts w:ascii="Tahoma" w:hAnsi="Tahoma" w:cs="Tahoma"/>
      <w:sz w:val="16"/>
      <w:szCs w:val="16"/>
    </w:rPr>
  </w:style>
  <w:style w:type="character" w:customStyle="1" w:styleId="TextodebaloChar">
    <w:name w:val="Texto de balão Char"/>
    <w:basedOn w:val="Fontepargpadro"/>
    <w:link w:val="Textodebalo"/>
    <w:uiPriority w:val="99"/>
    <w:semiHidden/>
    <w:rsid w:val="00AD287B"/>
    <w:rPr>
      <w:rFonts w:ascii="Tahoma" w:hAnsi="Tahoma" w:cs="Tahoma"/>
      <w:sz w:val="16"/>
      <w:szCs w:val="16"/>
    </w:rPr>
  </w:style>
  <w:style w:type="character" w:customStyle="1" w:styleId="highlight">
    <w:name w:val="highlight"/>
    <w:basedOn w:val="Fontepargpadro"/>
    <w:rsid w:val="002968F5"/>
  </w:style>
</w:styles>
</file>

<file path=word/webSettings.xml><?xml version="1.0" encoding="utf-8"?>
<w:webSettings xmlns:r="http://schemas.openxmlformats.org/officeDocument/2006/relationships" xmlns:w="http://schemas.openxmlformats.org/wordprocessingml/2006/main">
  <w:divs>
    <w:div w:id="172457271">
      <w:bodyDiv w:val="1"/>
      <w:marLeft w:val="0"/>
      <w:marRight w:val="0"/>
      <w:marTop w:val="0"/>
      <w:marBottom w:val="0"/>
      <w:divBdr>
        <w:top w:val="none" w:sz="0" w:space="0" w:color="auto"/>
        <w:left w:val="none" w:sz="0" w:space="0" w:color="auto"/>
        <w:bottom w:val="none" w:sz="0" w:space="0" w:color="auto"/>
        <w:right w:val="none" w:sz="0" w:space="0" w:color="auto"/>
      </w:divBdr>
    </w:div>
    <w:div w:id="379406311">
      <w:bodyDiv w:val="1"/>
      <w:marLeft w:val="0"/>
      <w:marRight w:val="0"/>
      <w:marTop w:val="0"/>
      <w:marBottom w:val="0"/>
      <w:divBdr>
        <w:top w:val="none" w:sz="0" w:space="0" w:color="auto"/>
        <w:left w:val="none" w:sz="0" w:space="0" w:color="auto"/>
        <w:bottom w:val="none" w:sz="0" w:space="0" w:color="auto"/>
        <w:right w:val="none" w:sz="0" w:space="0" w:color="auto"/>
      </w:divBdr>
    </w:div>
    <w:div w:id="552229920">
      <w:bodyDiv w:val="1"/>
      <w:marLeft w:val="0"/>
      <w:marRight w:val="0"/>
      <w:marTop w:val="0"/>
      <w:marBottom w:val="0"/>
      <w:divBdr>
        <w:top w:val="none" w:sz="0" w:space="0" w:color="auto"/>
        <w:left w:val="none" w:sz="0" w:space="0" w:color="auto"/>
        <w:bottom w:val="none" w:sz="0" w:space="0" w:color="auto"/>
        <w:right w:val="none" w:sz="0" w:space="0" w:color="auto"/>
      </w:divBdr>
      <w:divsChild>
        <w:div w:id="2061241535">
          <w:marLeft w:val="0"/>
          <w:marRight w:val="0"/>
          <w:marTop w:val="0"/>
          <w:marBottom w:val="0"/>
          <w:divBdr>
            <w:top w:val="none" w:sz="0" w:space="0" w:color="auto"/>
            <w:left w:val="none" w:sz="0" w:space="0" w:color="auto"/>
            <w:bottom w:val="none" w:sz="0" w:space="0" w:color="auto"/>
            <w:right w:val="none" w:sz="0" w:space="0" w:color="auto"/>
          </w:divBdr>
        </w:div>
        <w:div w:id="93476896">
          <w:marLeft w:val="0"/>
          <w:marRight w:val="0"/>
          <w:marTop w:val="0"/>
          <w:marBottom w:val="0"/>
          <w:divBdr>
            <w:top w:val="none" w:sz="0" w:space="0" w:color="auto"/>
            <w:left w:val="none" w:sz="0" w:space="0" w:color="auto"/>
            <w:bottom w:val="none" w:sz="0" w:space="0" w:color="auto"/>
            <w:right w:val="none" w:sz="0" w:space="0" w:color="auto"/>
          </w:divBdr>
        </w:div>
        <w:div w:id="1887058365">
          <w:marLeft w:val="0"/>
          <w:marRight w:val="0"/>
          <w:marTop w:val="0"/>
          <w:marBottom w:val="0"/>
          <w:divBdr>
            <w:top w:val="none" w:sz="0" w:space="0" w:color="auto"/>
            <w:left w:val="none" w:sz="0" w:space="0" w:color="auto"/>
            <w:bottom w:val="none" w:sz="0" w:space="0" w:color="auto"/>
            <w:right w:val="none" w:sz="0" w:space="0" w:color="auto"/>
          </w:divBdr>
        </w:div>
        <w:div w:id="438188033">
          <w:marLeft w:val="0"/>
          <w:marRight w:val="0"/>
          <w:marTop w:val="0"/>
          <w:marBottom w:val="0"/>
          <w:divBdr>
            <w:top w:val="none" w:sz="0" w:space="0" w:color="auto"/>
            <w:left w:val="none" w:sz="0" w:space="0" w:color="auto"/>
            <w:bottom w:val="none" w:sz="0" w:space="0" w:color="auto"/>
            <w:right w:val="none" w:sz="0" w:space="0" w:color="auto"/>
          </w:divBdr>
        </w:div>
        <w:div w:id="310869433">
          <w:marLeft w:val="0"/>
          <w:marRight w:val="0"/>
          <w:marTop w:val="0"/>
          <w:marBottom w:val="0"/>
          <w:divBdr>
            <w:top w:val="none" w:sz="0" w:space="0" w:color="auto"/>
            <w:left w:val="none" w:sz="0" w:space="0" w:color="auto"/>
            <w:bottom w:val="none" w:sz="0" w:space="0" w:color="auto"/>
            <w:right w:val="none" w:sz="0" w:space="0" w:color="auto"/>
          </w:divBdr>
        </w:div>
        <w:div w:id="1645163542">
          <w:marLeft w:val="0"/>
          <w:marRight w:val="0"/>
          <w:marTop w:val="0"/>
          <w:marBottom w:val="0"/>
          <w:divBdr>
            <w:top w:val="none" w:sz="0" w:space="0" w:color="auto"/>
            <w:left w:val="none" w:sz="0" w:space="0" w:color="auto"/>
            <w:bottom w:val="none" w:sz="0" w:space="0" w:color="auto"/>
            <w:right w:val="none" w:sz="0" w:space="0" w:color="auto"/>
          </w:divBdr>
        </w:div>
        <w:div w:id="1034044179">
          <w:marLeft w:val="0"/>
          <w:marRight w:val="0"/>
          <w:marTop w:val="0"/>
          <w:marBottom w:val="0"/>
          <w:divBdr>
            <w:top w:val="none" w:sz="0" w:space="0" w:color="auto"/>
            <w:left w:val="none" w:sz="0" w:space="0" w:color="auto"/>
            <w:bottom w:val="none" w:sz="0" w:space="0" w:color="auto"/>
            <w:right w:val="none" w:sz="0" w:space="0" w:color="auto"/>
          </w:divBdr>
        </w:div>
        <w:div w:id="1291285189">
          <w:marLeft w:val="0"/>
          <w:marRight w:val="0"/>
          <w:marTop w:val="0"/>
          <w:marBottom w:val="0"/>
          <w:divBdr>
            <w:top w:val="none" w:sz="0" w:space="0" w:color="auto"/>
            <w:left w:val="none" w:sz="0" w:space="0" w:color="auto"/>
            <w:bottom w:val="none" w:sz="0" w:space="0" w:color="auto"/>
            <w:right w:val="none" w:sz="0" w:space="0" w:color="auto"/>
          </w:divBdr>
        </w:div>
      </w:divsChild>
    </w:div>
    <w:div w:id="614022124">
      <w:bodyDiv w:val="1"/>
      <w:marLeft w:val="0"/>
      <w:marRight w:val="0"/>
      <w:marTop w:val="0"/>
      <w:marBottom w:val="0"/>
      <w:divBdr>
        <w:top w:val="none" w:sz="0" w:space="0" w:color="auto"/>
        <w:left w:val="none" w:sz="0" w:space="0" w:color="auto"/>
        <w:bottom w:val="none" w:sz="0" w:space="0" w:color="auto"/>
        <w:right w:val="none" w:sz="0" w:space="0" w:color="auto"/>
      </w:divBdr>
      <w:divsChild>
        <w:div w:id="557473329">
          <w:marLeft w:val="0"/>
          <w:marRight w:val="0"/>
          <w:marTop w:val="0"/>
          <w:marBottom w:val="0"/>
          <w:divBdr>
            <w:top w:val="none" w:sz="0" w:space="0" w:color="auto"/>
            <w:left w:val="none" w:sz="0" w:space="0" w:color="auto"/>
            <w:bottom w:val="none" w:sz="0" w:space="0" w:color="auto"/>
            <w:right w:val="none" w:sz="0" w:space="0" w:color="auto"/>
          </w:divBdr>
        </w:div>
      </w:divsChild>
    </w:div>
    <w:div w:id="623654650">
      <w:bodyDiv w:val="1"/>
      <w:marLeft w:val="0"/>
      <w:marRight w:val="0"/>
      <w:marTop w:val="0"/>
      <w:marBottom w:val="0"/>
      <w:divBdr>
        <w:top w:val="none" w:sz="0" w:space="0" w:color="auto"/>
        <w:left w:val="none" w:sz="0" w:space="0" w:color="auto"/>
        <w:bottom w:val="none" w:sz="0" w:space="0" w:color="auto"/>
        <w:right w:val="none" w:sz="0" w:space="0" w:color="auto"/>
      </w:divBdr>
    </w:div>
    <w:div w:id="963534259">
      <w:bodyDiv w:val="1"/>
      <w:marLeft w:val="0"/>
      <w:marRight w:val="0"/>
      <w:marTop w:val="0"/>
      <w:marBottom w:val="0"/>
      <w:divBdr>
        <w:top w:val="none" w:sz="0" w:space="0" w:color="auto"/>
        <w:left w:val="none" w:sz="0" w:space="0" w:color="auto"/>
        <w:bottom w:val="none" w:sz="0" w:space="0" w:color="auto"/>
        <w:right w:val="none" w:sz="0" w:space="0" w:color="auto"/>
      </w:divBdr>
    </w:div>
    <w:div w:id="980689467">
      <w:bodyDiv w:val="1"/>
      <w:marLeft w:val="0"/>
      <w:marRight w:val="0"/>
      <w:marTop w:val="0"/>
      <w:marBottom w:val="0"/>
      <w:divBdr>
        <w:top w:val="none" w:sz="0" w:space="0" w:color="auto"/>
        <w:left w:val="none" w:sz="0" w:space="0" w:color="auto"/>
        <w:bottom w:val="none" w:sz="0" w:space="0" w:color="auto"/>
        <w:right w:val="none" w:sz="0" w:space="0" w:color="auto"/>
      </w:divBdr>
      <w:divsChild>
        <w:div w:id="1145244501">
          <w:marLeft w:val="0"/>
          <w:marRight w:val="0"/>
          <w:marTop w:val="0"/>
          <w:marBottom w:val="0"/>
          <w:divBdr>
            <w:top w:val="none" w:sz="0" w:space="0" w:color="auto"/>
            <w:left w:val="none" w:sz="0" w:space="0" w:color="auto"/>
            <w:bottom w:val="none" w:sz="0" w:space="0" w:color="auto"/>
            <w:right w:val="none" w:sz="0" w:space="0" w:color="auto"/>
          </w:divBdr>
        </w:div>
        <w:div w:id="1257597636">
          <w:marLeft w:val="0"/>
          <w:marRight w:val="0"/>
          <w:marTop w:val="0"/>
          <w:marBottom w:val="0"/>
          <w:divBdr>
            <w:top w:val="none" w:sz="0" w:space="0" w:color="auto"/>
            <w:left w:val="none" w:sz="0" w:space="0" w:color="auto"/>
            <w:bottom w:val="none" w:sz="0" w:space="0" w:color="auto"/>
            <w:right w:val="none" w:sz="0" w:space="0" w:color="auto"/>
          </w:divBdr>
        </w:div>
        <w:div w:id="308478657">
          <w:marLeft w:val="0"/>
          <w:marRight w:val="0"/>
          <w:marTop w:val="0"/>
          <w:marBottom w:val="0"/>
          <w:divBdr>
            <w:top w:val="none" w:sz="0" w:space="0" w:color="auto"/>
            <w:left w:val="none" w:sz="0" w:space="0" w:color="auto"/>
            <w:bottom w:val="none" w:sz="0" w:space="0" w:color="auto"/>
            <w:right w:val="none" w:sz="0" w:space="0" w:color="auto"/>
          </w:divBdr>
        </w:div>
        <w:div w:id="948782663">
          <w:marLeft w:val="0"/>
          <w:marRight w:val="0"/>
          <w:marTop w:val="0"/>
          <w:marBottom w:val="0"/>
          <w:divBdr>
            <w:top w:val="none" w:sz="0" w:space="0" w:color="auto"/>
            <w:left w:val="none" w:sz="0" w:space="0" w:color="auto"/>
            <w:bottom w:val="none" w:sz="0" w:space="0" w:color="auto"/>
            <w:right w:val="none" w:sz="0" w:space="0" w:color="auto"/>
          </w:divBdr>
        </w:div>
        <w:div w:id="950433794">
          <w:marLeft w:val="0"/>
          <w:marRight w:val="0"/>
          <w:marTop w:val="0"/>
          <w:marBottom w:val="0"/>
          <w:divBdr>
            <w:top w:val="none" w:sz="0" w:space="0" w:color="auto"/>
            <w:left w:val="none" w:sz="0" w:space="0" w:color="auto"/>
            <w:bottom w:val="none" w:sz="0" w:space="0" w:color="auto"/>
            <w:right w:val="none" w:sz="0" w:space="0" w:color="auto"/>
          </w:divBdr>
        </w:div>
        <w:div w:id="321859010">
          <w:marLeft w:val="0"/>
          <w:marRight w:val="0"/>
          <w:marTop w:val="0"/>
          <w:marBottom w:val="0"/>
          <w:divBdr>
            <w:top w:val="none" w:sz="0" w:space="0" w:color="auto"/>
            <w:left w:val="none" w:sz="0" w:space="0" w:color="auto"/>
            <w:bottom w:val="none" w:sz="0" w:space="0" w:color="auto"/>
            <w:right w:val="none" w:sz="0" w:space="0" w:color="auto"/>
          </w:divBdr>
        </w:div>
        <w:div w:id="2031904933">
          <w:marLeft w:val="0"/>
          <w:marRight w:val="0"/>
          <w:marTop w:val="0"/>
          <w:marBottom w:val="0"/>
          <w:divBdr>
            <w:top w:val="none" w:sz="0" w:space="0" w:color="auto"/>
            <w:left w:val="none" w:sz="0" w:space="0" w:color="auto"/>
            <w:bottom w:val="none" w:sz="0" w:space="0" w:color="auto"/>
            <w:right w:val="none" w:sz="0" w:space="0" w:color="auto"/>
          </w:divBdr>
        </w:div>
        <w:div w:id="520558081">
          <w:marLeft w:val="0"/>
          <w:marRight w:val="0"/>
          <w:marTop w:val="0"/>
          <w:marBottom w:val="0"/>
          <w:divBdr>
            <w:top w:val="none" w:sz="0" w:space="0" w:color="auto"/>
            <w:left w:val="none" w:sz="0" w:space="0" w:color="auto"/>
            <w:bottom w:val="none" w:sz="0" w:space="0" w:color="auto"/>
            <w:right w:val="none" w:sz="0" w:space="0" w:color="auto"/>
          </w:divBdr>
        </w:div>
        <w:div w:id="688222253">
          <w:marLeft w:val="0"/>
          <w:marRight w:val="0"/>
          <w:marTop w:val="0"/>
          <w:marBottom w:val="0"/>
          <w:divBdr>
            <w:top w:val="none" w:sz="0" w:space="0" w:color="auto"/>
            <w:left w:val="none" w:sz="0" w:space="0" w:color="auto"/>
            <w:bottom w:val="none" w:sz="0" w:space="0" w:color="auto"/>
            <w:right w:val="none" w:sz="0" w:space="0" w:color="auto"/>
          </w:divBdr>
        </w:div>
        <w:div w:id="363948711">
          <w:marLeft w:val="0"/>
          <w:marRight w:val="0"/>
          <w:marTop w:val="0"/>
          <w:marBottom w:val="0"/>
          <w:divBdr>
            <w:top w:val="none" w:sz="0" w:space="0" w:color="auto"/>
            <w:left w:val="none" w:sz="0" w:space="0" w:color="auto"/>
            <w:bottom w:val="none" w:sz="0" w:space="0" w:color="auto"/>
            <w:right w:val="none" w:sz="0" w:space="0" w:color="auto"/>
          </w:divBdr>
        </w:div>
      </w:divsChild>
    </w:div>
    <w:div w:id="998114830">
      <w:bodyDiv w:val="1"/>
      <w:marLeft w:val="0"/>
      <w:marRight w:val="0"/>
      <w:marTop w:val="0"/>
      <w:marBottom w:val="0"/>
      <w:divBdr>
        <w:top w:val="none" w:sz="0" w:space="0" w:color="auto"/>
        <w:left w:val="none" w:sz="0" w:space="0" w:color="auto"/>
        <w:bottom w:val="none" w:sz="0" w:space="0" w:color="auto"/>
        <w:right w:val="none" w:sz="0" w:space="0" w:color="auto"/>
      </w:divBdr>
    </w:div>
    <w:div w:id="1020396249">
      <w:bodyDiv w:val="1"/>
      <w:marLeft w:val="0"/>
      <w:marRight w:val="0"/>
      <w:marTop w:val="0"/>
      <w:marBottom w:val="0"/>
      <w:divBdr>
        <w:top w:val="none" w:sz="0" w:space="0" w:color="auto"/>
        <w:left w:val="none" w:sz="0" w:space="0" w:color="auto"/>
        <w:bottom w:val="none" w:sz="0" w:space="0" w:color="auto"/>
        <w:right w:val="none" w:sz="0" w:space="0" w:color="auto"/>
      </w:divBdr>
    </w:div>
    <w:div w:id="1132212291">
      <w:bodyDiv w:val="1"/>
      <w:marLeft w:val="0"/>
      <w:marRight w:val="0"/>
      <w:marTop w:val="0"/>
      <w:marBottom w:val="0"/>
      <w:divBdr>
        <w:top w:val="none" w:sz="0" w:space="0" w:color="auto"/>
        <w:left w:val="none" w:sz="0" w:space="0" w:color="auto"/>
        <w:bottom w:val="none" w:sz="0" w:space="0" w:color="auto"/>
        <w:right w:val="none" w:sz="0" w:space="0" w:color="auto"/>
      </w:divBdr>
      <w:divsChild>
        <w:div w:id="349182478">
          <w:marLeft w:val="0"/>
          <w:marRight w:val="0"/>
          <w:marTop w:val="0"/>
          <w:marBottom w:val="0"/>
          <w:divBdr>
            <w:top w:val="none" w:sz="0" w:space="0" w:color="auto"/>
            <w:left w:val="none" w:sz="0" w:space="0" w:color="auto"/>
            <w:bottom w:val="none" w:sz="0" w:space="0" w:color="auto"/>
            <w:right w:val="none" w:sz="0" w:space="0" w:color="auto"/>
          </w:divBdr>
        </w:div>
        <w:div w:id="498232780">
          <w:marLeft w:val="0"/>
          <w:marRight w:val="0"/>
          <w:marTop w:val="0"/>
          <w:marBottom w:val="0"/>
          <w:divBdr>
            <w:top w:val="none" w:sz="0" w:space="0" w:color="auto"/>
            <w:left w:val="none" w:sz="0" w:space="0" w:color="auto"/>
            <w:bottom w:val="none" w:sz="0" w:space="0" w:color="auto"/>
            <w:right w:val="none" w:sz="0" w:space="0" w:color="auto"/>
          </w:divBdr>
        </w:div>
      </w:divsChild>
    </w:div>
    <w:div w:id="1147282021">
      <w:bodyDiv w:val="1"/>
      <w:marLeft w:val="0"/>
      <w:marRight w:val="0"/>
      <w:marTop w:val="0"/>
      <w:marBottom w:val="0"/>
      <w:divBdr>
        <w:top w:val="none" w:sz="0" w:space="0" w:color="auto"/>
        <w:left w:val="none" w:sz="0" w:space="0" w:color="auto"/>
        <w:bottom w:val="none" w:sz="0" w:space="0" w:color="auto"/>
        <w:right w:val="none" w:sz="0" w:space="0" w:color="auto"/>
      </w:divBdr>
    </w:div>
    <w:div w:id="1208299301">
      <w:bodyDiv w:val="1"/>
      <w:marLeft w:val="0"/>
      <w:marRight w:val="0"/>
      <w:marTop w:val="0"/>
      <w:marBottom w:val="0"/>
      <w:divBdr>
        <w:top w:val="none" w:sz="0" w:space="0" w:color="auto"/>
        <w:left w:val="none" w:sz="0" w:space="0" w:color="auto"/>
        <w:bottom w:val="none" w:sz="0" w:space="0" w:color="auto"/>
        <w:right w:val="none" w:sz="0" w:space="0" w:color="auto"/>
      </w:divBdr>
    </w:div>
    <w:div w:id="1588808201">
      <w:bodyDiv w:val="1"/>
      <w:marLeft w:val="0"/>
      <w:marRight w:val="0"/>
      <w:marTop w:val="0"/>
      <w:marBottom w:val="0"/>
      <w:divBdr>
        <w:top w:val="none" w:sz="0" w:space="0" w:color="auto"/>
        <w:left w:val="none" w:sz="0" w:space="0" w:color="auto"/>
        <w:bottom w:val="none" w:sz="0" w:space="0" w:color="auto"/>
        <w:right w:val="none" w:sz="0" w:space="0" w:color="auto"/>
      </w:divBdr>
      <w:divsChild>
        <w:div w:id="163710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16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0261">
      <w:bodyDiv w:val="1"/>
      <w:marLeft w:val="0"/>
      <w:marRight w:val="0"/>
      <w:marTop w:val="0"/>
      <w:marBottom w:val="0"/>
      <w:divBdr>
        <w:top w:val="none" w:sz="0" w:space="0" w:color="auto"/>
        <w:left w:val="none" w:sz="0" w:space="0" w:color="auto"/>
        <w:bottom w:val="none" w:sz="0" w:space="0" w:color="auto"/>
        <w:right w:val="none" w:sz="0" w:space="0" w:color="auto"/>
      </w:divBdr>
    </w:div>
    <w:div w:id="1658879725">
      <w:bodyDiv w:val="1"/>
      <w:marLeft w:val="0"/>
      <w:marRight w:val="0"/>
      <w:marTop w:val="0"/>
      <w:marBottom w:val="0"/>
      <w:divBdr>
        <w:top w:val="none" w:sz="0" w:space="0" w:color="auto"/>
        <w:left w:val="none" w:sz="0" w:space="0" w:color="auto"/>
        <w:bottom w:val="none" w:sz="0" w:space="0" w:color="auto"/>
        <w:right w:val="none" w:sz="0" w:space="0" w:color="auto"/>
      </w:divBdr>
      <w:divsChild>
        <w:div w:id="835457768">
          <w:marLeft w:val="0"/>
          <w:marRight w:val="0"/>
          <w:marTop w:val="0"/>
          <w:marBottom w:val="0"/>
          <w:divBdr>
            <w:top w:val="none" w:sz="0" w:space="0" w:color="auto"/>
            <w:left w:val="none" w:sz="0" w:space="0" w:color="auto"/>
            <w:bottom w:val="none" w:sz="0" w:space="0" w:color="auto"/>
            <w:right w:val="none" w:sz="0" w:space="0" w:color="auto"/>
          </w:divBdr>
        </w:div>
      </w:divsChild>
    </w:div>
    <w:div w:id="1728534054">
      <w:bodyDiv w:val="1"/>
      <w:marLeft w:val="0"/>
      <w:marRight w:val="0"/>
      <w:marTop w:val="0"/>
      <w:marBottom w:val="0"/>
      <w:divBdr>
        <w:top w:val="none" w:sz="0" w:space="0" w:color="auto"/>
        <w:left w:val="none" w:sz="0" w:space="0" w:color="auto"/>
        <w:bottom w:val="none" w:sz="0" w:space="0" w:color="auto"/>
        <w:right w:val="none" w:sz="0" w:space="0" w:color="auto"/>
      </w:divBdr>
    </w:div>
    <w:div w:id="1808546344">
      <w:bodyDiv w:val="1"/>
      <w:marLeft w:val="0"/>
      <w:marRight w:val="0"/>
      <w:marTop w:val="0"/>
      <w:marBottom w:val="0"/>
      <w:divBdr>
        <w:top w:val="none" w:sz="0" w:space="0" w:color="auto"/>
        <w:left w:val="none" w:sz="0" w:space="0" w:color="auto"/>
        <w:bottom w:val="none" w:sz="0" w:space="0" w:color="auto"/>
        <w:right w:val="none" w:sz="0" w:space="0" w:color="auto"/>
      </w:divBdr>
      <w:divsChild>
        <w:div w:id="253902031">
          <w:marLeft w:val="0"/>
          <w:marRight w:val="0"/>
          <w:marTop w:val="0"/>
          <w:marBottom w:val="0"/>
          <w:divBdr>
            <w:top w:val="none" w:sz="0" w:space="0" w:color="auto"/>
            <w:left w:val="none" w:sz="0" w:space="0" w:color="auto"/>
            <w:bottom w:val="none" w:sz="0" w:space="0" w:color="auto"/>
            <w:right w:val="none" w:sz="0" w:space="0" w:color="auto"/>
          </w:divBdr>
        </w:div>
      </w:divsChild>
    </w:div>
    <w:div w:id="1916091109">
      <w:bodyDiv w:val="1"/>
      <w:marLeft w:val="0"/>
      <w:marRight w:val="0"/>
      <w:marTop w:val="0"/>
      <w:marBottom w:val="0"/>
      <w:divBdr>
        <w:top w:val="none" w:sz="0" w:space="0" w:color="auto"/>
        <w:left w:val="none" w:sz="0" w:space="0" w:color="auto"/>
        <w:bottom w:val="none" w:sz="0" w:space="0" w:color="auto"/>
        <w:right w:val="none" w:sz="0" w:space="0" w:color="auto"/>
      </w:divBdr>
    </w:div>
    <w:div w:id="2001303331">
      <w:bodyDiv w:val="1"/>
      <w:marLeft w:val="0"/>
      <w:marRight w:val="0"/>
      <w:marTop w:val="0"/>
      <w:marBottom w:val="0"/>
      <w:divBdr>
        <w:top w:val="none" w:sz="0" w:space="0" w:color="auto"/>
        <w:left w:val="none" w:sz="0" w:space="0" w:color="auto"/>
        <w:bottom w:val="none" w:sz="0" w:space="0" w:color="auto"/>
        <w:right w:val="none" w:sz="0" w:space="0" w:color="auto"/>
      </w:divBdr>
      <w:divsChild>
        <w:div w:id="840320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33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2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63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www.jusbrasil.com.br/topicos/10667329/alinea-a-do-inciso-x-do-par%C3%A1grafo-2-do-artigo-155-da-constitui%C3%A7%C3%A3o-federal-de-1988" TargetMode="External"/><Relationship Id="rId26" Type="http://schemas.openxmlformats.org/officeDocument/2006/relationships/hyperlink" Target="http://www.jusbrasil.com.br/legislacao/103939/lei-kandir-lei-complementar-87-96" TargetMode="External"/><Relationship Id="rId3" Type="http://schemas.openxmlformats.org/officeDocument/2006/relationships/styles" Target="styles.xml"/><Relationship Id="rId21" Type="http://schemas.openxmlformats.org/officeDocument/2006/relationships/hyperlink" Target="http://www.jusbrasil.com.br/topicos/10667389/inciso-x-do-par%C3%A1grafo-2-do-artigo-155-da-constitui%C3%A7%C3%A3o-federal-de-1988"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http://www.jusbrasil.com.br/topicos/10667389/inciso-x-do-par%C3%A1grafo-2-do-artigo-155-da-constitui%C3%A7%C3%A3o-federal-de-1988" TargetMode="External"/><Relationship Id="rId25" Type="http://schemas.openxmlformats.org/officeDocument/2006/relationships/hyperlink" Target="http://www.jusbrasil.com.br/legislacao/103939/lei-kandir-lei-complementar-87-96" TargetMode="External"/><Relationship Id="rId2" Type="http://schemas.openxmlformats.org/officeDocument/2006/relationships/numbering" Target="numbering.xml"/><Relationship Id="rId16" Type="http://schemas.openxmlformats.org/officeDocument/2006/relationships/hyperlink" Target="http://www.jusbrasil.com.br/topicos/10668094/par%C3%A1grafo-2-artigo-155-da-constitui%C3%A7%C3%A3o-federal-de-1988" TargetMode="External"/><Relationship Id="rId20" Type="http://schemas.openxmlformats.org/officeDocument/2006/relationships/hyperlink" Target="http://www.jusbrasil.com.br/topicos/10668094/par%C3%A1grafo-2-artigo-155-da-constitui%C3%A7%C3%A3o-federal-de-1988" TargetMode="External"/><Relationship Id="rId29" Type="http://schemas.openxmlformats.org/officeDocument/2006/relationships/hyperlink" Target="http://www.jusbrasil.com.br/legislacao/103939/lei-kandir-lei-complementar-87-96"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hyperlink" Target="http://www.jusbrasil.com.br/topicos/11300989/inciso-ii-do-artigo-3-lc-n-87-de-13-de-setembro-de-1996" TargetMode="Externa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hyperlink" Target="http://www.jusbrasil.com.br/topicos/11301065/artigo-3-lc-n-87-de-13-de-setembro-de-1996" TargetMode="External"/><Relationship Id="rId28" Type="http://schemas.openxmlformats.org/officeDocument/2006/relationships/hyperlink" Target="http://www.jusbrasil.com.br/topicos/11300989/inciso-ii-do-artigo-3-lc-n-87-de-13-de-setembro-de-1996" TargetMode="External"/><Relationship Id="rId10" Type="http://schemas.microsoft.com/office/2007/relationships/diagramDrawing" Target="diagrams/drawing1.xml"/><Relationship Id="rId19" Type="http://schemas.openxmlformats.org/officeDocument/2006/relationships/hyperlink" Target="http://www.jusbrasil.com.br/legislacao/155571402/constitui%C3%A7%C3%A3o-federal-constitui%C3%A7%C3%A3o-da-republica-federativa-do-brasil-198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hyperlink" Target="http://www.jusbrasil.com.br/topicos/10667329/alinea-a-do-inciso-x-do-par%C3%A1grafo-2-do-artigo-155-da-constitui%C3%A7%C3%A3o-federal-de-1988" TargetMode="External"/><Relationship Id="rId27" Type="http://schemas.openxmlformats.org/officeDocument/2006/relationships/hyperlink" Target="http://www.jusbrasil.com.br/topicos/11301065/artigo-3-lc-n-87-de-13-de-setembro-de-1996"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39FF7-5993-45CA-B07C-66C8314FCE1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pt-BR"/>
        </a:p>
      </dgm:t>
    </dgm:pt>
    <dgm:pt modelId="{43D2A318-B363-4F90-8C44-4523B390190D}">
      <dgm:prSet phldrT="[Texto]" custT="1"/>
      <dgm:spPr/>
      <dgm:t>
        <a:bodyPr/>
        <a:lstStyle/>
        <a:p>
          <a:pPr algn="l"/>
          <a:r>
            <a:rPr lang="pt-BR" sz="1100" b="1">
              <a:solidFill>
                <a:srgbClr val="FF0000"/>
              </a:solidFill>
              <a:latin typeface="Arial" pitchFamily="34" charset="0"/>
              <a:cs typeface="Arial" pitchFamily="34" charset="0"/>
            </a:rPr>
            <a:t>CRITÉRIO MATERIAL:</a:t>
          </a:r>
        </a:p>
        <a:p>
          <a:pPr algn="ctr"/>
          <a:endParaRPr lang="pt-BR" sz="1100" b="1">
            <a:solidFill>
              <a:srgbClr val="FF0000"/>
            </a:solidFill>
            <a:latin typeface="Arial" pitchFamily="34" charset="0"/>
            <a:cs typeface="Arial" pitchFamily="34" charset="0"/>
          </a:endParaRPr>
        </a:p>
        <a:p>
          <a:pPr algn="just"/>
          <a:r>
            <a:rPr lang="pt-BR" sz="1100" b="1">
              <a:latin typeface="Arial" pitchFamily="34" charset="0"/>
              <a:cs typeface="Arial" pitchFamily="34" charset="0"/>
            </a:rPr>
            <a:t>- Prestação de serviços de comunicação.</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VERBO: prestar serviços de comunicação, ainda que iniciada no exterior.</a:t>
          </a:r>
        </a:p>
      </dgm:t>
    </dgm:pt>
    <dgm:pt modelId="{38121E0F-8859-4DD0-A4AA-6F3D1A6A914C}" type="parTrans" cxnId="{9734617F-5070-4D93-9E4E-09A6094B16EF}">
      <dgm:prSet/>
      <dgm:spPr/>
      <dgm:t>
        <a:bodyPr/>
        <a:lstStyle/>
        <a:p>
          <a:endParaRPr lang="pt-BR"/>
        </a:p>
      </dgm:t>
    </dgm:pt>
    <dgm:pt modelId="{1222E923-E332-48CE-90B2-E67B1A21533A}" type="sibTrans" cxnId="{9734617F-5070-4D93-9E4E-09A6094B16EF}">
      <dgm:prSet/>
      <dgm:spPr/>
      <dgm:t>
        <a:bodyPr/>
        <a:lstStyle/>
        <a:p>
          <a:endParaRPr lang="pt-BR"/>
        </a:p>
      </dgm:t>
    </dgm:pt>
    <dgm:pt modelId="{ABF7F4D7-64FC-4BFA-976A-F1CBFAABDA6E}">
      <dgm:prSet phldrT="[Texto]" custT="1"/>
      <dgm:spPr/>
      <dgm:t>
        <a:bodyPr/>
        <a:lstStyle/>
        <a:p>
          <a:pPr algn="l"/>
          <a:r>
            <a:rPr lang="pt-BR" sz="1100" b="1">
              <a:solidFill>
                <a:srgbClr val="FF0000"/>
              </a:solidFill>
              <a:latin typeface="Arial" pitchFamily="34" charset="0"/>
              <a:cs typeface="Arial" pitchFamily="34" charset="0"/>
            </a:rPr>
            <a:t>CRITÉRIO ESPACIAL:</a:t>
          </a:r>
        </a:p>
        <a:p>
          <a:pPr algn="ctr"/>
          <a:endParaRPr lang="pt-BR" sz="1100" b="1">
            <a:solidFill>
              <a:srgbClr val="FF0000"/>
            </a:solidFill>
            <a:latin typeface="Arial" pitchFamily="34" charset="0"/>
            <a:cs typeface="Arial" pitchFamily="34" charset="0"/>
          </a:endParaRPr>
        </a:p>
        <a:p>
          <a:pPr algn="just"/>
          <a:r>
            <a:rPr lang="pt-BR" sz="1100" b="1">
              <a:latin typeface="Arial" pitchFamily="34" charset="0"/>
              <a:cs typeface="Arial" pitchFamily="34" charset="0"/>
            </a:rPr>
            <a:t>- Onde está localizado o prestador de serviço, abrangendo todo território nacional</a:t>
          </a:r>
        </a:p>
      </dgm:t>
    </dgm:pt>
    <dgm:pt modelId="{2DF9D8CF-98CC-403A-85D9-06B2328A3BBA}" type="parTrans" cxnId="{EEFEDD28-196B-425A-B839-FBAA8275AC22}">
      <dgm:prSet/>
      <dgm:spPr/>
      <dgm:t>
        <a:bodyPr/>
        <a:lstStyle/>
        <a:p>
          <a:endParaRPr lang="pt-BR"/>
        </a:p>
      </dgm:t>
    </dgm:pt>
    <dgm:pt modelId="{6F784641-BCD9-4621-99E9-69F551AF9EFB}" type="sibTrans" cxnId="{EEFEDD28-196B-425A-B839-FBAA8275AC22}">
      <dgm:prSet/>
      <dgm:spPr/>
      <dgm:t>
        <a:bodyPr/>
        <a:lstStyle/>
        <a:p>
          <a:endParaRPr lang="pt-BR"/>
        </a:p>
      </dgm:t>
    </dgm:pt>
    <dgm:pt modelId="{1B0FA9C4-51BB-45BB-BC8E-C28B076C8B8E}">
      <dgm:prSet phldrT="[Texto]"/>
      <dgm:spPr/>
      <dgm:t>
        <a:bodyPr/>
        <a:lstStyle/>
        <a:p>
          <a:endParaRPr lang="pt-BR"/>
        </a:p>
        <a:p>
          <a:endParaRPr lang="pt-BR"/>
        </a:p>
        <a:p>
          <a:r>
            <a:rPr lang="pt-BR"/>
            <a:t>CONSEQUÊNCIA</a:t>
          </a:r>
        </a:p>
        <a:p>
          <a:r>
            <a:rPr lang="pt-BR"/>
            <a:t>prescritor</a:t>
          </a:r>
        </a:p>
        <a:p>
          <a:endParaRPr lang="pt-BR"/>
        </a:p>
      </dgm:t>
    </dgm:pt>
    <dgm:pt modelId="{8881AF16-D65B-4C57-AEBD-A07C43B521FC}" type="parTrans" cxnId="{C41B1638-061E-46D8-9021-7D5EBE3D6C1C}">
      <dgm:prSet/>
      <dgm:spPr/>
      <dgm:t>
        <a:bodyPr/>
        <a:lstStyle/>
        <a:p>
          <a:endParaRPr lang="pt-BR"/>
        </a:p>
      </dgm:t>
    </dgm:pt>
    <dgm:pt modelId="{ABCEA32E-A0F1-4A9A-9805-DDF07A368494}" type="sibTrans" cxnId="{C41B1638-061E-46D8-9021-7D5EBE3D6C1C}">
      <dgm:prSet/>
      <dgm:spPr/>
      <dgm:t>
        <a:bodyPr/>
        <a:lstStyle/>
        <a:p>
          <a:endParaRPr lang="pt-BR"/>
        </a:p>
      </dgm:t>
    </dgm:pt>
    <dgm:pt modelId="{B0132928-E027-441C-A214-2A76DE32CD6F}">
      <dgm:prSet phldrT="[Texto]" custT="1"/>
      <dgm:spPr/>
      <dgm:t>
        <a:bodyPr/>
        <a:lstStyle/>
        <a:p>
          <a:pPr algn="l"/>
          <a:r>
            <a:rPr lang="pt-BR" sz="1100" b="1">
              <a:solidFill>
                <a:srgbClr val="FF0000"/>
              </a:solidFill>
              <a:latin typeface="Arial" pitchFamily="34" charset="0"/>
              <a:cs typeface="Arial" pitchFamily="34" charset="0"/>
            </a:rPr>
            <a:t>CRITÉRIO PESSOAL:</a:t>
          </a:r>
        </a:p>
        <a:p>
          <a:pPr algn="ctr"/>
          <a:endParaRPr lang="pt-BR" sz="1100">
            <a:latin typeface="Arial" pitchFamily="34" charset="0"/>
            <a:cs typeface="Arial" pitchFamily="34" charset="0"/>
          </a:endParaRPr>
        </a:p>
        <a:p>
          <a:pPr algn="just"/>
          <a:r>
            <a:rPr lang="pt-BR" sz="1100" b="1">
              <a:latin typeface="Arial" pitchFamily="34" charset="0"/>
              <a:cs typeface="Arial" pitchFamily="34" charset="0"/>
            </a:rPr>
            <a:t>- Sujeito Ativo: Estados federados e o Distrito Federal;</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 Sujeito Passivo: qualquer pessoa, física ou jurídica, que pratique serviços de comunicação com habitualidade.</a:t>
          </a:r>
        </a:p>
      </dgm:t>
    </dgm:pt>
    <dgm:pt modelId="{20130E6A-0097-4900-9846-7AE6D77AA0FA}" type="parTrans" cxnId="{CFE7AB13-4293-4743-B990-4E427C6A1686}">
      <dgm:prSet/>
      <dgm:spPr/>
      <dgm:t>
        <a:bodyPr/>
        <a:lstStyle/>
        <a:p>
          <a:endParaRPr lang="pt-BR"/>
        </a:p>
      </dgm:t>
    </dgm:pt>
    <dgm:pt modelId="{57CF46D7-A627-4210-8292-1BEBA6E880E3}" type="sibTrans" cxnId="{CFE7AB13-4293-4743-B990-4E427C6A1686}">
      <dgm:prSet/>
      <dgm:spPr/>
      <dgm:t>
        <a:bodyPr/>
        <a:lstStyle/>
        <a:p>
          <a:endParaRPr lang="pt-BR"/>
        </a:p>
      </dgm:t>
    </dgm:pt>
    <dgm:pt modelId="{7216236D-8C25-4BF7-B650-E09070D2884A}">
      <dgm:prSet phldrT="[Texto]"/>
      <dgm:spPr/>
      <dgm:t>
        <a:bodyPr/>
        <a:lstStyle/>
        <a:p>
          <a:pPr algn="ctr"/>
          <a:endParaRPr lang="pt-BR"/>
        </a:p>
        <a:p>
          <a:pPr algn="ctr"/>
          <a:r>
            <a:rPr lang="pt-BR"/>
            <a:t>HIPÓTESE</a:t>
          </a:r>
        </a:p>
        <a:p>
          <a:pPr algn="ctr"/>
          <a:r>
            <a:rPr lang="pt-BR"/>
            <a:t>descritor</a:t>
          </a:r>
        </a:p>
        <a:p>
          <a:pPr algn="ctr"/>
          <a:endParaRPr lang="pt-BR"/>
        </a:p>
      </dgm:t>
    </dgm:pt>
    <dgm:pt modelId="{AACA7331-DB6C-4370-A28D-C4DDE36815B5}" type="parTrans" cxnId="{789B2FA6-3E08-4F31-9949-CA542188F2BF}">
      <dgm:prSet/>
      <dgm:spPr/>
      <dgm:t>
        <a:bodyPr/>
        <a:lstStyle/>
        <a:p>
          <a:endParaRPr lang="pt-BR"/>
        </a:p>
      </dgm:t>
    </dgm:pt>
    <dgm:pt modelId="{76575267-319C-426C-921A-0AF5D1BC39AA}" type="sibTrans" cxnId="{789B2FA6-3E08-4F31-9949-CA542188F2BF}">
      <dgm:prSet/>
      <dgm:spPr/>
      <dgm:t>
        <a:bodyPr/>
        <a:lstStyle/>
        <a:p>
          <a:endParaRPr lang="pt-BR"/>
        </a:p>
      </dgm:t>
    </dgm:pt>
    <dgm:pt modelId="{0C6DF3C0-1A55-42B1-BC78-9A7F5C5FC711}">
      <dgm:prSet phldrT="[Texto]" custT="1"/>
      <dgm:spPr/>
      <dgm:t>
        <a:bodyPr/>
        <a:lstStyle/>
        <a:p>
          <a:pPr algn="l"/>
          <a:r>
            <a:rPr lang="pt-BR" sz="1100" b="1">
              <a:solidFill>
                <a:srgbClr val="FF0000"/>
              </a:solidFill>
              <a:latin typeface="Arial" pitchFamily="34" charset="0"/>
              <a:cs typeface="Arial" pitchFamily="34" charset="0"/>
            </a:rPr>
            <a:t>CRITÉRIO TEMPORAL:</a:t>
          </a:r>
        </a:p>
        <a:p>
          <a:pPr algn="ctr"/>
          <a:endParaRPr lang="pt-BR" sz="1100" b="1">
            <a:solidFill>
              <a:srgbClr val="FF0000"/>
            </a:solidFill>
            <a:latin typeface="Arial" pitchFamily="34" charset="0"/>
            <a:cs typeface="Arial" pitchFamily="34" charset="0"/>
          </a:endParaRPr>
        </a:p>
        <a:p>
          <a:pPr algn="just"/>
          <a:r>
            <a:rPr lang="pt-BR" sz="1100" b="1">
              <a:latin typeface="Arial" pitchFamily="34" charset="0"/>
              <a:cs typeface="Arial" pitchFamily="34" charset="0"/>
            </a:rPr>
            <a:t>- O momento em que se realiza a prestação de serviço</a:t>
          </a:r>
          <a:r>
            <a:rPr lang="pt-BR" sz="900"/>
            <a:t>.</a:t>
          </a:r>
        </a:p>
        <a:p>
          <a:pPr algn="ctr"/>
          <a:endParaRPr lang="pt-BR" sz="900"/>
        </a:p>
      </dgm:t>
    </dgm:pt>
    <dgm:pt modelId="{16B1E795-37C3-4A85-B327-7B369A351020}" type="parTrans" cxnId="{5F224BC6-CD3B-49A9-B1F7-870AE293FB2F}">
      <dgm:prSet/>
      <dgm:spPr/>
      <dgm:t>
        <a:bodyPr/>
        <a:lstStyle/>
        <a:p>
          <a:endParaRPr lang="pt-BR"/>
        </a:p>
      </dgm:t>
    </dgm:pt>
    <dgm:pt modelId="{F58BDB99-FF70-4A61-85DC-CD5DB11AB8A2}" type="sibTrans" cxnId="{5F224BC6-CD3B-49A9-B1F7-870AE293FB2F}">
      <dgm:prSet/>
      <dgm:spPr/>
      <dgm:t>
        <a:bodyPr/>
        <a:lstStyle/>
        <a:p>
          <a:endParaRPr lang="pt-BR"/>
        </a:p>
      </dgm:t>
    </dgm:pt>
    <dgm:pt modelId="{C26B988D-7321-4E18-B46B-F23635DE6A80}">
      <dgm:prSet phldrT="[Texto]" custT="1"/>
      <dgm:spPr/>
      <dgm:t>
        <a:bodyPr/>
        <a:lstStyle/>
        <a:p>
          <a:pPr algn="ctr"/>
          <a:endParaRPr lang="pt-BR" sz="1100" b="1">
            <a:solidFill>
              <a:srgbClr val="FF0000"/>
            </a:solidFill>
            <a:latin typeface="Arial" pitchFamily="34" charset="0"/>
            <a:cs typeface="Arial" pitchFamily="34" charset="0"/>
          </a:endParaRPr>
        </a:p>
        <a:p>
          <a:pPr algn="ctr"/>
          <a:endParaRPr lang="pt-BR" sz="1100" b="1">
            <a:solidFill>
              <a:srgbClr val="FF0000"/>
            </a:solidFill>
            <a:latin typeface="Arial" pitchFamily="34" charset="0"/>
            <a:cs typeface="Arial" pitchFamily="34" charset="0"/>
          </a:endParaRPr>
        </a:p>
        <a:p>
          <a:pPr algn="l"/>
          <a:r>
            <a:rPr lang="pt-BR" sz="1100" b="1">
              <a:solidFill>
                <a:srgbClr val="FF0000"/>
              </a:solidFill>
              <a:latin typeface="Arial" pitchFamily="34" charset="0"/>
              <a:cs typeface="Arial" pitchFamily="34" charset="0"/>
            </a:rPr>
            <a:t>CRITÉRIO QUANTITATIVO:</a:t>
          </a:r>
        </a:p>
        <a:p>
          <a:pPr algn="just"/>
          <a:endParaRPr lang="pt-BR" sz="1100">
            <a:latin typeface="Arial" pitchFamily="34" charset="0"/>
            <a:cs typeface="Arial" pitchFamily="34" charset="0"/>
          </a:endParaRPr>
        </a:p>
        <a:p>
          <a:pPr algn="just"/>
          <a:r>
            <a:rPr lang="pt-BR" sz="1100">
              <a:latin typeface="Arial" pitchFamily="34" charset="0"/>
              <a:cs typeface="Arial" pitchFamily="34" charset="0"/>
            </a:rPr>
            <a:t>- </a:t>
          </a:r>
          <a:r>
            <a:rPr lang="pt-BR" sz="1100" b="1">
              <a:latin typeface="Arial" pitchFamily="34" charset="0"/>
              <a:cs typeface="Arial" pitchFamily="34" charset="0"/>
            </a:rPr>
            <a:t>Base de Cálculo: o valor da prestação de serviços.</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 Alíquota: variável, de acordo com a base de cálculo, com a operação ou prestação, determinada por lei estadual.</a:t>
          </a:r>
        </a:p>
        <a:p>
          <a:pPr algn="ctr"/>
          <a:endParaRPr lang="pt-BR" sz="900"/>
        </a:p>
      </dgm:t>
    </dgm:pt>
    <dgm:pt modelId="{E77CE2F4-EAF1-4F5A-913A-7688BFD343BE}" type="parTrans" cxnId="{B803EF9B-C6D4-4CD5-971B-E2EF17A0A96B}">
      <dgm:prSet/>
      <dgm:spPr/>
      <dgm:t>
        <a:bodyPr/>
        <a:lstStyle/>
        <a:p>
          <a:endParaRPr lang="pt-BR"/>
        </a:p>
      </dgm:t>
    </dgm:pt>
    <dgm:pt modelId="{ACA54803-23AE-424D-994F-122CF6734582}" type="sibTrans" cxnId="{B803EF9B-C6D4-4CD5-971B-E2EF17A0A96B}">
      <dgm:prSet/>
      <dgm:spPr/>
      <dgm:t>
        <a:bodyPr/>
        <a:lstStyle/>
        <a:p>
          <a:endParaRPr lang="pt-BR"/>
        </a:p>
      </dgm:t>
    </dgm:pt>
    <dgm:pt modelId="{D7570597-6EB0-4EC8-80E0-BCD878430C36}" type="pres">
      <dgm:prSet presAssocID="{10739FF7-5993-45CA-B07C-66C8314FCE1F}" presName="diagram" presStyleCnt="0">
        <dgm:presLayoutVars>
          <dgm:chPref val="1"/>
          <dgm:dir/>
          <dgm:animOne val="branch"/>
          <dgm:animLvl val="lvl"/>
          <dgm:resizeHandles/>
        </dgm:presLayoutVars>
      </dgm:prSet>
      <dgm:spPr/>
      <dgm:t>
        <a:bodyPr/>
        <a:lstStyle/>
        <a:p>
          <a:endParaRPr lang="pt-BR"/>
        </a:p>
      </dgm:t>
    </dgm:pt>
    <dgm:pt modelId="{D9E908DD-9C68-439B-8ABF-BC96D5452782}" type="pres">
      <dgm:prSet presAssocID="{7216236D-8C25-4BF7-B650-E09070D2884A}" presName="root" presStyleCnt="0"/>
      <dgm:spPr/>
    </dgm:pt>
    <dgm:pt modelId="{B29343C6-2A4D-4382-BA9B-A6E962C380F1}" type="pres">
      <dgm:prSet presAssocID="{7216236D-8C25-4BF7-B650-E09070D2884A}" presName="rootComposite" presStyleCnt="0"/>
      <dgm:spPr/>
    </dgm:pt>
    <dgm:pt modelId="{60C1508A-71B3-4C96-8DFE-246D4CA3F885}" type="pres">
      <dgm:prSet presAssocID="{7216236D-8C25-4BF7-B650-E09070D2884A}" presName="rootText" presStyleLbl="node1" presStyleIdx="0" presStyleCnt="2" custScaleY="215368" custLinFactNeighborY="-207"/>
      <dgm:spPr/>
      <dgm:t>
        <a:bodyPr/>
        <a:lstStyle/>
        <a:p>
          <a:endParaRPr lang="pt-BR"/>
        </a:p>
      </dgm:t>
    </dgm:pt>
    <dgm:pt modelId="{AE38A0AD-9C12-401E-9B19-A862360FCD45}" type="pres">
      <dgm:prSet presAssocID="{7216236D-8C25-4BF7-B650-E09070D2884A}" presName="rootConnector" presStyleLbl="node1" presStyleIdx="0" presStyleCnt="2"/>
      <dgm:spPr/>
      <dgm:t>
        <a:bodyPr/>
        <a:lstStyle/>
        <a:p>
          <a:endParaRPr lang="pt-BR"/>
        </a:p>
      </dgm:t>
    </dgm:pt>
    <dgm:pt modelId="{1822036C-56D9-45C7-902D-321E1D08479C}" type="pres">
      <dgm:prSet presAssocID="{7216236D-8C25-4BF7-B650-E09070D2884A}" presName="childShape" presStyleCnt="0"/>
      <dgm:spPr/>
    </dgm:pt>
    <dgm:pt modelId="{CB13B5DA-426D-4B00-A1BA-25613B82BCD0}" type="pres">
      <dgm:prSet presAssocID="{38121E0F-8859-4DD0-A4AA-6F3D1A6A914C}" presName="Name13" presStyleLbl="parChTrans1D2" presStyleIdx="0" presStyleCnt="5"/>
      <dgm:spPr/>
      <dgm:t>
        <a:bodyPr/>
        <a:lstStyle/>
        <a:p>
          <a:endParaRPr lang="pt-BR"/>
        </a:p>
      </dgm:t>
    </dgm:pt>
    <dgm:pt modelId="{D606B8CB-1A15-43E9-B3DF-48E11D8809C7}" type="pres">
      <dgm:prSet presAssocID="{43D2A318-B363-4F90-8C44-4523B390190D}" presName="childText" presStyleLbl="bgAcc1" presStyleIdx="0" presStyleCnt="5" custScaleX="189203" custScaleY="246088">
        <dgm:presLayoutVars>
          <dgm:bulletEnabled val="1"/>
        </dgm:presLayoutVars>
      </dgm:prSet>
      <dgm:spPr/>
      <dgm:t>
        <a:bodyPr/>
        <a:lstStyle/>
        <a:p>
          <a:endParaRPr lang="pt-BR"/>
        </a:p>
      </dgm:t>
    </dgm:pt>
    <dgm:pt modelId="{7C3BF21E-2DF1-450A-A44B-7BDB0238AE18}" type="pres">
      <dgm:prSet presAssocID="{2DF9D8CF-98CC-403A-85D9-06B2328A3BBA}" presName="Name13" presStyleLbl="parChTrans1D2" presStyleIdx="1" presStyleCnt="5"/>
      <dgm:spPr/>
      <dgm:t>
        <a:bodyPr/>
        <a:lstStyle/>
        <a:p>
          <a:endParaRPr lang="pt-BR"/>
        </a:p>
      </dgm:t>
    </dgm:pt>
    <dgm:pt modelId="{22CFD8D5-E25E-47A3-B9E2-ACE3E89CCCEC}" type="pres">
      <dgm:prSet presAssocID="{ABF7F4D7-64FC-4BFA-976A-F1CBFAABDA6E}" presName="childText" presStyleLbl="bgAcc1" presStyleIdx="1" presStyleCnt="5" custScaleX="189242" custScaleY="240954">
        <dgm:presLayoutVars>
          <dgm:bulletEnabled val="1"/>
        </dgm:presLayoutVars>
      </dgm:prSet>
      <dgm:spPr/>
      <dgm:t>
        <a:bodyPr/>
        <a:lstStyle/>
        <a:p>
          <a:endParaRPr lang="pt-BR"/>
        </a:p>
      </dgm:t>
    </dgm:pt>
    <dgm:pt modelId="{CB045C74-5AAB-4AD8-AA6A-2E5C79292DA6}" type="pres">
      <dgm:prSet presAssocID="{16B1E795-37C3-4A85-B327-7B369A351020}" presName="Name13" presStyleLbl="parChTrans1D2" presStyleIdx="2" presStyleCnt="5"/>
      <dgm:spPr/>
      <dgm:t>
        <a:bodyPr/>
        <a:lstStyle/>
        <a:p>
          <a:endParaRPr lang="pt-BR"/>
        </a:p>
      </dgm:t>
    </dgm:pt>
    <dgm:pt modelId="{93F3C89B-E328-4611-9169-22E27C328921}" type="pres">
      <dgm:prSet presAssocID="{0C6DF3C0-1A55-42B1-BC78-9A7F5C5FC711}" presName="childText" presStyleLbl="bgAcc1" presStyleIdx="2" presStyleCnt="5" custScaleX="190806" custScaleY="172639">
        <dgm:presLayoutVars>
          <dgm:bulletEnabled val="1"/>
        </dgm:presLayoutVars>
      </dgm:prSet>
      <dgm:spPr/>
      <dgm:t>
        <a:bodyPr/>
        <a:lstStyle/>
        <a:p>
          <a:endParaRPr lang="pt-BR"/>
        </a:p>
      </dgm:t>
    </dgm:pt>
    <dgm:pt modelId="{24D78826-7EE0-44EC-ACBB-4728CC4A7CBE}" type="pres">
      <dgm:prSet presAssocID="{1B0FA9C4-51BB-45BB-BC8E-C28B076C8B8E}" presName="root" presStyleCnt="0"/>
      <dgm:spPr/>
    </dgm:pt>
    <dgm:pt modelId="{2E99AB35-9819-4DF8-90CD-8DC0423EAB6B}" type="pres">
      <dgm:prSet presAssocID="{1B0FA9C4-51BB-45BB-BC8E-C28B076C8B8E}" presName="rootComposite" presStyleCnt="0"/>
      <dgm:spPr/>
    </dgm:pt>
    <dgm:pt modelId="{18DF2715-0B7F-4CBB-8D75-663CA379D020}" type="pres">
      <dgm:prSet presAssocID="{1B0FA9C4-51BB-45BB-BC8E-C28B076C8B8E}" presName="rootText" presStyleLbl="node1" presStyleIdx="1" presStyleCnt="2" custScaleY="179169"/>
      <dgm:spPr/>
      <dgm:t>
        <a:bodyPr/>
        <a:lstStyle/>
        <a:p>
          <a:endParaRPr lang="pt-BR"/>
        </a:p>
      </dgm:t>
    </dgm:pt>
    <dgm:pt modelId="{09AB11FE-D293-48AC-A2E9-111DC1BD27E2}" type="pres">
      <dgm:prSet presAssocID="{1B0FA9C4-51BB-45BB-BC8E-C28B076C8B8E}" presName="rootConnector" presStyleLbl="node1" presStyleIdx="1" presStyleCnt="2"/>
      <dgm:spPr/>
      <dgm:t>
        <a:bodyPr/>
        <a:lstStyle/>
        <a:p>
          <a:endParaRPr lang="pt-BR"/>
        </a:p>
      </dgm:t>
    </dgm:pt>
    <dgm:pt modelId="{A299252C-C24F-402C-BAFD-57D0AAC88F5B}" type="pres">
      <dgm:prSet presAssocID="{1B0FA9C4-51BB-45BB-BC8E-C28B076C8B8E}" presName="childShape" presStyleCnt="0"/>
      <dgm:spPr/>
    </dgm:pt>
    <dgm:pt modelId="{F53ED531-2B2B-49F1-80DB-E239C7B34443}" type="pres">
      <dgm:prSet presAssocID="{20130E6A-0097-4900-9846-7AE6D77AA0FA}" presName="Name13" presStyleLbl="parChTrans1D2" presStyleIdx="3" presStyleCnt="5"/>
      <dgm:spPr/>
      <dgm:t>
        <a:bodyPr/>
        <a:lstStyle/>
        <a:p>
          <a:endParaRPr lang="pt-BR"/>
        </a:p>
      </dgm:t>
    </dgm:pt>
    <dgm:pt modelId="{393BE24C-5B94-46F0-91DF-262F3D37334D}" type="pres">
      <dgm:prSet presAssocID="{B0132928-E027-441C-A214-2A76DE32CD6F}" presName="childText" presStyleLbl="bgAcc1" presStyleIdx="3" presStyleCnt="5" custScaleX="172466" custScaleY="411637" custLinFactNeighborX="11438" custLinFactNeighborY="27224">
        <dgm:presLayoutVars>
          <dgm:bulletEnabled val="1"/>
        </dgm:presLayoutVars>
      </dgm:prSet>
      <dgm:spPr/>
      <dgm:t>
        <a:bodyPr/>
        <a:lstStyle/>
        <a:p>
          <a:endParaRPr lang="pt-BR"/>
        </a:p>
      </dgm:t>
    </dgm:pt>
    <dgm:pt modelId="{3D94E74F-CACC-4C96-902A-BC942B3A84BE}" type="pres">
      <dgm:prSet presAssocID="{E77CE2F4-EAF1-4F5A-913A-7688BFD343BE}" presName="Name13" presStyleLbl="parChTrans1D2" presStyleIdx="4" presStyleCnt="5"/>
      <dgm:spPr/>
      <dgm:t>
        <a:bodyPr/>
        <a:lstStyle/>
        <a:p>
          <a:endParaRPr lang="pt-BR"/>
        </a:p>
      </dgm:t>
    </dgm:pt>
    <dgm:pt modelId="{EC299EA1-2A5D-496A-B237-AA86A7BF360C}" type="pres">
      <dgm:prSet presAssocID="{C26B988D-7321-4E18-B46B-F23635DE6A80}" presName="childText" presStyleLbl="bgAcc1" presStyleIdx="4" presStyleCnt="5" custScaleX="173526" custScaleY="298991" custLinFactNeighborX="16067" custLinFactNeighborY="43438">
        <dgm:presLayoutVars>
          <dgm:bulletEnabled val="1"/>
        </dgm:presLayoutVars>
      </dgm:prSet>
      <dgm:spPr/>
      <dgm:t>
        <a:bodyPr/>
        <a:lstStyle/>
        <a:p>
          <a:endParaRPr lang="pt-BR"/>
        </a:p>
      </dgm:t>
    </dgm:pt>
  </dgm:ptLst>
  <dgm:cxnLst>
    <dgm:cxn modelId="{28CBFBE8-9851-4088-9238-92EC73B8DD23}" type="presOf" srcId="{ABF7F4D7-64FC-4BFA-976A-F1CBFAABDA6E}" destId="{22CFD8D5-E25E-47A3-B9E2-ACE3E89CCCEC}" srcOrd="0" destOrd="0" presId="urn:microsoft.com/office/officeart/2005/8/layout/hierarchy3"/>
    <dgm:cxn modelId="{B803EF9B-C6D4-4CD5-971B-E2EF17A0A96B}" srcId="{1B0FA9C4-51BB-45BB-BC8E-C28B076C8B8E}" destId="{C26B988D-7321-4E18-B46B-F23635DE6A80}" srcOrd="1" destOrd="0" parTransId="{E77CE2F4-EAF1-4F5A-913A-7688BFD343BE}" sibTransId="{ACA54803-23AE-424D-994F-122CF6734582}"/>
    <dgm:cxn modelId="{9734617F-5070-4D93-9E4E-09A6094B16EF}" srcId="{7216236D-8C25-4BF7-B650-E09070D2884A}" destId="{43D2A318-B363-4F90-8C44-4523B390190D}" srcOrd="0" destOrd="0" parTransId="{38121E0F-8859-4DD0-A4AA-6F3D1A6A914C}" sibTransId="{1222E923-E332-48CE-90B2-E67B1A21533A}"/>
    <dgm:cxn modelId="{CFE7AB13-4293-4743-B990-4E427C6A1686}" srcId="{1B0FA9C4-51BB-45BB-BC8E-C28B076C8B8E}" destId="{B0132928-E027-441C-A214-2A76DE32CD6F}" srcOrd="0" destOrd="0" parTransId="{20130E6A-0097-4900-9846-7AE6D77AA0FA}" sibTransId="{57CF46D7-A627-4210-8292-1BEBA6E880E3}"/>
    <dgm:cxn modelId="{EE62DF7E-8C0D-446F-B759-981EA6C53C87}" type="presOf" srcId="{1B0FA9C4-51BB-45BB-BC8E-C28B076C8B8E}" destId="{18DF2715-0B7F-4CBB-8D75-663CA379D020}" srcOrd="0" destOrd="0" presId="urn:microsoft.com/office/officeart/2005/8/layout/hierarchy3"/>
    <dgm:cxn modelId="{69540397-D203-432F-ABE8-9521078F7ECA}" type="presOf" srcId="{E77CE2F4-EAF1-4F5A-913A-7688BFD343BE}" destId="{3D94E74F-CACC-4C96-902A-BC942B3A84BE}" srcOrd="0" destOrd="0" presId="urn:microsoft.com/office/officeart/2005/8/layout/hierarchy3"/>
    <dgm:cxn modelId="{B637D84E-DC14-41CB-BEEB-B56B2998FAD9}" type="presOf" srcId="{7216236D-8C25-4BF7-B650-E09070D2884A}" destId="{60C1508A-71B3-4C96-8DFE-246D4CA3F885}" srcOrd="0" destOrd="0" presId="urn:microsoft.com/office/officeart/2005/8/layout/hierarchy3"/>
    <dgm:cxn modelId="{607EEB97-A722-45F5-BD4F-5EE81C624647}" type="presOf" srcId="{10739FF7-5993-45CA-B07C-66C8314FCE1F}" destId="{D7570597-6EB0-4EC8-80E0-BCD878430C36}" srcOrd="0" destOrd="0" presId="urn:microsoft.com/office/officeart/2005/8/layout/hierarchy3"/>
    <dgm:cxn modelId="{7D1FE557-FD40-4BE0-AE2F-DB1CD3FECED2}" type="presOf" srcId="{2DF9D8CF-98CC-403A-85D9-06B2328A3BBA}" destId="{7C3BF21E-2DF1-450A-A44B-7BDB0238AE18}" srcOrd="0" destOrd="0" presId="urn:microsoft.com/office/officeart/2005/8/layout/hierarchy3"/>
    <dgm:cxn modelId="{B6E29A41-79FA-4999-9E0B-8E25996E2B7B}" type="presOf" srcId="{20130E6A-0097-4900-9846-7AE6D77AA0FA}" destId="{F53ED531-2B2B-49F1-80DB-E239C7B34443}" srcOrd="0" destOrd="0" presId="urn:microsoft.com/office/officeart/2005/8/layout/hierarchy3"/>
    <dgm:cxn modelId="{5F224BC6-CD3B-49A9-B1F7-870AE293FB2F}" srcId="{7216236D-8C25-4BF7-B650-E09070D2884A}" destId="{0C6DF3C0-1A55-42B1-BC78-9A7F5C5FC711}" srcOrd="2" destOrd="0" parTransId="{16B1E795-37C3-4A85-B327-7B369A351020}" sibTransId="{F58BDB99-FF70-4A61-85DC-CD5DB11AB8A2}"/>
    <dgm:cxn modelId="{DDD0E180-E0AD-4D17-B16D-E5991A2F8CBE}" type="presOf" srcId="{7216236D-8C25-4BF7-B650-E09070D2884A}" destId="{AE38A0AD-9C12-401E-9B19-A862360FCD45}" srcOrd="1" destOrd="0" presId="urn:microsoft.com/office/officeart/2005/8/layout/hierarchy3"/>
    <dgm:cxn modelId="{114F9859-46EC-416F-ABBB-230DF54693F4}" type="presOf" srcId="{B0132928-E027-441C-A214-2A76DE32CD6F}" destId="{393BE24C-5B94-46F0-91DF-262F3D37334D}" srcOrd="0" destOrd="0" presId="urn:microsoft.com/office/officeart/2005/8/layout/hierarchy3"/>
    <dgm:cxn modelId="{C41B1638-061E-46D8-9021-7D5EBE3D6C1C}" srcId="{10739FF7-5993-45CA-B07C-66C8314FCE1F}" destId="{1B0FA9C4-51BB-45BB-BC8E-C28B076C8B8E}" srcOrd="1" destOrd="0" parTransId="{8881AF16-D65B-4C57-AEBD-A07C43B521FC}" sibTransId="{ABCEA32E-A0F1-4A9A-9805-DDF07A368494}"/>
    <dgm:cxn modelId="{88515192-8822-41B6-8245-7FBA965B8FD5}" type="presOf" srcId="{1B0FA9C4-51BB-45BB-BC8E-C28B076C8B8E}" destId="{09AB11FE-D293-48AC-A2E9-111DC1BD27E2}" srcOrd="1" destOrd="0" presId="urn:microsoft.com/office/officeart/2005/8/layout/hierarchy3"/>
    <dgm:cxn modelId="{789B2FA6-3E08-4F31-9949-CA542188F2BF}" srcId="{10739FF7-5993-45CA-B07C-66C8314FCE1F}" destId="{7216236D-8C25-4BF7-B650-E09070D2884A}" srcOrd="0" destOrd="0" parTransId="{AACA7331-DB6C-4370-A28D-C4DDE36815B5}" sibTransId="{76575267-319C-426C-921A-0AF5D1BC39AA}"/>
    <dgm:cxn modelId="{EEFEDD28-196B-425A-B839-FBAA8275AC22}" srcId="{7216236D-8C25-4BF7-B650-E09070D2884A}" destId="{ABF7F4D7-64FC-4BFA-976A-F1CBFAABDA6E}" srcOrd="1" destOrd="0" parTransId="{2DF9D8CF-98CC-403A-85D9-06B2328A3BBA}" sibTransId="{6F784641-BCD9-4621-99E9-69F551AF9EFB}"/>
    <dgm:cxn modelId="{79F3B670-68F1-47CA-9FA2-9DFC46CD0620}" type="presOf" srcId="{16B1E795-37C3-4A85-B327-7B369A351020}" destId="{CB045C74-5AAB-4AD8-AA6A-2E5C79292DA6}" srcOrd="0" destOrd="0" presId="urn:microsoft.com/office/officeart/2005/8/layout/hierarchy3"/>
    <dgm:cxn modelId="{6070D041-5BA5-405B-8F21-DF11770C72AE}" type="presOf" srcId="{43D2A318-B363-4F90-8C44-4523B390190D}" destId="{D606B8CB-1A15-43E9-B3DF-48E11D8809C7}" srcOrd="0" destOrd="0" presId="urn:microsoft.com/office/officeart/2005/8/layout/hierarchy3"/>
    <dgm:cxn modelId="{7F7BAF13-73B6-43FB-AF78-5362673435D1}" type="presOf" srcId="{0C6DF3C0-1A55-42B1-BC78-9A7F5C5FC711}" destId="{93F3C89B-E328-4611-9169-22E27C328921}" srcOrd="0" destOrd="0" presId="urn:microsoft.com/office/officeart/2005/8/layout/hierarchy3"/>
    <dgm:cxn modelId="{33DF5DFC-99EB-45EE-9B34-8290F79AF8A5}" type="presOf" srcId="{38121E0F-8859-4DD0-A4AA-6F3D1A6A914C}" destId="{CB13B5DA-426D-4B00-A1BA-25613B82BCD0}" srcOrd="0" destOrd="0" presId="urn:microsoft.com/office/officeart/2005/8/layout/hierarchy3"/>
    <dgm:cxn modelId="{9A835E9B-D263-4219-AAF0-E3903589D9CF}" type="presOf" srcId="{C26B988D-7321-4E18-B46B-F23635DE6A80}" destId="{EC299EA1-2A5D-496A-B237-AA86A7BF360C}" srcOrd="0" destOrd="0" presId="urn:microsoft.com/office/officeart/2005/8/layout/hierarchy3"/>
    <dgm:cxn modelId="{1A183269-AE5B-4F66-BA36-B93D5348497D}" type="presParOf" srcId="{D7570597-6EB0-4EC8-80E0-BCD878430C36}" destId="{D9E908DD-9C68-439B-8ABF-BC96D5452782}" srcOrd="0" destOrd="0" presId="urn:microsoft.com/office/officeart/2005/8/layout/hierarchy3"/>
    <dgm:cxn modelId="{6601EA4B-6AB4-40FB-9582-0D55B29BE8BC}" type="presParOf" srcId="{D9E908DD-9C68-439B-8ABF-BC96D5452782}" destId="{B29343C6-2A4D-4382-BA9B-A6E962C380F1}" srcOrd="0" destOrd="0" presId="urn:microsoft.com/office/officeart/2005/8/layout/hierarchy3"/>
    <dgm:cxn modelId="{78C40B7E-F29B-4653-94B0-67CD52AA52E6}" type="presParOf" srcId="{B29343C6-2A4D-4382-BA9B-A6E962C380F1}" destId="{60C1508A-71B3-4C96-8DFE-246D4CA3F885}" srcOrd="0" destOrd="0" presId="urn:microsoft.com/office/officeart/2005/8/layout/hierarchy3"/>
    <dgm:cxn modelId="{B4D2BED4-9770-407E-86D8-8B0A5F8E6F11}" type="presParOf" srcId="{B29343C6-2A4D-4382-BA9B-A6E962C380F1}" destId="{AE38A0AD-9C12-401E-9B19-A862360FCD45}" srcOrd="1" destOrd="0" presId="urn:microsoft.com/office/officeart/2005/8/layout/hierarchy3"/>
    <dgm:cxn modelId="{B86FAA37-0CA9-41E8-A42D-60EA78153AB7}" type="presParOf" srcId="{D9E908DD-9C68-439B-8ABF-BC96D5452782}" destId="{1822036C-56D9-45C7-902D-321E1D08479C}" srcOrd="1" destOrd="0" presId="urn:microsoft.com/office/officeart/2005/8/layout/hierarchy3"/>
    <dgm:cxn modelId="{3E556ECC-DFA7-47C6-8CBA-DD4A5DE0ED79}" type="presParOf" srcId="{1822036C-56D9-45C7-902D-321E1D08479C}" destId="{CB13B5DA-426D-4B00-A1BA-25613B82BCD0}" srcOrd="0" destOrd="0" presId="urn:microsoft.com/office/officeart/2005/8/layout/hierarchy3"/>
    <dgm:cxn modelId="{E120143D-052E-450E-9858-E2B76F1597AA}" type="presParOf" srcId="{1822036C-56D9-45C7-902D-321E1D08479C}" destId="{D606B8CB-1A15-43E9-B3DF-48E11D8809C7}" srcOrd="1" destOrd="0" presId="urn:microsoft.com/office/officeart/2005/8/layout/hierarchy3"/>
    <dgm:cxn modelId="{0C062995-504A-4448-B570-364D46F70397}" type="presParOf" srcId="{1822036C-56D9-45C7-902D-321E1D08479C}" destId="{7C3BF21E-2DF1-450A-A44B-7BDB0238AE18}" srcOrd="2" destOrd="0" presId="urn:microsoft.com/office/officeart/2005/8/layout/hierarchy3"/>
    <dgm:cxn modelId="{E31A16A3-498A-45FB-8DE7-A0FCF8F8F61B}" type="presParOf" srcId="{1822036C-56D9-45C7-902D-321E1D08479C}" destId="{22CFD8D5-E25E-47A3-B9E2-ACE3E89CCCEC}" srcOrd="3" destOrd="0" presId="urn:microsoft.com/office/officeart/2005/8/layout/hierarchy3"/>
    <dgm:cxn modelId="{B4E9E83E-2C41-4F3E-A42C-8B9632C9AFB2}" type="presParOf" srcId="{1822036C-56D9-45C7-902D-321E1D08479C}" destId="{CB045C74-5AAB-4AD8-AA6A-2E5C79292DA6}" srcOrd="4" destOrd="0" presId="urn:microsoft.com/office/officeart/2005/8/layout/hierarchy3"/>
    <dgm:cxn modelId="{D0D6D33F-300D-45DA-8E2B-BEFC539E60F8}" type="presParOf" srcId="{1822036C-56D9-45C7-902D-321E1D08479C}" destId="{93F3C89B-E328-4611-9169-22E27C328921}" srcOrd="5" destOrd="0" presId="urn:microsoft.com/office/officeart/2005/8/layout/hierarchy3"/>
    <dgm:cxn modelId="{456B3D75-BBAA-4A99-A6F3-49DB59B7F646}" type="presParOf" srcId="{D7570597-6EB0-4EC8-80E0-BCD878430C36}" destId="{24D78826-7EE0-44EC-ACBB-4728CC4A7CBE}" srcOrd="1" destOrd="0" presId="urn:microsoft.com/office/officeart/2005/8/layout/hierarchy3"/>
    <dgm:cxn modelId="{7B369F3C-FC65-44A2-8E85-E400F8C16632}" type="presParOf" srcId="{24D78826-7EE0-44EC-ACBB-4728CC4A7CBE}" destId="{2E99AB35-9819-4DF8-90CD-8DC0423EAB6B}" srcOrd="0" destOrd="0" presId="urn:microsoft.com/office/officeart/2005/8/layout/hierarchy3"/>
    <dgm:cxn modelId="{0D6B9EA9-7862-4B67-9AC9-629137D58BA8}" type="presParOf" srcId="{2E99AB35-9819-4DF8-90CD-8DC0423EAB6B}" destId="{18DF2715-0B7F-4CBB-8D75-663CA379D020}" srcOrd="0" destOrd="0" presId="urn:microsoft.com/office/officeart/2005/8/layout/hierarchy3"/>
    <dgm:cxn modelId="{024AA363-9398-4094-9A52-78BFD858710B}" type="presParOf" srcId="{2E99AB35-9819-4DF8-90CD-8DC0423EAB6B}" destId="{09AB11FE-D293-48AC-A2E9-111DC1BD27E2}" srcOrd="1" destOrd="0" presId="urn:microsoft.com/office/officeart/2005/8/layout/hierarchy3"/>
    <dgm:cxn modelId="{BCB8752A-3AAB-4716-B8BD-E48E934249D2}" type="presParOf" srcId="{24D78826-7EE0-44EC-ACBB-4728CC4A7CBE}" destId="{A299252C-C24F-402C-BAFD-57D0AAC88F5B}" srcOrd="1" destOrd="0" presId="urn:microsoft.com/office/officeart/2005/8/layout/hierarchy3"/>
    <dgm:cxn modelId="{E3FDE394-F69D-4D0B-AAE0-E0D53F37EACF}" type="presParOf" srcId="{A299252C-C24F-402C-BAFD-57D0AAC88F5B}" destId="{F53ED531-2B2B-49F1-80DB-E239C7B34443}" srcOrd="0" destOrd="0" presId="urn:microsoft.com/office/officeart/2005/8/layout/hierarchy3"/>
    <dgm:cxn modelId="{028E0831-2DF9-4BC6-A91C-F4FD9C9B670E}" type="presParOf" srcId="{A299252C-C24F-402C-BAFD-57D0AAC88F5B}" destId="{393BE24C-5B94-46F0-91DF-262F3D37334D}" srcOrd="1" destOrd="0" presId="urn:microsoft.com/office/officeart/2005/8/layout/hierarchy3"/>
    <dgm:cxn modelId="{8C9007F3-4F9F-48B5-A7E9-24009317EF3B}" type="presParOf" srcId="{A299252C-C24F-402C-BAFD-57D0AAC88F5B}" destId="{3D94E74F-CACC-4C96-902A-BC942B3A84BE}" srcOrd="2" destOrd="0" presId="urn:microsoft.com/office/officeart/2005/8/layout/hierarchy3"/>
    <dgm:cxn modelId="{982D9C17-7324-49C3-8B90-E45E6E5BE426}" type="presParOf" srcId="{A299252C-C24F-402C-BAFD-57D0AAC88F5B}" destId="{EC299EA1-2A5D-496A-B237-AA86A7BF360C}" srcOrd="3" destOrd="0" presId="urn:microsoft.com/office/officeart/2005/8/layout/hierarchy3"/>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739FF7-5993-45CA-B07C-66C8314FCE1F}"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pt-BR"/>
        </a:p>
      </dgm:t>
    </dgm:pt>
    <dgm:pt modelId="{43D2A318-B363-4F90-8C44-4523B390190D}">
      <dgm:prSet phldrT="[Texto]" custT="1"/>
      <dgm:spPr/>
      <dgm:t>
        <a:bodyPr/>
        <a:lstStyle/>
        <a:p>
          <a:pPr algn="l"/>
          <a:r>
            <a:rPr lang="pt-BR" sz="1100" b="1">
              <a:solidFill>
                <a:srgbClr val="FF0000"/>
              </a:solidFill>
              <a:latin typeface="Arial" pitchFamily="34" charset="0"/>
              <a:cs typeface="Arial" pitchFamily="34" charset="0"/>
            </a:rPr>
            <a:t>CRITÉRIO MATERIAL:</a:t>
          </a:r>
        </a:p>
        <a:p>
          <a:pPr algn="ctr"/>
          <a:endParaRPr lang="pt-BR" sz="1100" b="1">
            <a:solidFill>
              <a:srgbClr val="FF0000"/>
            </a:solidFill>
            <a:latin typeface="Arial" pitchFamily="34" charset="0"/>
            <a:cs typeface="Arial" pitchFamily="34" charset="0"/>
          </a:endParaRPr>
        </a:p>
        <a:p>
          <a:pPr algn="just"/>
          <a:r>
            <a:rPr lang="pt-BR" sz="1100" b="1">
              <a:latin typeface="Arial" pitchFamily="34" charset="0"/>
              <a:cs typeface="Arial" pitchFamily="34" charset="0"/>
            </a:rPr>
            <a:t>- Prestação de serviços de transportes interestadual e intermunicipal.</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VERBO: prestar serviço de transportes interestadual e intermunicipal.</a:t>
          </a:r>
        </a:p>
      </dgm:t>
    </dgm:pt>
    <dgm:pt modelId="{38121E0F-8859-4DD0-A4AA-6F3D1A6A914C}" type="parTrans" cxnId="{9734617F-5070-4D93-9E4E-09A6094B16EF}">
      <dgm:prSet/>
      <dgm:spPr/>
      <dgm:t>
        <a:bodyPr/>
        <a:lstStyle/>
        <a:p>
          <a:endParaRPr lang="pt-BR"/>
        </a:p>
      </dgm:t>
    </dgm:pt>
    <dgm:pt modelId="{1222E923-E332-48CE-90B2-E67B1A21533A}" type="sibTrans" cxnId="{9734617F-5070-4D93-9E4E-09A6094B16EF}">
      <dgm:prSet/>
      <dgm:spPr/>
      <dgm:t>
        <a:bodyPr/>
        <a:lstStyle/>
        <a:p>
          <a:endParaRPr lang="pt-BR"/>
        </a:p>
      </dgm:t>
    </dgm:pt>
    <dgm:pt modelId="{1B0FA9C4-51BB-45BB-BC8E-C28B076C8B8E}">
      <dgm:prSet phldrT="[Texto]"/>
      <dgm:spPr/>
      <dgm:t>
        <a:bodyPr/>
        <a:lstStyle/>
        <a:p>
          <a:endParaRPr lang="pt-BR"/>
        </a:p>
        <a:p>
          <a:endParaRPr lang="pt-BR"/>
        </a:p>
        <a:p>
          <a:r>
            <a:rPr lang="pt-BR"/>
            <a:t>CONSEQUÊNCIA</a:t>
          </a:r>
        </a:p>
        <a:p>
          <a:r>
            <a:rPr lang="pt-BR"/>
            <a:t>prescritor</a:t>
          </a:r>
        </a:p>
        <a:p>
          <a:endParaRPr lang="pt-BR"/>
        </a:p>
      </dgm:t>
    </dgm:pt>
    <dgm:pt modelId="{8881AF16-D65B-4C57-AEBD-A07C43B521FC}" type="parTrans" cxnId="{C41B1638-061E-46D8-9021-7D5EBE3D6C1C}">
      <dgm:prSet/>
      <dgm:spPr/>
      <dgm:t>
        <a:bodyPr/>
        <a:lstStyle/>
        <a:p>
          <a:endParaRPr lang="pt-BR"/>
        </a:p>
      </dgm:t>
    </dgm:pt>
    <dgm:pt modelId="{ABCEA32E-A0F1-4A9A-9805-DDF07A368494}" type="sibTrans" cxnId="{C41B1638-061E-46D8-9021-7D5EBE3D6C1C}">
      <dgm:prSet/>
      <dgm:spPr/>
      <dgm:t>
        <a:bodyPr/>
        <a:lstStyle/>
        <a:p>
          <a:endParaRPr lang="pt-BR"/>
        </a:p>
      </dgm:t>
    </dgm:pt>
    <dgm:pt modelId="{B0132928-E027-441C-A214-2A76DE32CD6F}">
      <dgm:prSet phldrT="[Texto]" custT="1"/>
      <dgm:spPr/>
      <dgm:t>
        <a:bodyPr/>
        <a:lstStyle/>
        <a:p>
          <a:pPr algn="l"/>
          <a:r>
            <a:rPr lang="pt-BR" sz="1100" b="1">
              <a:solidFill>
                <a:srgbClr val="FF0000"/>
              </a:solidFill>
              <a:latin typeface="Arial" pitchFamily="34" charset="0"/>
              <a:cs typeface="Arial" pitchFamily="34" charset="0"/>
            </a:rPr>
            <a:t>CRITÉRIO PESSOAL:</a:t>
          </a:r>
        </a:p>
        <a:p>
          <a:pPr algn="ctr"/>
          <a:endParaRPr lang="pt-BR" sz="1100">
            <a:latin typeface="Arial" pitchFamily="34" charset="0"/>
            <a:cs typeface="Arial" pitchFamily="34" charset="0"/>
          </a:endParaRPr>
        </a:p>
        <a:p>
          <a:pPr algn="just"/>
          <a:r>
            <a:rPr lang="pt-BR" sz="1100" b="1">
              <a:latin typeface="Arial" pitchFamily="34" charset="0"/>
              <a:cs typeface="Arial" pitchFamily="34" charset="0"/>
            </a:rPr>
            <a:t>- Sujeito Ativo: Estados federados e o Distrito Federal;</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 Sujeito Passivo: qualquer pessoa, física ou jurídica, que preste serviço de transporte.</a:t>
          </a:r>
          <a:endParaRPr lang="pt-BR" sz="1100">
            <a:latin typeface="Arial" pitchFamily="34" charset="0"/>
            <a:cs typeface="Arial" pitchFamily="34" charset="0"/>
          </a:endParaRPr>
        </a:p>
      </dgm:t>
    </dgm:pt>
    <dgm:pt modelId="{20130E6A-0097-4900-9846-7AE6D77AA0FA}" type="parTrans" cxnId="{CFE7AB13-4293-4743-B990-4E427C6A1686}">
      <dgm:prSet/>
      <dgm:spPr/>
      <dgm:t>
        <a:bodyPr/>
        <a:lstStyle/>
        <a:p>
          <a:endParaRPr lang="pt-BR"/>
        </a:p>
      </dgm:t>
    </dgm:pt>
    <dgm:pt modelId="{57CF46D7-A627-4210-8292-1BEBA6E880E3}" type="sibTrans" cxnId="{CFE7AB13-4293-4743-B990-4E427C6A1686}">
      <dgm:prSet/>
      <dgm:spPr/>
      <dgm:t>
        <a:bodyPr/>
        <a:lstStyle/>
        <a:p>
          <a:endParaRPr lang="pt-BR"/>
        </a:p>
      </dgm:t>
    </dgm:pt>
    <dgm:pt modelId="{7216236D-8C25-4BF7-B650-E09070D2884A}">
      <dgm:prSet phldrT="[Texto]"/>
      <dgm:spPr/>
      <dgm:t>
        <a:bodyPr/>
        <a:lstStyle/>
        <a:p>
          <a:pPr algn="ctr"/>
          <a:endParaRPr lang="pt-BR"/>
        </a:p>
        <a:p>
          <a:pPr algn="ctr"/>
          <a:r>
            <a:rPr lang="pt-BR"/>
            <a:t>HIPÓTESE</a:t>
          </a:r>
        </a:p>
        <a:p>
          <a:pPr algn="ctr"/>
          <a:r>
            <a:rPr lang="pt-BR"/>
            <a:t>descritor</a:t>
          </a:r>
        </a:p>
        <a:p>
          <a:pPr algn="ctr"/>
          <a:endParaRPr lang="pt-BR"/>
        </a:p>
      </dgm:t>
    </dgm:pt>
    <dgm:pt modelId="{AACA7331-DB6C-4370-A28D-C4DDE36815B5}" type="parTrans" cxnId="{789B2FA6-3E08-4F31-9949-CA542188F2BF}">
      <dgm:prSet/>
      <dgm:spPr/>
      <dgm:t>
        <a:bodyPr/>
        <a:lstStyle/>
        <a:p>
          <a:endParaRPr lang="pt-BR"/>
        </a:p>
      </dgm:t>
    </dgm:pt>
    <dgm:pt modelId="{76575267-319C-426C-921A-0AF5D1BC39AA}" type="sibTrans" cxnId="{789B2FA6-3E08-4F31-9949-CA542188F2BF}">
      <dgm:prSet/>
      <dgm:spPr/>
      <dgm:t>
        <a:bodyPr/>
        <a:lstStyle/>
        <a:p>
          <a:endParaRPr lang="pt-BR"/>
        </a:p>
      </dgm:t>
    </dgm:pt>
    <dgm:pt modelId="{0C6DF3C0-1A55-42B1-BC78-9A7F5C5FC711}">
      <dgm:prSet phldrT="[Texto]" custT="1"/>
      <dgm:spPr/>
      <dgm:t>
        <a:bodyPr/>
        <a:lstStyle/>
        <a:p>
          <a:pPr algn="l"/>
          <a:r>
            <a:rPr lang="pt-BR" sz="1100" b="1">
              <a:solidFill>
                <a:srgbClr val="FF0000"/>
              </a:solidFill>
              <a:latin typeface="Arial" pitchFamily="34" charset="0"/>
              <a:cs typeface="Arial" pitchFamily="34" charset="0"/>
            </a:rPr>
            <a:t>CRITÉRIO TEMPORAL:</a:t>
          </a:r>
        </a:p>
        <a:p>
          <a:pPr algn="ctr"/>
          <a:endParaRPr lang="pt-BR" sz="1100" b="1">
            <a:solidFill>
              <a:srgbClr val="FF0000"/>
            </a:solidFill>
            <a:latin typeface="Arial" pitchFamily="34" charset="0"/>
            <a:cs typeface="Arial" pitchFamily="34" charset="0"/>
          </a:endParaRPr>
        </a:p>
        <a:p>
          <a:pPr algn="just"/>
          <a:r>
            <a:rPr lang="pt-BR" sz="1100" b="1">
              <a:latin typeface="Arial" pitchFamily="34" charset="0"/>
              <a:cs typeface="Arial" pitchFamily="34" charset="0"/>
            </a:rPr>
            <a:t>- O momento em que se realiza a prestação de serviço</a:t>
          </a:r>
          <a:r>
            <a:rPr lang="pt-BR" sz="900"/>
            <a:t>.</a:t>
          </a:r>
        </a:p>
        <a:p>
          <a:pPr algn="ctr"/>
          <a:endParaRPr lang="pt-BR" sz="900"/>
        </a:p>
      </dgm:t>
    </dgm:pt>
    <dgm:pt modelId="{16B1E795-37C3-4A85-B327-7B369A351020}" type="parTrans" cxnId="{5F224BC6-CD3B-49A9-B1F7-870AE293FB2F}">
      <dgm:prSet/>
      <dgm:spPr/>
      <dgm:t>
        <a:bodyPr/>
        <a:lstStyle/>
        <a:p>
          <a:endParaRPr lang="pt-BR"/>
        </a:p>
      </dgm:t>
    </dgm:pt>
    <dgm:pt modelId="{F58BDB99-FF70-4A61-85DC-CD5DB11AB8A2}" type="sibTrans" cxnId="{5F224BC6-CD3B-49A9-B1F7-870AE293FB2F}">
      <dgm:prSet/>
      <dgm:spPr/>
      <dgm:t>
        <a:bodyPr/>
        <a:lstStyle/>
        <a:p>
          <a:endParaRPr lang="pt-BR"/>
        </a:p>
      </dgm:t>
    </dgm:pt>
    <dgm:pt modelId="{C26B988D-7321-4E18-B46B-F23635DE6A80}">
      <dgm:prSet phldrT="[Texto]" custT="1"/>
      <dgm:spPr/>
      <dgm:t>
        <a:bodyPr/>
        <a:lstStyle/>
        <a:p>
          <a:pPr algn="ctr"/>
          <a:endParaRPr lang="pt-BR" sz="1100" b="1">
            <a:solidFill>
              <a:srgbClr val="FF0000"/>
            </a:solidFill>
            <a:latin typeface="Arial" pitchFamily="34" charset="0"/>
            <a:cs typeface="Arial" pitchFamily="34" charset="0"/>
          </a:endParaRPr>
        </a:p>
        <a:p>
          <a:pPr algn="ctr"/>
          <a:endParaRPr lang="pt-BR" sz="1100" b="1">
            <a:solidFill>
              <a:srgbClr val="FF0000"/>
            </a:solidFill>
            <a:latin typeface="Arial" pitchFamily="34" charset="0"/>
            <a:cs typeface="Arial" pitchFamily="34" charset="0"/>
          </a:endParaRPr>
        </a:p>
        <a:p>
          <a:pPr algn="l"/>
          <a:r>
            <a:rPr lang="pt-BR" sz="1100" b="1">
              <a:solidFill>
                <a:srgbClr val="FF0000"/>
              </a:solidFill>
              <a:latin typeface="Arial" pitchFamily="34" charset="0"/>
              <a:cs typeface="Arial" pitchFamily="34" charset="0"/>
            </a:rPr>
            <a:t>CRITÉRIO QUANTITATIVO:</a:t>
          </a:r>
        </a:p>
        <a:p>
          <a:pPr algn="just"/>
          <a:endParaRPr lang="pt-BR" sz="1100">
            <a:latin typeface="Arial" pitchFamily="34" charset="0"/>
            <a:cs typeface="Arial" pitchFamily="34" charset="0"/>
          </a:endParaRPr>
        </a:p>
        <a:p>
          <a:pPr algn="just"/>
          <a:r>
            <a:rPr lang="pt-BR" sz="1100">
              <a:latin typeface="Arial" pitchFamily="34" charset="0"/>
              <a:cs typeface="Arial" pitchFamily="34" charset="0"/>
            </a:rPr>
            <a:t>- </a:t>
          </a:r>
          <a:r>
            <a:rPr lang="pt-BR" sz="1100" b="1">
              <a:latin typeface="Arial" pitchFamily="34" charset="0"/>
              <a:cs typeface="Arial" pitchFamily="34" charset="0"/>
            </a:rPr>
            <a:t>Base de Cálculo: o valor da prestação de serviços.</a:t>
          </a:r>
        </a:p>
        <a:p>
          <a:pPr algn="just"/>
          <a:endParaRPr lang="pt-BR" sz="1100" b="1">
            <a:latin typeface="Arial" pitchFamily="34" charset="0"/>
            <a:cs typeface="Arial" pitchFamily="34" charset="0"/>
          </a:endParaRPr>
        </a:p>
        <a:p>
          <a:pPr algn="just"/>
          <a:r>
            <a:rPr lang="pt-BR" sz="1100" b="1">
              <a:latin typeface="Arial" pitchFamily="34" charset="0"/>
              <a:cs typeface="Arial" pitchFamily="34" charset="0"/>
            </a:rPr>
            <a:t>- Alíquota: variável, de acordo com a base de cálculo, com a operação ou prestação, determinada por lei estadual.</a:t>
          </a:r>
        </a:p>
        <a:p>
          <a:pPr algn="ctr"/>
          <a:endParaRPr lang="pt-BR" sz="900"/>
        </a:p>
      </dgm:t>
    </dgm:pt>
    <dgm:pt modelId="{E77CE2F4-EAF1-4F5A-913A-7688BFD343BE}" type="parTrans" cxnId="{B803EF9B-C6D4-4CD5-971B-E2EF17A0A96B}">
      <dgm:prSet/>
      <dgm:spPr/>
      <dgm:t>
        <a:bodyPr/>
        <a:lstStyle/>
        <a:p>
          <a:endParaRPr lang="pt-BR"/>
        </a:p>
      </dgm:t>
    </dgm:pt>
    <dgm:pt modelId="{ACA54803-23AE-424D-994F-122CF6734582}" type="sibTrans" cxnId="{B803EF9B-C6D4-4CD5-971B-E2EF17A0A96B}">
      <dgm:prSet/>
      <dgm:spPr/>
      <dgm:t>
        <a:bodyPr/>
        <a:lstStyle/>
        <a:p>
          <a:endParaRPr lang="pt-BR"/>
        </a:p>
      </dgm:t>
    </dgm:pt>
    <dgm:pt modelId="{D7570597-6EB0-4EC8-80E0-BCD878430C36}" type="pres">
      <dgm:prSet presAssocID="{10739FF7-5993-45CA-B07C-66C8314FCE1F}" presName="diagram" presStyleCnt="0">
        <dgm:presLayoutVars>
          <dgm:chPref val="1"/>
          <dgm:dir/>
          <dgm:animOne val="branch"/>
          <dgm:animLvl val="lvl"/>
          <dgm:resizeHandles/>
        </dgm:presLayoutVars>
      </dgm:prSet>
      <dgm:spPr/>
      <dgm:t>
        <a:bodyPr/>
        <a:lstStyle/>
        <a:p>
          <a:endParaRPr lang="pt-BR"/>
        </a:p>
      </dgm:t>
    </dgm:pt>
    <dgm:pt modelId="{D9E908DD-9C68-439B-8ABF-BC96D5452782}" type="pres">
      <dgm:prSet presAssocID="{7216236D-8C25-4BF7-B650-E09070D2884A}" presName="root" presStyleCnt="0"/>
      <dgm:spPr/>
    </dgm:pt>
    <dgm:pt modelId="{B29343C6-2A4D-4382-BA9B-A6E962C380F1}" type="pres">
      <dgm:prSet presAssocID="{7216236D-8C25-4BF7-B650-E09070D2884A}" presName="rootComposite" presStyleCnt="0"/>
      <dgm:spPr/>
    </dgm:pt>
    <dgm:pt modelId="{60C1508A-71B3-4C96-8DFE-246D4CA3F885}" type="pres">
      <dgm:prSet presAssocID="{7216236D-8C25-4BF7-B650-E09070D2884A}" presName="rootText" presStyleLbl="node1" presStyleIdx="0" presStyleCnt="2" custScaleY="215368" custLinFactNeighborY="-207"/>
      <dgm:spPr/>
      <dgm:t>
        <a:bodyPr/>
        <a:lstStyle/>
        <a:p>
          <a:endParaRPr lang="pt-BR"/>
        </a:p>
      </dgm:t>
    </dgm:pt>
    <dgm:pt modelId="{AE38A0AD-9C12-401E-9B19-A862360FCD45}" type="pres">
      <dgm:prSet presAssocID="{7216236D-8C25-4BF7-B650-E09070D2884A}" presName="rootConnector" presStyleLbl="node1" presStyleIdx="0" presStyleCnt="2"/>
      <dgm:spPr/>
      <dgm:t>
        <a:bodyPr/>
        <a:lstStyle/>
        <a:p>
          <a:endParaRPr lang="pt-BR"/>
        </a:p>
      </dgm:t>
    </dgm:pt>
    <dgm:pt modelId="{1822036C-56D9-45C7-902D-321E1D08479C}" type="pres">
      <dgm:prSet presAssocID="{7216236D-8C25-4BF7-B650-E09070D2884A}" presName="childShape" presStyleCnt="0"/>
      <dgm:spPr/>
    </dgm:pt>
    <dgm:pt modelId="{CB13B5DA-426D-4B00-A1BA-25613B82BCD0}" type="pres">
      <dgm:prSet presAssocID="{38121E0F-8859-4DD0-A4AA-6F3D1A6A914C}" presName="Name13" presStyleLbl="parChTrans1D2" presStyleIdx="0" presStyleCnt="4"/>
      <dgm:spPr/>
      <dgm:t>
        <a:bodyPr/>
        <a:lstStyle/>
        <a:p>
          <a:endParaRPr lang="pt-BR"/>
        </a:p>
      </dgm:t>
    </dgm:pt>
    <dgm:pt modelId="{D606B8CB-1A15-43E9-B3DF-48E11D8809C7}" type="pres">
      <dgm:prSet presAssocID="{43D2A318-B363-4F90-8C44-4523B390190D}" presName="childText" presStyleLbl="bgAcc1" presStyleIdx="0" presStyleCnt="4" custScaleX="189203" custScaleY="246088">
        <dgm:presLayoutVars>
          <dgm:bulletEnabled val="1"/>
        </dgm:presLayoutVars>
      </dgm:prSet>
      <dgm:spPr/>
      <dgm:t>
        <a:bodyPr/>
        <a:lstStyle/>
        <a:p>
          <a:endParaRPr lang="pt-BR"/>
        </a:p>
      </dgm:t>
    </dgm:pt>
    <dgm:pt modelId="{CB045C74-5AAB-4AD8-AA6A-2E5C79292DA6}" type="pres">
      <dgm:prSet presAssocID="{16B1E795-37C3-4A85-B327-7B369A351020}" presName="Name13" presStyleLbl="parChTrans1D2" presStyleIdx="1" presStyleCnt="4"/>
      <dgm:spPr/>
      <dgm:t>
        <a:bodyPr/>
        <a:lstStyle/>
        <a:p>
          <a:endParaRPr lang="pt-BR"/>
        </a:p>
      </dgm:t>
    </dgm:pt>
    <dgm:pt modelId="{93F3C89B-E328-4611-9169-22E27C328921}" type="pres">
      <dgm:prSet presAssocID="{0C6DF3C0-1A55-42B1-BC78-9A7F5C5FC711}" presName="childText" presStyleLbl="bgAcc1" presStyleIdx="1" presStyleCnt="4" custScaleX="190806" custScaleY="172639">
        <dgm:presLayoutVars>
          <dgm:bulletEnabled val="1"/>
        </dgm:presLayoutVars>
      </dgm:prSet>
      <dgm:spPr/>
      <dgm:t>
        <a:bodyPr/>
        <a:lstStyle/>
        <a:p>
          <a:endParaRPr lang="pt-BR"/>
        </a:p>
      </dgm:t>
    </dgm:pt>
    <dgm:pt modelId="{24D78826-7EE0-44EC-ACBB-4728CC4A7CBE}" type="pres">
      <dgm:prSet presAssocID="{1B0FA9C4-51BB-45BB-BC8E-C28B076C8B8E}" presName="root" presStyleCnt="0"/>
      <dgm:spPr/>
    </dgm:pt>
    <dgm:pt modelId="{2E99AB35-9819-4DF8-90CD-8DC0423EAB6B}" type="pres">
      <dgm:prSet presAssocID="{1B0FA9C4-51BB-45BB-BC8E-C28B076C8B8E}" presName="rootComposite" presStyleCnt="0"/>
      <dgm:spPr/>
    </dgm:pt>
    <dgm:pt modelId="{18DF2715-0B7F-4CBB-8D75-663CA379D020}" type="pres">
      <dgm:prSet presAssocID="{1B0FA9C4-51BB-45BB-BC8E-C28B076C8B8E}" presName="rootText" presStyleLbl="node1" presStyleIdx="1" presStyleCnt="2" custScaleY="179169"/>
      <dgm:spPr/>
      <dgm:t>
        <a:bodyPr/>
        <a:lstStyle/>
        <a:p>
          <a:endParaRPr lang="pt-BR"/>
        </a:p>
      </dgm:t>
    </dgm:pt>
    <dgm:pt modelId="{09AB11FE-D293-48AC-A2E9-111DC1BD27E2}" type="pres">
      <dgm:prSet presAssocID="{1B0FA9C4-51BB-45BB-BC8E-C28B076C8B8E}" presName="rootConnector" presStyleLbl="node1" presStyleIdx="1" presStyleCnt="2"/>
      <dgm:spPr/>
      <dgm:t>
        <a:bodyPr/>
        <a:lstStyle/>
        <a:p>
          <a:endParaRPr lang="pt-BR"/>
        </a:p>
      </dgm:t>
    </dgm:pt>
    <dgm:pt modelId="{A299252C-C24F-402C-BAFD-57D0AAC88F5B}" type="pres">
      <dgm:prSet presAssocID="{1B0FA9C4-51BB-45BB-BC8E-C28B076C8B8E}" presName="childShape" presStyleCnt="0"/>
      <dgm:spPr/>
    </dgm:pt>
    <dgm:pt modelId="{F53ED531-2B2B-49F1-80DB-E239C7B34443}" type="pres">
      <dgm:prSet presAssocID="{20130E6A-0097-4900-9846-7AE6D77AA0FA}" presName="Name13" presStyleLbl="parChTrans1D2" presStyleIdx="2" presStyleCnt="4"/>
      <dgm:spPr/>
      <dgm:t>
        <a:bodyPr/>
        <a:lstStyle/>
        <a:p>
          <a:endParaRPr lang="pt-BR"/>
        </a:p>
      </dgm:t>
    </dgm:pt>
    <dgm:pt modelId="{393BE24C-5B94-46F0-91DF-262F3D37334D}" type="pres">
      <dgm:prSet presAssocID="{B0132928-E027-441C-A214-2A76DE32CD6F}" presName="childText" presStyleLbl="bgAcc1" presStyleIdx="2" presStyleCnt="4" custScaleX="172466" custScaleY="411637" custLinFactNeighborX="11438" custLinFactNeighborY="27224">
        <dgm:presLayoutVars>
          <dgm:bulletEnabled val="1"/>
        </dgm:presLayoutVars>
      </dgm:prSet>
      <dgm:spPr/>
      <dgm:t>
        <a:bodyPr/>
        <a:lstStyle/>
        <a:p>
          <a:endParaRPr lang="pt-BR"/>
        </a:p>
      </dgm:t>
    </dgm:pt>
    <dgm:pt modelId="{3D94E74F-CACC-4C96-902A-BC942B3A84BE}" type="pres">
      <dgm:prSet presAssocID="{E77CE2F4-EAF1-4F5A-913A-7688BFD343BE}" presName="Name13" presStyleLbl="parChTrans1D2" presStyleIdx="3" presStyleCnt="4"/>
      <dgm:spPr/>
      <dgm:t>
        <a:bodyPr/>
        <a:lstStyle/>
        <a:p>
          <a:endParaRPr lang="pt-BR"/>
        </a:p>
      </dgm:t>
    </dgm:pt>
    <dgm:pt modelId="{EC299EA1-2A5D-496A-B237-AA86A7BF360C}" type="pres">
      <dgm:prSet presAssocID="{C26B988D-7321-4E18-B46B-F23635DE6A80}" presName="childText" presStyleLbl="bgAcc1" presStyleIdx="3" presStyleCnt="4" custScaleX="173526" custScaleY="298991" custLinFactNeighborX="16067" custLinFactNeighborY="43438">
        <dgm:presLayoutVars>
          <dgm:bulletEnabled val="1"/>
        </dgm:presLayoutVars>
      </dgm:prSet>
      <dgm:spPr/>
      <dgm:t>
        <a:bodyPr/>
        <a:lstStyle/>
        <a:p>
          <a:endParaRPr lang="pt-BR"/>
        </a:p>
      </dgm:t>
    </dgm:pt>
  </dgm:ptLst>
  <dgm:cxnLst>
    <dgm:cxn modelId="{C41B1638-061E-46D8-9021-7D5EBE3D6C1C}" srcId="{10739FF7-5993-45CA-B07C-66C8314FCE1F}" destId="{1B0FA9C4-51BB-45BB-BC8E-C28B076C8B8E}" srcOrd="1" destOrd="0" parTransId="{8881AF16-D65B-4C57-AEBD-A07C43B521FC}" sibTransId="{ABCEA32E-A0F1-4A9A-9805-DDF07A368494}"/>
    <dgm:cxn modelId="{5F224BC6-CD3B-49A9-B1F7-870AE293FB2F}" srcId="{7216236D-8C25-4BF7-B650-E09070D2884A}" destId="{0C6DF3C0-1A55-42B1-BC78-9A7F5C5FC711}" srcOrd="1" destOrd="0" parTransId="{16B1E795-37C3-4A85-B327-7B369A351020}" sibTransId="{F58BDB99-FF70-4A61-85DC-CD5DB11AB8A2}"/>
    <dgm:cxn modelId="{7C3D3D2D-13A9-4E3B-AEAD-50416BB5787C}" type="presOf" srcId="{20130E6A-0097-4900-9846-7AE6D77AA0FA}" destId="{F53ED531-2B2B-49F1-80DB-E239C7B34443}" srcOrd="0" destOrd="0" presId="urn:microsoft.com/office/officeart/2005/8/layout/hierarchy3"/>
    <dgm:cxn modelId="{A65C2CD8-8D2F-4FB7-AB2A-51509794C37D}" type="presOf" srcId="{0C6DF3C0-1A55-42B1-BC78-9A7F5C5FC711}" destId="{93F3C89B-E328-4611-9169-22E27C328921}" srcOrd="0" destOrd="0" presId="urn:microsoft.com/office/officeart/2005/8/layout/hierarchy3"/>
    <dgm:cxn modelId="{AD09419E-0EA8-4E48-A75A-C9E0BD12DDD5}" type="presOf" srcId="{10739FF7-5993-45CA-B07C-66C8314FCE1F}" destId="{D7570597-6EB0-4EC8-80E0-BCD878430C36}" srcOrd="0" destOrd="0" presId="urn:microsoft.com/office/officeart/2005/8/layout/hierarchy3"/>
    <dgm:cxn modelId="{B803EF9B-C6D4-4CD5-971B-E2EF17A0A96B}" srcId="{1B0FA9C4-51BB-45BB-BC8E-C28B076C8B8E}" destId="{C26B988D-7321-4E18-B46B-F23635DE6A80}" srcOrd="1" destOrd="0" parTransId="{E77CE2F4-EAF1-4F5A-913A-7688BFD343BE}" sibTransId="{ACA54803-23AE-424D-994F-122CF6734582}"/>
    <dgm:cxn modelId="{BA07F2C0-E478-4A05-9D59-B33984F1773B}" type="presOf" srcId="{43D2A318-B363-4F90-8C44-4523B390190D}" destId="{D606B8CB-1A15-43E9-B3DF-48E11D8809C7}" srcOrd="0" destOrd="0" presId="urn:microsoft.com/office/officeart/2005/8/layout/hierarchy3"/>
    <dgm:cxn modelId="{C01C6753-66C1-4461-B3D0-A13D305FD8C6}" type="presOf" srcId="{B0132928-E027-441C-A214-2A76DE32CD6F}" destId="{393BE24C-5B94-46F0-91DF-262F3D37334D}" srcOrd="0" destOrd="0" presId="urn:microsoft.com/office/officeart/2005/8/layout/hierarchy3"/>
    <dgm:cxn modelId="{CFE7AB13-4293-4743-B990-4E427C6A1686}" srcId="{1B0FA9C4-51BB-45BB-BC8E-C28B076C8B8E}" destId="{B0132928-E027-441C-A214-2A76DE32CD6F}" srcOrd="0" destOrd="0" parTransId="{20130E6A-0097-4900-9846-7AE6D77AA0FA}" sibTransId="{57CF46D7-A627-4210-8292-1BEBA6E880E3}"/>
    <dgm:cxn modelId="{789B2FA6-3E08-4F31-9949-CA542188F2BF}" srcId="{10739FF7-5993-45CA-B07C-66C8314FCE1F}" destId="{7216236D-8C25-4BF7-B650-E09070D2884A}" srcOrd="0" destOrd="0" parTransId="{AACA7331-DB6C-4370-A28D-C4DDE36815B5}" sibTransId="{76575267-319C-426C-921A-0AF5D1BC39AA}"/>
    <dgm:cxn modelId="{88F2EF9C-FFC3-4AC1-90BE-B27A021EE869}" type="presOf" srcId="{7216236D-8C25-4BF7-B650-E09070D2884A}" destId="{AE38A0AD-9C12-401E-9B19-A862360FCD45}" srcOrd="1" destOrd="0" presId="urn:microsoft.com/office/officeart/2005/8/layout/hierarchy3"/>
    <dgm:cxn modelId="{8435E7B1-B72B-48EA-9B2C-5F7D5C195898}" type="presOf" srcId="{38121E0F-8859-4DD0-A4AA-6F3D1A6A914C}" destId="{CB13B5DA-426D-4B00-A1BA-25613B82BCD0}" srcOrd="0" destOrd="0" presId="urn:microsoft.com/office/officeart/2005/8/layout/hierarchy3"/>
    <dgm:cxn modelId="{A3B349B8-4443-4A0E-BE54-72BE5D0DC19C}" type="presOf" srcId="{1B0FA9C4-51BB-45BB-BC8E-C28B076C8B8E}" destId="{09AB11FE-D293-48AC-A2E9-111DC1BD27E2}" srcOrd="1" destOrd="0" presId="urn:microsoft.com/office/officeart/2005/8/layout/hierarchy3"/>
    <dgm:cxn modelId="{9734617F-5070-4D93-9E4E-09A6094B16EF}" srcId="{7216236D-8C25-4BF7-B650-E09070D2884A}" destId="{43D2A318-B363-4F90-8C44-4523B390190D}" srcOrd="0" destOrd="0" parTransId="{38121E0F-8859-4DD0-A4AA-6F3D1A6A914C}" sibTransId="{1222E923-E332-48CE-90B2-E67B1A21533A}"/>
    <dgm:cxn modelId="{6EFFA683-D0A6-4241-BB45-1122584E81C8}" type="presOf" srcId="{1B0FA9C4-51BB-45BB-BC8E-C28B076C8B8E}" destId="{18DF2715-0B7F-4CBB-8D75-663CA379D020}" srcOrd="0" destOrd="0" presId="urn:microsoft.com/office/officeart/2005/8/layout/hierarchy3"/>
    <dgm:cxn modelId="{945D178F-5B95-4F46-9508-74A11F72519A}" type="presOf" srcId="{7216236D-8C25-4BF7-B650-E09070D2884A}" destId="{60C1508A-71B3-4C96-8DFE-246D4CA3F885}" srcOrd="0" destOrd="0" presId="urn:microsoft.com/office/officeart/2005/8/layout/hierarchy3"/>
    <dgm:cxn modelId="{19CD2F68-7482-4884-A29B-7898F6EBF2B4}" type="presOf" srcId="{E77CE2F4-EAF1-4F5A-913A-7688BFD343BE}" destId="{3D94E74F-CACC-4C96-902A-BC942B3A84BE}" srcOrd="0" destOrd="0" presId="urn:microsoft.com/office/officeart/2005/8/layout/hierarchy3"/>
    <dgm:cxn modelId="{BE158D2C-3202-4E23-8CCE-1746FF645D08}" type="presOf" srcId="{16B1E795-37C3-4A85-B327-7B369A351020}" destId="{CB045C74-5AAB-4AD8-AA6A-2E5C79292DA6}" srcOrd="0" destOrd="0" presId="urn:microsoft.com/office/officeart/2005/8/layout/hierarchy3"/>
    <dgm:cxn modelId="{0AE4CEBE-D4F9-4100-A367-3383DC9784D6}" type="presOf" srcId="{C26B988D-7321-4E18-B46B-F23635DE6A80}" destId="{EC299EA1-2A5D-496A-B237-AA86A7BF360C}" srcOrd="0" destOrd="0" presId="urn:microsoft.com/office/officeart/2005/8/layout/hierarchy3"/>
    <dgm:cxn modelId="{45499CE7-4055-4D8F-8FB2-A3C5B69465F8}" type="presParOf" srcId="{D7570597-6EB0-4EC8-80E0-BCD878430C36}" destId="{D9E908DD-9C68-439B-8ABF-BC96D5452782}" srcOrd="0" destOrd="0" presId="urn:microsoft.com/office/officeart/2005/8/layout/hierarchy3"/>
    <dgm:cxn modelId="{A2DA43B7-3164-4C10-9410-52824AE792F5}" type="presParOf" srcId="{D9E908DD-9C68-439B-8ABF-BC96D5452782}" destId="{B29343C6-2A4D-4382-BA9B-A6E962C380F1}" srcOrd="0" destOrd="0" presId="urn:microsoft.com/office/officeart/2005/8/layout/hierarchy3"/>
    <dgm:cxn modelId="{971122DB-40CE-4691-98DA-077328ECD2BC}" type="presParOf" srcId="{B29343C6-2A4D-4382-BA9B-A6E962C380F1}" destId="{60C1508A-71B3-4C96-8DFE-246D4CA3F885}" srcOrd="0" destOrd="0" presId="urn:microsoft.com/office/officeart/2005/8/layout/hierarchy3"/>
    <dgm:cxn modelId="{932A54C3-4F0E-46B1-894D-FDDD543944C3}" type="presParOf" srcId="{B29343C6-2A4D-4382-BA9B-A6E962C380F1}" destId="{AE38A0AD-9C12-401E-9B19-A862360FCD45}" srcOrd="1" destOrd="0" presId="urn:microsoft.com/office/officeart/2005/8/layout/hierarchy3"/>
    <dgm:cxn modelId="{D23B6D73-E484-4856-84F9-F91384681DC9}" type="presParOf" srcId="{D9E908DD-9C68-439B-8ABF-BC96D5452782}" destId="{1822036C-56D9-45C7-902D-321E1D08479C}" srcOrd="1" destOrd="0" presId="urn:microsoft.com/office/officeart/2005/8/layout/hierarchy3"/>
    <dgm:cxn modelId="{5C21F013-2398-40EA-B49E-C12126A030A2}" type="presParOf" srcId="{1822036C-56D9-45C7-902D-321E1D08479C}" destId="{CB13B5DA-426D-4B00-A1BA-25613B82BCD0}" srcOrd="0" destOrd="0" presId="urn:microsoft.com/office/officeart/2005/8/layout/hierarchy3"/>
    <dgm:cxn modelId="{788A3594-AA50-4051-9A3E-FDF551EFF1D7}" type="presParOf" srcId="{1822036C-56D9-45C7-902D-321E1D08479C}" destId="{D606B8CB-1A15-43E9-B3DF-48E11D8809C7}" srcOrd="1" destOrd="0" presId="urn:microsoft.com/office/officeart/2005/8/layout/hierarchy3"/>
    <dgm:cxn modelId="{6A02F582-70AF-4EEB-8E35-213B64169A2C}" type="presParOf" srcId="{1822036C-56D9-45C7-902D-321E1D08479C}" destId="{CB045C74-5AAB-4AD8-AA6A-2E5C79292DA6}" srcOrd="2" destOrd="0" presId="urn:microsoft.com/office/officeart/2005/8/layout/hierarchy3"/>
    <dgm:cxn modelId="{E17DE4F2-52BF-4C75-A825-EA77F4BF2229}" type="presParOf" srcId="{1822036C-56D9-45C7-902D-321E1D08479C}" destId="{93F3C89B-E328-4611-9169-22E27C328921}" srcOrd="3" destOrd="0" presId="urn:microsoft.com/office/officeart/2005/8/layout/hierarchy3"/>
    <dgm:cxn modelId="{A3F4A3ED-19D6-4AB6-9EAE-B0F90E025697}" type="presParOf" srcId="{D7570597-6EB0-4EC8-80E0-BCD878430C36}" destId="{24D78826-7EE0-44EC-ACBB-4728CC4A7CBE}" srcOrd="1" destOrd="0" presId="urn:microsoft.com/office/officeart/2005/8/layout/hierarchy3"/>
    <dgm:cxn modelId="{BB531D4D-0891-417E-B595-B573C3422351}" type="presParOf" srcId="{24D78826-7EE0-44EC-ACBB-4728CC4A7CBE}" destId="{2E99AB35-9819-4DF8-90CD-8DC0423EAB6B}" srcOrd="0" destOrd="0" presId="urn:microsoft.com/office/officeart/2005/8/layout/hierarchy3"/>
    <dgm:cxn modelId="{E6B9BC89-7AE6-468E-8898-31B0D783D271}" type="presParOf" srcId="{2E99AB35-9819-4DF8-90CD-8DC0423EAB6B}" destId="{18DF2715-0B7F-4CBB-8D75-663CA379D020}" srcOrd="0" destOrd="0" presId="urn:microsoft.com/office/officeart/2005/8/layout/hierarchy3"/>
    <dgm:cxn modelId="{993046EB-6369-467D-85AF-F255A0D06915}" type="presParOf" srcId="{2E99AB35-9819-4DF8-90CD-8DC0423EAB6B}" destId="{09AB11FE-D293-48AC-A2E9-111DC1BD27E2}" srcOrd="1" destOrd="0" presId="urn:microsoft.com/office/officeart/2005/8/layout/hierarchy3"/>
    <dgm:cxn modelId="{62CB58F2-78D8-4CC5-9411-438736CB925A}" type="presParOf" srcId="{24D78826-7EE0-44EC-ACBB-4728CC4A7CBE}" destId="{A299252C-C24F-402C-BAFD-57D0AAC88F5B}" srcOrd="1" destOrd="0" presId="urn:microsoft.com/office/officeart/2005/8/layout/hierarchy3"/>
    <dgm:cxn modelId="{4F845092-FCF1-42B8-A4DA-C366C8C9AC26}" type="presParOf" srcId="{A299252C-C24F-402C-BAFD-57D0AAC88F5B}" destId="{F53ED531-2B2B-49F1-80DB-E239C7B34443}" srcOrd="0" destOrd="0" presId="urn:microsoft.com/office/officeart/2005/8/layout/hierarchy3"/>
    <dgm:cxn modelId="{393490F8-DF22-440A-8828-F4B6043E955A}" type="presParOf" srcId="{A299252C-C24F-402C-BAFD-57D0AAC88F5B}" destId="{393BE24C-5B94-46F0-91DF-262F3D37334D}" srcOrd="1" destOrd="0" presId="urn:microsoft.com/office/officeart/2005/8/layout/hierarchy3"/>
    <dgm:cxn modelId="{86DA1DE2-43A1-4056-8A08-605EBCB0157C}" type="presParOf" srcId="{A299252C-C24F-402C-BAFD-57D0AAC88F5B}" destId="{3D94E74F-CACC-4C96-902A-BC942B3A84BE}" srcOrd="2" destOrd="0" presId="urn:microsoft.com/office/officeart/2005/8/layout/hierarchy3"/>
    <dgm:cxn modelId="{D9D3BAE4-BF99-49A6-9068-3CCBB662840C}" type="presParOf" srcId="{A299252C-C24F-402C-BAFD-57D0AAC88F5B}" destId="{EC299EA1-2A5D-496A-B237-AA86A7BF360C}" srcOrd="3" destOrd="0" presId="urn:microsoft.com/office/officeart/2005/8/layout/hierarchy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C1508A-71B3-4C96-8DFE-246D4CA3F885}">
      <dsp:nvSpPr>
        <dsp:cNvPr id="0" name=""/>
        <dsp:cNvSpPr/>
      </dsp:nvSpPr>
      <dsp:spPr>
        <a:xfrm>
          <a:off x="2704" y="134738"/>
          <a:ext cx="1436489" cy="1546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r>
            <a:rPr lang="pt-BR" sz="1200" kern="1200"/>
            <a:t>HIPÓTESE</a:t>
          </a:r>
        </a:p>
        <a:p>
          <a:pPr lvl="0" algn="ctr" defTabSz="533400">
            <a:lnSpc>
              <a:spcPct val="90000"/>
            </a:lnSpc>
            <a:spcBef>
              <a:spcPct val="0"/>
            </a:spcBef>
            <a:spcAft>
              <a:spcPct val="35000"/>
            </a:spcAft>
          </a:pPr>
          <a:r>
            <a:rPr lang="pt-BR" sz="1200" kern="1200"/>
            <a:t>descritor</a:t>
          </a:r>
        </a:p>
        <a:p>
          <a:pPr lvl="0" algn="ctr" defTabSz="533400">
            <a:lnSpc>
              <a:spcPct val="90000"/>
            </a:lnSpc>
            <a:spcBef>
              <a:spcPct val="0"/>
            </a:spcBef>
            <a:spcAft>
              <a:spcPct val="35000"/>
            </a:spcAft>
          </a:pPr>
          <a:endParaRPr lang="pt-BR" sz="1200" kern="1200"/>
        </a:p>
      </dsp:txBody>
      <dsp:txXfrm>
        <a:off x="2704" y="134738"/>
        <a:ext cx="1436489" cy="1546868"/>
      </dsp:txXfrm>
    </dsp:sp>
    <dsp:sp modelId="{CB13B5DA-426D-4B00-A1BA-25613B82BCD0}">
      <dsp:nvSpPr>
        <dsp:cNvPr id="0" name=""/>
        <dsp:cNvSpPr/>
      </dsp:nvSpPr>
      <dsp:spPr>
        <a:xfrm>
          <a:off x="146353" y="1681607"/>
          <a:ext cx="143648" cy="1064804"/>
        </a:xfrm>
        <a:custGeom>
          <a:avLst/>
          <a:gdLst/>
          <a:ahLst/>
          <a:cxnLst/>
          <a:rect l="0" t="0" r="0" b="0"/>
          <a:pathLst>
            <a:path>
              <a:moveTo>
                <a:pt x="0" y="0"/>
              </a:moveTo>
              <a:lnTo>
                <a:pt x="0" y="1064804"/>
              </a:lnTo>
              <a:lnTo>
                <a:pt x="143648" y="10648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06B8CB-1A15-43E9-B3DF-48E11D8809C7}">
      <dsp:nvSpPr>
        <dsp:cNvPr id="0" name=""/>
        <dsp:cNvSpPr/>
      </dsp:nvSpPr>
      <dsp:spPr>
        <a:xfrm>
          <a:off x="290002" y="1862655"/>
          <a:ext cx="2174304" cy="1767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MATERIAL:</a:t>
          </a: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Prestação de serviços de comunicação.</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VERBO: prestar serviços de comunicação, ainda que iniciada no exterior.</a:t>
          </a:r>
        </a:p>
      </dsp:txBody>
      <dsp:txXfrm>
        <a:off x="290002" y="1862655"/>
        <a:ext cx="2174304" cy="1767513"/>
      </dsp:txXfrm>
    </dsp:sp>
    <dsp:sp modelId="{7C3BF21E-2DF1-450A-A44B-7BDB0238AE18}">
      <dsp:nvSpPr>
        <dsp:cNvPr id="0" name=""/>
        <dsp:cNvSpPr/>
      </dsp:nvSpPr>
      <dsp:spPr>
        <a:xfrm>
          <a:off x="146353" y="1681607"/>
          <a:ext cx="143648" cy="2993442"/>
        </a:xfrm>
        <a:custGeom>
          <a:avLst/>
          <a:gdLst/>
          <a:ahLst/>
          <a:cxnLst/>
          <a:rect l="0" t="0" r="0" b="0"/>
          <a:pathLst>
            <a:path>
              <a:moveTo>
                <a:pt x="0" y="0"/>
              </a:moveTo>
              <a:lnTo>
                <a:pt x="0" y="2993442"/>
              </a:lnTo>
              <a:lnTo>
                <a:pt x="143648" y="2993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CFD8D5-E25E-47A3-B9E2-ACE3E89CCCEC}">
      <dsp:nvSpPr>
        <dsp:cNvPr id="0" name=""/>
        <dsp:cNvSpPr/>
      </dsp:nvSpPr>
      <dsp:spPr>
        <a:xfrm>
          <a:off x="290002" y="3809729"/>
          <a:ext cx="2174752" cy="17306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ESPACIAL:</a:t>
          </a: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Onde está localizado o prestador de serviço, abrangendo todo território nacional</a:t>
          </a:r>
        </a:p>
      </dsp:txBody>
      <dsp:txXfrm>
        <a:off x="290002" y="3809729"/>
        <a:ext cx="2174752" cy="1730638"/>
      </dsp:txXfrm>
    </dsp:sp>
    <dsp:sp modelId="{CB045C74-5AAB-4AD8-AA6A-2E5C79292DA6}">
      <dsp:nvSpPr>
        <dsp:cNvPr id="0" name=""/>
        <dsp:cNvSpPr/>
      </dsp:nvSpPr>
      <dsp:spPr>
        <a:xfrm>
          <a:off x="146353" y="1681607"/>
          <a:ext cx="143648" cy="4658307"/>
        </a:xfrm>
        <a:custGeom>
          <a:avLst/>
          <a:gdLst/>
          <a:ahLst/>
          <a:cxnLst/>
          <a:rect l="0" t="0" r="0" b="0"/>
          <a:pathLst>
            <a:path>
              <a:moveTo>
                <a:pt x="0" y="0"/>
              </a:moveTo>
              <a:lnTo>
                <a:pt x="0" y="4658307"/>
              </a:lnTo>
              <a:lnTo>
                <a:pt x="143648" y="46583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F3C89B-E328-4611-9169-22E27C328921}">
      <dsp:nvSpPr>
        <dsp:cNvPr id="0" name=""/>
        <dsp:cNvSpPr/>
      </dsp:nvSpPr>
      <dsp:spPr>
        <a:xfrm>
          <a:off x="290002" y="5719929"/>
          <a:ext cx="2192725" cy="12399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TEMPORAL:</a:t>
          </a: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O momento em que se realiza a prestação de serviço</a:t>
          </a:r>
          <a:r>
            <a:rPr lang="pt-BR" sz="900" kern="1200"/>
            <a:t>.</a:t>
          </a:r>
        </a:p>
        <a:p>
          <a:pPr lvl="0" algn="ctr" defTabSz="488950">
            <a:lnSpc>
              <a:spcPct val="90000"/>
            </a:lnSpc>
            <a:spcBef>
              <a:spcPct val="0"/>
            </a:spcBef>
            <a:spcAft>
              <a:spcPct val="35000"/>
            </a:spcAft>
          </a:pPr>
          <a:endParaRPr lang="pt-BR" sz="900" kern="1200"/>
        </a:p>
      </dsp:txBody>
      <dsp:txXfrm>
        <a:off x="290002" y="5719929"/>
        <a:ext cx="2192725" cy="1239970"/>
      </dsp:txXfrm>
    </dsp:sp>
    <dsp:sp modelId="{18DF2715-0B7F-4CBB-8D75-663CA379D020}">
      <dsp:nvSpPr>
        <dsp:cNvPr id="0" name=""/>
        <dsp:cNvSpPr/>
      </dsp:nvSpPr>
      <dsp:spPr>
        <a:xfrm>
          <a:off x="2554552" y="136225"/>
          <a:ext cx="1436489" cy="1286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r>
            <a:rPr lang="pt-BR" sz="1200" kern="1200"/>
            <a:t>CONSEQUÊNCIA</a:t>
          </a:r>
        </a:p>
        <a:p>
          <a:pPr lvl="0" algn="ctr" defTabSz="533400">
            <a:lnSpc>
              <a:spcPct val="90000"/>
            </a:lnSpc>
            <a:spcBef>
              <a:spcPct val="0"/>
            </a:spcBef>
            <a:spcAft>
              <a:spcPct val="35000"/>
            </a:spcAft>
          </a:pPr>
          <a:r>
            <a:rPr lang="pt-BR" sz="1200" kern="1200"/>
            <a:t>prescritor</a:t>
          </a:r>
        </a:p>
        <a:p>
          <a:pPr lvl="0" algn="ctr" defTabSz="533400">
            <a:lnSpc>
              <a:spcPct val="90000"/>
            </a:lnSpc>
            <a:spcBef>
              <a:spcPct val="0"/>
            </a:spcBef>
            <a:spcAft>
              <a:spcPct val="35000"/>
            </a:spcAft>
          </a:pPr>
          <a:endParaRPr lang="pt-BR" sz="1200" kern="1200"/>
        </a:p>
      </dsp:txBody>
      <dsp:txXfrm>
        <a:off x="2554552" y="136225"/>
        <a:ext cx="1436489" cy="1286871"/>
      </dsp:txXfrm>
    </dsp:sp>
    <dsp:sp modelId="{F53ED531-2B2B-49F1-80DB-E239C7B34443}">
      <dsp:nvSpPr>
        <dsp:cNvPr id="0" name=""/>
        <dsp:cNvSpPr/>
      </dsp:nvSpPr>
      <dsp:spPr>
        <a:xfrm>
          <a:off x="2698201" y="1423096"/>
          <a:ext cx="158534" cy="1853376"/>
        </a:xfrm>
        <a:custGeom>
          <a:avLst/>
          <a:gdLst/>
          <a:ahLst/>
          <a:cxnLst/>
          <a:rect l="0" t="0" r="0" b="0"/>
          <a:pathLst>
            <a:path>
              <a:moveTo>
                <a:pt x="0" y="0"/>
              </a:moveTo>
              <a:lnTo>
                <a:pt x="0" y="1853376"/>
              </a:lnTo>
              <a:lnTo>
                <a:pt x="158534" y="18533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3BE24C-5B94-46F0-91DF-262F3D37334D}">
      <dsp:nvSpPr>
        <dsp:cNvPr id="0" name=""/>
        <dsp:cNvSpPr/>
      </dsp:nvSpPr>
      <dsp:spPr>
        <a:xfrm>
          <a:off x="2856735" y="1798192"/>
          <a:ext cx="1981964" cy="2956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PESSOAL:</a:t>
          </a:r>
        </a:p>
        <a:p>
          <a:pPr lvl="0" algn="ctr" defTabSz="488950">
            <a:lnSpc>
              <a:spcPct val="90000"/>
            </a:lnSpc>
            <a:spcBef>
              <a:spcPct val="0"/>
            </a:spcBef>
            <a:spcAft>
              <a:spcPct val="35000"/>
            </a:spcAft>
          </a:pPr>
          <a:endParaRPr lang="pt-BR" sz="1100"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Sujeito Ativo: Estados federados e o Distrito Federal;</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Sujeito Passivo: qualquer pessoa, física ou jurídica, que pratique serviços de comunicação com habitualidade.</a:t>
          </a:r>
        </a:p>
      </dsp:txBody>
      <dsp:txXfrm>
        <a:off x="2856735" y="1798192"/>
        <a:ext cx="1981964" cy="2956560"/>
      </dsp:txXfrm>
    </dsp:sp>
    <dsp:sp modelId="{3D94E74F-CACC-4C96-902A-BC942B3A84BE}">
      <dsp:nvSpPr>
        <dsp:cNvPr id="0" name=""/>
        <dsp:cNvSpPr/>
      </dsp:nvSpPr>
      <dsp:spPr>
        <a:xfrm>
          <a:off x="2698201" y="1423096"/>
          <a:ext cx="146353" cy="4599285"/>
        </a:xfrm>
        <a:custGeom>
          <a:avLst/>
          <a:gdLst/>
          <a:ahLst/>
          <a:cxnLst/>
          <a:rect l="0" t="0" r="0" b="0"/>
          <a:pathLst>
            <a:path>
              <a:moveTo>
                <a:pt x="0" y="0"/>
              </a:moveTo>
              <a:lnTo>
                <a:pt x="0" y="4599285"/>
              </a:lnTo>
              <a:lnTo>
                <a:pt x="146353" y="4599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99EA1-2A5D-496A-B237-AA86A7BF360C}">
      <dsp:nvSpPr>
        <dsp:cNvPr id="0" name=""/>
        <dsp:cNvSpPr/>
      </dsp:nvSpPr>
      <dsp:spPr>
        <a:xfrm>
          <a:off x="2844554" y="4948638"/>
          <a:ext cx="1994145" cy="21474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QUANTITATIVO:</a:t>
          </a:r>
        </a:p>
        <a:p>
          <a:pPr lvl="0" algn="just" defTabSz="488950">
            <a:lnSpc>
              <a:spcPct val="90000"/>
            </a:lnSpc>
            <a:spcBef>
              <a:spcPct val="0"/>
            </a:spcBef>
            <a:spcAft>
              <a:spcPct val="35000"/>
            </a:spcAft>
          </a:pPr>
          <a:endParaRPr lang="pt-BR" sz="1100" kern="1200">
            <a:latin typeface="Arial" pitchFamily="34" charset="0"/>
            <a:cs typeface="Arial" pitchFamily="34" charset="0"/>
          </a:endParaRPr>
        </a:p>
        <a:p>
          <a:pPr lvl="0" algn="just" defTabSz="488950">
            <a:lnSpc>
              <a:spcPct val="90000"/>
            </a:lnSpc>
            <a:spcBef>
              <a:spcPct val="0"/>
            </a:spcBef>
            <a:spcAft>
              <a:spcPct val="35000"/>
            </a:spcAft>
          </a:pPr>
          <a:r>
            <a:rPr lang="pt-BR" sz="1100" kern="1200">
              <a:latin typeface="Arial" pitchFamily="34" charset="0"/>
              <a:cs typeface="Arial" pitchFamily="34" charset="0"/>
            </a:rPr>
            <a:t>- </a:t>
          </a:r>
          <a:r>
            <a:rPr lang="pt-BR" sz="1100" b="1" kern="1200">
              <a:latin typeface="Arial" pitchFamily="34" charset="0"/>
              <a:cs typeface="Arial" pitchFamily="34" charset="0"/>
            </a:rPr>
            <a:t>Base de Cálculo: o valor da prestação de serviços.</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Alíquota: variável, de acordo com a base de cálculo, com a operação ou prestação, determinada por lei estadual.</a:t>
          </a:r>
        </a:p>
        <a:p>
          <a:pPr lvl="0" algn="ctr" defTabSz="488950">
            <a:lnSpc>
              <a:spcPct val="90000"/>
            </a:lnSpc>
            <a:spcBef>
              <a:spcPct val="0"/>
            </a:spcBef>
            <a:spcAft>
              <a:spcPct val="35000"/>
            </a:spcAft>
          </a:pPr>
          <a:endParaRPr lang="pt-BR" sz="900" kern="1200"/>
        </a:p>
      </dsp:txBody>
      <dsp:txXfrm>
        <a:off x="2844554" y="4948638"/>
        <a:ext cx="1994145" cy="214748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C1508A-71B3-4C96-8DFE-246D4CA3F885}">
      <dsp:nvSpPr>
        <dsp:cNvPr id="0" name=""/>
        <dsp:cNvSpPr/>
      </dsp:nvSpPr>
      <dsp:spPr>
        <a:xfrm>
          <a:off x="2704" y="171555"/>
          <a:ext cx="1436489" cy="1546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r>
            <a:rPr lang="pt-BR" sz="1200" kern="1200"/>
            <a:t>HIPÓTESE</a:t>
          </a:r>
        </a:p>
        <a:p>
          <a:pPr lvl="0" algn="ctr" defTabSz="533400">
            <a:lnSpc>
              <a:spcPct val="90000"/>
            </a:lnSpc>
            <a:spcBef>
              <a:spcPct val="0"/>
            </a:spcBef>
            <a:spcAft>
              <a:spcPct val="35000"/>
            </a:spcAft>
          </a:pPr>
          <a:r>
            <a:rPr lang="pt-BR" sz="1200" kern="1200"/>
            <a:t>descritor</a:t>
          </a:r>
        </a:p>
        <a:p>
          <a:pPr lvl="0" algn="ctr" defTabSz="533400">
            <a:lnSpc>
              <a:spcPct val="90000"/>
            </a:lnSpc>
            <a:spcBef>
              <a:spcPct val="0"/>
            </a:spcBef>
            <a:spcAft>
              <a:spcPct val="35000"/>
            </a:spcAft>
          </a:pPr>
          <a:endParaRPr lang="pt-BR" sz="1200" kern="1200"/>
        </a:p>
      </dsp:txBody>
      <dsp:txXfrm>
        <a:off x="2704" y="171555"/>
        <a:ext cx="1436489" cy="1546868"/>
      </dsp:txXfrm>
    </dsp:sp>
    <dsp:sp modelId="{CB13B5DA-426D-4B00-A1BA-25613B82BCD0}">
      <dsp:nvSpPr>
        <dsp:cNvPr id="0" name=""/>
        <dsp:cNvSpPr/>
      </dsp:nvSpPr>
      <dsp:spPr>
        <a:xfrm>
          <a:off x="146353" y="1718424"/>
          <a:ext cx="143648" cy="1064804"/>
        </a:xfrm>
        <a:custGeom>
          <a:avLst/>
          <a:gdLst/>
          <a:ahLst/>
          <a:cxnLst/>
          <a:rect l="0" t="0" r="0" b="0"/>
          <a:pathLst>
            <a:path>
              <a:moveTo>
                <a:pt x="0" y="0"/>
              </a:moveTo>
              <a:lnTo>
                <a:pt x="0" y="1064804"/>
              </a:lnTo>
              <a:lnTo>
                <a:pt x="143648" y="10648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06B8CB-1A15-43E9-B3DF-48E11D8809C7}">
      <dsp:nvSpPr>
        <dsp:cNvPr id="0" name=""/>
        <dsp:cNvSpPr/>
      </dsp:nvSpPr>
      <dsp:spPr>
        <a:xfrm>
          <a:off x="290002" y="1899472"/>
          <a:ext cx="2174304" cy="1767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MATERIAL:</a:t>
          </a: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Prestação de serviços de transportes interestadual e intermunicipal.</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VERBO: prestar serviço de transportes interestadual e intermunicipal.</a:t>
          </a:r>
        </a:p>
      </dsp:txBody>
      <dsp:txXfrm>
        <a:off x="290002" y="1899472"/>
        <a:ext cx="2174304" cy="1767513"/>
      </dsp:txXfrm>
    </dsp:sp>
    <dsp:sp modelId="{CB045C74-5AAB-4AD8-AA6A-2E5C79292DA6}">
      <dsp:nvSpPr>
        <dsp:cNvPr id="0" name=""/>
        <dsp:cNvSpPr/>
      </dsp:nvSpPr>
      <dsp:spPr>
        <a:xfrm>
          <a:off x="146353" y="1718424"/>
          <a:ext cx="143648" cy="2748107"/>
        </a:xfrm>
        <a:custGeom>
          <a:avLst/>
          <a:gdLst/>
          <a:ahLst/>
          <a:cxnLst/>
          <a:rect l="0" t="0" r="0" b="0"/>
          <a:pathLst>
            <a:path>
              <a:moveTo>
                <a:pt x="0" y="0"/>
              </a:moveTo>
              <a:lnTo>
                <a:pt x="0" y="2748107"/>
              </a:lnTo>
              <a:lnTo>
                <a:pt x="143648" y="2748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F3C89B-E328-4611-9169-22E27C328921}">
      <dsp:nvSpPr>
        <dsp:cNvPr id="0" name=""/>
        <dsp:cNvSpPr/>
      </dsp:nvSpPr>
      <dsp:spPr>
        <a:xfrm>
          <a:off x="290002" y="3846546"/>
          <a:ext cx="2192725" cy="12399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TEMPORAL:</a:t>
          </a: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O momento em que se realiza a prestação de serviço</a:t>
          </a:r>
          <a:r>
            <a:rPr lang="pt-BR" sz="900" kern="1200"/>
            <a:t>.</a:t>
          </a:r>
        </a:p>
        <a:p>
          <a:pPr lvl="0" algn="ctr" defTabSz="488950">
            <a:lnSpc>
              <a:spcPct val="90000"/>
            </a:lnSpc>
            <a:spcBef>
              <a:spcPct val="0"/>
            </a:spcBef>
            <a:spcAft>
              <a:spcPct val="35000"/>
            </a:spcAft>
          </a:pPr>
          <a:endParaRPr lang="pt-BR" sz="900" kern="1200"/>
        </a:p>
      </dsp:txBody>
      <dsp:txXfrm>
        <a:off x="290002" y="3846546"/>
        <a:ext cx="2192725" cy="1239970"/>
      </dsp:txXfrm>
    </dsp:sp>
    <dsp:sp modelId="{18DF2715-0B7F-4CBB-8D75-663CA379D020}">
      <dsp:nvSpPr>
        <dsp:cNvPr id="0" name=""/>
        <dsp:cNvSpPr/>
      </dsp:nvSpPr>
      <dsp:spPr>
        <a:xfrm>
          <a:off x="2554552" y="173042"/>
          <a:ext cx="1436489" cy="1286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endParaRPr lang="pt-BR" sz="1200" kern="1200"/>
        </a:p>
        <a:p>
          <a:pPr lvl="0" algn="ctr" defTabSz="533400">
            <a:lnSpc>
              <a:spcPct val="90000"/>
            </a:lnSpc>
            <a:spcBef>
              <a:spcPct val="0"/>
            </a:spcBef>
            <a:spcAft>
              <a:spcPct val="35000"/>
            </a:spcAft>
          </a:pPr>
          <a:r>
            <a:rPr lang="pt-BR" sz="1200" kern="1200"/>
            <a:t>CONSEQUÊNCIA</a:t>
          </a:r>
        </a:p>
        <a:p>
          <a:pPr lvl="0" algn="ctr" defTabSz="533400">
            <a:lnSpc>
              <a:spcPct val="90000"/>
            </a:lnSpc>
            <a:spcBef>
              <a:spcPct val="0"/>
            </a:spcBef>
            <a:spcAft>
              <a:spcPct val="35000"/>
            </a:spcAft>
          </a:pPr>
          <a:r>
            <a:rPr lang="pt-BR" sz="1200" kern="1200"/>
            <a:t>prescritor</a:t>
          </a:r>
        </a:p>
        <a:p>
          <a:pPr lvl="0" algn="ctr" defTabSz="533400">
            <a:lnSpc>
              <a:spcPct val="90000"/>
            </a:lnSpc>
            <a:spcBef>
              <a:spcPct val="0"/>
            </a:spcBef>
            <a:spcAft>
              <a:spcPct val="35000"/>
            </a:spcAft>
          </a:pPr>
          <a:endParaRPr lang="pt-BR" sz="1200" kern="1200"/>
        </a:p>
      </dsp:txBody>
      <dsp:txXfrm>
        <a:off x="2554552" y="173042"/>
        <a:ext cx="1436489" cy="1286871"/>
      </dsp:txXfrm>
    </dsp:sp>
    <dsp:sp modelId="{F53ED531-2B2B-49F1-80DB-E239C7B34443}">
      <dsp:nvSpPr>
        <dsp:cNvPr id="0" name=""/>
        <dsp:cNvSpPr/>
      </dsp:nvSpPr>
      <dsp:spPr>
        <a:xfrm>
          <a:off x="2698201" y="1459913"/>
          <a:ext cx="158534" cy="1853376"/>
        </a:xfrm>
        <a:custGeom>
          <a:avLst/>
          <a:gdLst/>
          <a:ahLst/>
          <a:cxnLst/>
          <a:rect l="0" t="0" r="0" b="0"/>
          <a:pathLst>
            <a:path>
              <a:moveTo>
                <a:pt x="0" y="0"/>
              </a:moveTo>
              <a:lnTo>
                <a:pt x="0" y="1853376"/>
              </a:lnTo>
              <a:lnTo>
                <a:pt x="158534" y="18533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3BE24C-5B94-46F0-91DF-262F3D37334D}">
      <dsp:nvSpPr>
        <dsp:cNvPr id="0" name=""/>
        <dsp:cNvSpPr/>
      </dsp:nvSpPr>
      <dsp:spPr>
        <a:xfrm>
          <a:off x="2856735" y="1835009"/>
          <a:ext cx="1981964" cy="2956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PESSOAL:</a:t>
          </a:r>
        </a:p>
        <a:p>
          <a:pPr lvl="0" algn="ctr" defTabSz="488950">
            <a:lnSpc>
              <a:spcPct val="90000"/>
            </a:lnSpc>
            <a:spcBef>
              <a:spcPct val="0"/>
            </a:spcBef>
            <a:spcAft>
              <a:spcPct val="35000"/>
            </a:spcAft>
          </a:pPr>
          <a:endParaRPr lang="pt-BR" sz="1100"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Sujeito Ativo: Estados federados e o Distrito Federal;</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Sujeito Passivo: qualquer pessoa, física ou jurídica, que preste serviço de transporte.</a:t>
          </a:r>
          <a:endParaRPr lang="pt-BR" sz="1100" kern="1200">
            <a:latin typeface="Arial" pitchFamily="34" charset="0"/>
            <a:cs typeface="Arial" pitchFamily="34" charset="0"/>
          </a:endParaRPr>
        </a:p>
      </dsp:txBody>
      <dsp:txXfrm>
        <a:off x="2856735" y="1835009"/>
        <a:ext cx="1981964" cy="2956560"/>
      </dsp:txXfrm>
    </dsp:sp>
    <dsp:sp modelId="{3D94E74F-CACC-4C96-902A-BC942B3A84BE}">
      <dsp:nvSpPr>
        <dsp:cNvPr id="0" name=""/>
        <dsp:cNvSpPr/>
      </dsp:nvSpPr>
      <dsp:spPr>
        <a:xfrm>
          <a:off x="2698201" y="1459913"/>
          <a:ext cx="146353" cy="4562467"/>
        </a:xfrm>
        <a:custGeom>
          <a:avLst/>
          <a:gdLst/>
          <a:ahLst/>
          <a:cxnLst/>
          <a:rect l="0" t="0" r="0" b="0"/>
          <a:pathLst>
            <a:path>
              <a:moveTo>
                <a:pt x="0" y="0"/>
              </a:moveTo>
              <a:lnTo>
                <a:pt x="0" y="4562467"/>
              </a:lnTo>
              <a:lnTo>
                <a:pt x="146353" y="45624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99EA1-2A5D-496A-B237-AA86A7BF360C}">
      <dsp:nvSpPr>
        <dsp:cNvPr id="0" name=""/>
        <dsp:cNvSpPr/>
      </dsp:nvSpPr>
      <dsp:spPr>
        <a:xfrm>
          <a:off x="2844554" y="4948638"/>
          <a:ext cx="1994145" cy="21474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ctr" defTabSz="488950">
            <a:lnSpc>
              <a:spcPct val="90000"/>
            </a:lnSpc>
            <a:spcBef>
              <a:spcPct val="0"/>
            </a:spcBef>
            <a:spcAft>
              <a:spcPct val="35000"/>
            </a:spcAft>
          </a:pPr>
          <a:endParaRPr lang="pt-BR" sz="1100" b="1" kern="1200">
            <a:solidFill>
              <a:srgbClr val="FF0000"/>
            </a:solidFill>
            <a:latin typeface="Arial" pitchFamily="34" charset="0"/>
            <a:cs typeface="Arial" pitchFamily="34" charset="0"/>
          </a:endParaRPr>
        </a:p>
        <a:p>
          <a:pPr lvl="0" algn="l" defTabSz="488950">
            <a:lnSpc>
              <a:spcPct val="90000"/>
            </a:lnSpc>
            <a:spcBef>
              <a:spcPct val="0"/>
            </a:spcBef>
            <a:spcAft>
              <a:spcPct val="35000"/>
            </a:spcAft>
          </a:pPr>
          <a:r>
            <a:rPr lang="pt-BR" sz="1100" b="1" kern="1200">
              <a:solidFill>
                <a:srgbClr val="FF0000"/>
              </a:solidFill>
              <a:latin typeface="Arial" pitchFamily="34" charset="0"/>
              <a:cs typeface="Arial" pitchFamily="34" charset="0"/>
            </a:rPr>
            <a:t>CRITÉRIO QUANTITATIVO:</a:t>
          </a:r>
        </a:p>
        <a:p>
          <a:pPr lvl="0" algn="just" defTabSz="488950">
            <a:lnSpc>
              <a:spcPct val="90000"/>
            </a:lnSpc>
            <a:spcBef>
              <a:spcPct val="0"/>
            </a:spcBef>
            <a:spcAft>
              <a:spcPct val="35000"/>
            </a:spcAft>
          </a:pPr>
          <a:endParaRPr lang="pt-BR" sz="1100" kern="1200">
            <a:latin typeface="Arial" pitchFamily="34" charset="0"/>
            <a:cs typeface="Arial" pitchFamily="34" charset="0"/>
          </a:endParaRPr>
        </a:p>
        <a:p>
          <a:pPr lvl="0" algn="just" defTabSz="488950">
            <a:lnSpc>
              <a:spcPct val="90000"/>
            </a:lnSpc>
            <a:spcBef>
              <a:spcPct val="0"/>
            </a:spcBef>
            <a:spcAft>
              <a:spcPct val="35000"/>
            </a:spcAft>
          </a:pPr>
          <a:r>
            <a:rPr lang="pt-BR" sz="1100" kern="1200">
              <a:latin typeface="Arial" pitchFamily="34" charset="0"/>
              <a:cs typeface="Arial" pitchFamily="34" charset="0"/>
            </a:rPr>
            <a:t>- </a:t>
          </a:r>
          <a:r>
            <a:rPr lang="pt-BR" sz="1100" b="1" kern="1200">
              <a:latin typeface="Arial" pitchFamily="34" charset="0"/>
              <a:cs typeface="Arial" pitchFamily="34" charset="0"/>
            </a:rPr>
            <a:t>Base de Cálculo: o valor da prestação de serviços.</a:t>
          </a:r>
        </a:p>
        <a:p>
          <a:pPr lvl="0" algn="just" defTabSz="488950">
            <a:lnSpc>
              <a:spcPct val="90000"/>
            </a:lnSpc>
            <a:spcBef>
              <a:spcPct val="0"/>
            </a:spcBef>
            <a:spcAft>
              <a:spcPct val="35000"/>
            </a:spcAft>
          </a:pPr>
          <a:endParaRPr lang="pt-BR" sz="1100" b="1" kern="1200">
            <a:latin typeface="Arial" pitchFamily="34" charset="0"/>
            <a:cs typeface="Arial" pitchFamily="34" charset="0"/>
          </a:endParaRPr>
        </a:p>
        <a:p>
          <a:pPr lvl="0" algn="just" defTabSz="488950">
            <a:lnSpc>
              <a:spcPct val="90000"/>
            </a:lnSpc>
            <a:spcBef>
              <a:spcPct val="0"/>
            </a:spcBef>
            <a:spcAft>
              <a:spcPct val="35000"/>
            </a:spcAft>
          </a:pPr>
          <a:r>
            <a:rPr lang="pt-BR" sz="1100" b="1" kern="1200">
              <a:latin typeface="Arial" pitchFamily="34" charset="0"/>
              <a:cs typeface="Arial" pitchFamily="34" charset="0"/>
            </a:rPr>
            <a:t>- Alíquota: variável, de acordo com a base de cálculo, com a operação ou prestação, determinada por lei estadual.</a:t>
          </a:r>
        </a:p>
        <a:p>
          <a:pPr lvl="0" algn="ctr" defTabSz="488950">
            <a:lnSpc>
              <a:spcPct val="90000"/>
            </a:lnSpc>
            <a:spcBef>
              <a:spcPct val="0"/>
            </a:spcBef>
            <a:spcAft>
              <a:spcPct val="35000"/>
            </a:spcAft>
          </a:pPr>
          <a:endParaRPr lang="pt-BR" sz="900" kern="1200"/>
        </a:p>
      </dsp:txBody>
      <dsp:txXfrm>
        <a:off x="2844554" y="4948638"/>
        <a:ext cx="1994145" cy="21474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F8EB-5451-4148-B744-99765C1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15</Pages>
  <Words>3756</Words>
  <Characters>20286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AgilTec</Company>
  <LinksUpToDate>false</LinksUpToDate>
  <CharactersWithSpaces>23995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crislaine</dc:creator>
  <cp:keywords/>
  <dc:description/>
  <cp:lastModifiedBy>ELIAS</cp:lastModifiedBy>
  <cp:revision>68</cp:revision>
  <dcterms:created xsi:type="dcterms:W3CDTF">2015-11-03T20:36:00Z</dcterms:created>
  <dcterms:modified xsi:type="dcterms:W3CDTF">2015-11-07T01:17:00Z</dcterms:modified>
</cp:coreProperties>
</file>