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FA" w:rsidRDefault="00A32F76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/>
          <w:b/>
          <w:bCs/>
          <w:szCs w:val="26"/>
          <w:lang w:eastAsia="en-US"/>
        </w:rPr>
      </w:pPr>
      <w:bookmarkStart w:id="0" w:name="_GoBack"/>
      <w:bookmarkEnd w:id="0"/>
      <w:r>
        <w:rPr>
          <w:rFonts w:ascii="Garamond" w:hAnsi="Garamond"/>
          <w:b/>
          <w:bCs/>
          <w:szCs w:val="26"/>
          <w:lang w:eastAsia="en-US"/>
        </w:rPr>
        <w:t>EXCELENTÍSSIMO SENHOR DOUTOR JUIZ DE DIREITO DA 11ª VARA DO JUIZADO ESPECIAL CENTRAL - JUIZADO ESPECIAL CENTRAL DE CAMPO GRANDE-MS.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  <w:tab w:val="left" w:pos="1134"/>
          <w:tab w:val="left" w:pos="9000"/>
        </w:tabs>
        <w:spacing w:before="0" w:after="0" w:line="276" w:lineRule="auto"/>
        <w:ind w:right="45"/>
        <w:rPr>
          <w:rFonts w:ascii="Garamond" w:hAnsi="Garamond" w:cs="Arial"/>
          <w:b/>
          <w:bCs/>
          <w:sz w:val="24"/>
          <w:szCs w:val="24"/>
          <w:lang w:val="pt-PT" w:eastAsia="en-US"/>
        </w:rPr>
      </w:pPr>
      <w:r>
        <w:rPr>
          <w:rFonts w:ascii="Garamond" w:hAnsi="Garamond" w:cs="Arial"/>
          <w:b/>
          <w:bCs/>
          <w:sz w:val="24"/>
          <w:szCs w:val="24"/>
          <w:lang w:val="pt-PT" w:eastAsia="en-US"/>
        </w:rPr>
        <w:t xml:space="preserve">Processo n. </w:t>
      </w:r>
      <w:r>
        <w:rPr>
          <w:rFonts w:ascii="Garamond" w:hAnsi="Garamond"/>
          <w:b/>
          <w:bCs/>
          <w:szCs w:val="26"/>
          <w:lang w:val="pt-PT" w:eastAsia="en-US"/>
        </w:rPr>
        <w:t>0004722-38.2017.8.12.0110</w:t>
      </w:r>
    </w:p>
    <w:p w:rsidR="008B39FA" w:rsidRDefault="00A32F7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outlineLvl w:val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TERMO DE ACORDO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</w:pPr>
      <w:r>
        <w:rPr>
          <w:rFonts w:ascii="Garamond" w:hAnsi="Garamond"/>
          <w:b/>
          <w:szCs w:val="26"/>
        </w:rPr>
        <w:t>LEUDINO ALVES CARNEIRO</w:t>
      </w:r>
      <w:r>
        <w:rPr>
          <w:rFonts w:ascii="Garamond" w:hAnsi="Garamond" w:cs="Arial"/>
          <w:b/>
          <w:sz w:val="24"/>
          <w:szCs w:val="24"/>
        </w:rPr>
        <w:t>, e a</w:t>
      </w:r>
      <w:r>
        <w:rPr>
          <w:rFonts w:ascii="Garamond" w:hAnsi="Garamond" w:cs="Arial"/>
          <w:b/>
          <w:sz w:val="24"/>
          <w:szCs w:val="24"/>
        </w:rPr>
        <w:t xml:space="preserve"> autora </w:t>
      </w:r>
      <w:r>
        <w:rPr>
          <w:rFonts w:ascii="Garamond" w:hAnsi="Garamond"/>
          <w:b/>
          <w:szCs w:val="26"/>
        </w:rPr>
        <w:t>DAIANA VARGAS MOREIRA</w:t>
      </w:r>
      <w:r>
        <w:rPr>
          <w:rFonts w:ascii="Garamond" w:hAnsi="Garamond" w:cs="Arial"/>
          <w:b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vêm, respeitosamente, à presença de Vossa Excelência, nos autos do processo em epígrafe, por seus procuradores infra-assinados, para dizer que resolveram encerrar o litígio mediante </w:t>
      </w:r>
      <w:r>
        <w:rPr>
          <w:rFonts w:ascii="Garamond" w:hAnsi="Garamond" w:cs="Arial"/>
          <w:b/>
          <w:sz w:val="24"/>
          <w:szCs w:val="24"/>
        </w:rPr>
        <w:t>TRANSAÇÃO</w:t>
      </w:r>
      <w:r>
        <w:rPr>
          <w:rFonts w:ascii="Garamond" w:hAnsi="Garamond" w:cs="Arial"/>
          <w:sz w:val="24"/>
          <w:szCs w:val="24"/>
        </w:rPr>
        <w:t>, nos moldes do artigo 840 do Códi</w:t>
      </w:r>
      <w:r>
        <w:rPr>
          <w:rFonts w:ascii="Garamond" w:hAnsi="Garamond" w:cs="Arial"/>
          <w:sz w:val="24"/>
          <w:szCs w:val="24"/>
        </w:rPr>
        <w:t>go Civil Brasileiro, nos seguintes termos: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sz w:val="24"/>
          <w:szCs w:val="24"/>
        </w:rPr>
      </w:pPr>
    </w:p>
    <w:p w:rsidR="008B39FA" w:rsidRDefault="00A32F76">
      <w:pPr>
        <w:pStyle w:val="PargrafodaLista"/>
        <w:numPr>
          <w:ilvl w:val="0"/>
          <w:numId w:val="8"/>
        </w:numPr>
        <w:tabs>
          <w:tab w:val="clear" w:pos="2268"/>
          <w:tab w:val="clear" w:pos="3402"/>
          <w:tab w:val="clear" w:pos="4536"/>
        </w:tabs>
        <w:spacing w:before="0" w:after="0" w:line="276" w:lineRule="auto"/>
        <w:ind w:left="283" w:hanging="170"/>
      </w:pPr>
      <w:r>
        <w:rPr>
          <w:rFonts w:ascii="Garamond" w:hAnsi="Garamond" w:cs="Arial"/>
          <w:sz w:val="24"/>
          <w:szCs w:val="24"/>
        </w:rPr>
        <w:t xml:space="preserve">O requerido pagará a demandante </w:t>
      </w:r>
      <w:r>
        <w:rPr>
          <w:rFonts w:ascii="Garamond" w:hAnsi="Garamond"/>
          <w:b/>
          <w:szCs w:val="26"/>
        </w:rPr>
        <w:t>DAIANA VARGAS MOREIRA</w:t>
      </w:r>
      <w:r>
        <w:rPr>
          <w:rFonts w:ascii="Garamond" w:hAnsi="Garamond" w:cs="Arial"/>
          <w:b/>
          <w:sz w:val="24"/>
          <w:szCs w:val="24"/>
        </w:rPr>
        <w:t xml:space="preserve">, o importe total de </w:t>
      </w:r>
      <w:r>
        <w:rPr>
          <w:rFonts w:ascii="Garamond" w:hAnsi="Garamond" w:cs="Arial"/>
          <w:b/>
          <w:sz w:val="24"/>
          <w:szCs w:val="24"/>
          <w:u w:val="single"/>
        </w:rPr>
        <w:t>R$ 3.450,00 (três mil e quatrocentos reais)</w:t>
      </w:r>
      <w:r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bCs/>
          <w:sz w:val="24"/>
          <w:szCs w:val="24"/>
        </w:rPr>
        <w:t xml:space="preserve">com o qual concorda expressamente a autora, referindo-se tal monta ao valor integral para </w:t>
      </w:r>
      <w:r>
        <w:rPr>
          <w:rFonts w:ascii="Garamond" w:hAnsi="Garamond" w:cs="Arial"/>
          <w:bCs/>
          <w:sz w:val="24"/>
          <w:szCs w:val="24"/>
        </w:rPr>
        <w:t>quitação dos pedidos feitos a inicial.</w:t>
      </w:r>
    </w:p>
    <w:p w:rsidR="008B39FA" w:rsidRDefault="00A32F76">
      <w:pPr>
        <w:pStyle w:val="PargrafodaLista"/>
        <w:numPr>
          <w:ilvl w:val="0"/>
          <w:numId w:val="6"/>
        </w:numPr>
        <w:tabs>
          <w:tab w:val="clear" w:pos="2268"/>
          <w:tab w:val="clear" w:pos="3402"/>
          <w:tab w:val="clear" w:pos="4536"/>
        </w:tabs>
        <w:spacing w:before="0" w:after="0" w:line="276" w:lineRule="auto"/>
        <w:ind w:left="426" w:hanging="360"/>
      </w:pPr>
      <w:r>
        <w:rPr>
          <w:rFonts w:ascii="Garamond" w:hAnsi="Garamond" w:cs="Arial"/>
          <w:bCs/>
          <w:sz w:val="24"/>
          <w:szCs w:val="24"/>
        </w:rPr>
        <w:t xml:space="preserve"> </w:t>
      </w:r>
      <w:proofErr w:type="gramStart"/>
      <w:r>
        <w:rPr>
          <w:rFonts w:ascii="Garamond" w:hAnsi="Garamond" w:cs="Arial"/>
          <w:sz w:val="24"/>
          <w:szCs w:val="24"/>
        </w:rPr>
        <w:t>pagamento</w:t>
      </w:r>
      <w:proofErr w:type="gramEnd"/>
      <w:r>
        <w:rPr>
          <w:rFonts w:ascii="Garamond" w:hAnsi="Garamond" w:cs="Arial"/>
          <w:sz w:val="24"/>
          <w:szCs w:val="24"/>
        </w:rPr>
        <w:t xml:space="preserve"> do valor referido no Item 1 será realizado da seguinte forma:</w:t>
      </w:r>
    </w:p>
    <w:p w:rsidR="008B39FA" w:rsidRDefault="00A32F76">
      <w:pPr>
        <w:pStyle w:val="PargrafodaLista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O valor de R$ 3.450,00 (três mil e quatrocentos reais), será pago em 5 vezes de R$ 690,00 (seiscentos e noventa reais), sendo que a 1º parcela </w:t>
      </w:r>
      <w:r>
        <w:rPr>
          <w:rFonts w:ascii="Garamond" w:hAnsi="Garamond" w:cs="Arial"/>
          <w:color w:val="000000"/>
          <w:sz w:val="22"/>
          <w:szCs w:val="22"/>
        </w:rPr>
        <w:t>será depositado na conta de titularidade da autora Daiana Vargas Moreira, C</w:t>
      </w:r>
      <w:r>
        <w:rPr>
          <w:rFonts w:ascii="Garamond" w:hAnsi="Garamond" w:cs="Arial"/>
          <w:color w:val="000000"/>
          <w:sz w:val="22"/>
          <w:szCs w:val="22"/>
        </w:rPr>
        <w:t xml:space="preserve">PF nº 017.890.911-44, Conta Corrente da Caixa Econômica Federal, agência 2224, conta corrente  nº 29109-0, </w:t>
      </w:r>
      <w:r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até a data de 26/07/2018</w:t>
      </w:r>
      <w:r>
        <w:rPr>
          <w:rFonts w:ascii="Garamond" w:hAnsi="Garamond" w:cs="Arial"/>
          <w:sz w:val="22"/>
          <w:szCs w:val="22"/>
        </w:rPr>
        <w:t>;</w:t>
      </w:r>
    </w:p>
    <w:p w:rsidR="008B39FA" w:rsidRDefault="00A32F76">
      <w:pPr>
        <w:pStyle w:val="PargrafodaLista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Os demais pagamentos, também no valor de </w:t>
      </w:r>
      <w:r>
        <w:rPr>
          <w:rFonts w:ascii="Garamond" w:hAnsi="Garamond" w:cs="Arial"/>
          <w:color w:val="000000"/>
          <w:sz w:val="22"/>
          <w:szCs w:val="22"/>
        </w:rPr>
        <w:t xml:space="preserve">690,00 </w:t>
      </w:r>
      <w:r>
        <w:rPr>
          <w:rFonts w:ascii="Garamond" w:hAnsi="Garamond" w:cs="Arial"/>
          <w:color w:val="000000"/>
          <w:sz w:val="22"/>
          <w:szCs w:val="22"/>
        </w:rPr>
        <w:t>(seiscentos e noventa reais), serão efetuados na conta da autora até o dia 26 de cada mês, e n</w:t>
      </w:r>
      <w:r>
        <w:rPr>
          <w:rFonts w:ascii="Garamond" w:hAnsi="Garamond" w:cs="Arial"/>
          <w:sz w:val="22"/>
          <w:szCs w:val="22"/>
        </w:rPr>
        <w:t>o caso da data de pagamento não recair sobre dia útil, o pagamento do acordo será realizado no primeiro dia útil subsequente.</w:t>
      </w:r>
    </w:p>
    <w:p w:rsidR="008B39FA" w:rsidRDefault="00A32F76">
      <w:pPr>
        <w:pStyle w:val="PargrafodaLista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4"/>
          <w:szCs w:val="24"/>
        </w:rPr>
        <w:t xml:space="preserve"> No caso de divergência nos dados ac</w:t>
      </w:r>
      <w:r>
        <w:rPr>
          <w:rFonts w:ascii="Garamond" w:hAnsi="Garamond"/>
          <w:sz w:val="24"/>
          <w:szCs w:val="24"/>
        </w:rPr>
        <w:t>ima especificados, tais como número de CPF, Banco, Agência, Conta corrente/poupança ou Operação, não se responsabiliza o requerido pela não efetivação do depósito no prazo convencionado.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</w:pPr>
      <w:r>
        <w:rPr>
          <w:rFonts w:ascii="Garamond" w:hAnsi="Garamond" w:cs="Arial"/>
          <w:b/>
          <w:bCs/>
          <w:sz w:val="24"/>
          <w:szCs w:val="24"/>
        </w:rPr>
        <w:t xml:space="preserve">05. </w:t>
      </w:r>
      <w:r>
        <w:rPr>
          <w:rFonts w:ascii="Garamond" w:hAnsi="Garamond" w:cs="Arial"/>
          <w:sz w:val="24"/>
          <w:szCs w:val="24"/>
        </w:rPr>
        <w:t>Com a celebração do presente acordo a parte autora e seus advoga</w:t>
      </w:r>
      <w:r>
        <w:rPr>
          <w:rFonts w:ascii="Garamond" w:hAnsi="Garamond" w:cs="Arial"/>
          <w:sz w:val="24"/>
          <w:szCs w:val="24"/>
        </w:rPr>
        <w:t xml:space="preserve">dos dão </w:t>
      </w:r>
      <w:r>
        <w:rPr>
          <w:rFonts w:ascii="Garamond" w:hAnsi="Garamond" w:cs="Arial"/>
          <w:sz w:val="24"/>
          <w:szCs w:val="24"/>
        </w:rPr>
        <w:t>a mais ampla, geral, irrestrita e irrevogável quitação, nada mais tendo a reclamar, a qualquer título, no presente ou no futuro, em Juíz</w:t>
      </w:r>
      <w:r>
        <w:rPr>
          <w:rFonts w:ascii="Garamond" w:hAnsi="Garamond" w:cs="Arial"/>
          <w:bCs/>
          <w:sz w:val="24"/>
          <w:szCs w:val="24"/>
        </w:rPr>
        <w:t xml:space="preserve">o ou fora dele e a eventuais danos materiais/verba antecipada, </w:t>
      </w:r>
      <w:proofErr w:type="gramStart"/>
      <w:r>
        <w:rPr>
          <w:rFonts w:ascii="Garamond" w:hAnsi="Garamond" w:cs="Arial"/>
          <w:bCs/>
          <w:sz w:val="24"/>
          <w:szCs w:val="24"/>
        </w:rPr>
        <w:t>pessoais/corporais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, morais, estéticos, </w:t>
      </w:r>
      <w:r>
        <w:rPr>
          <w:rFonts w:ascii="Garamond" w:hAnsi="Garamond" w:cs="Arial"/>
          <w:bCs/>
          <w:sz w:val="24"/>
          <w:szCs w:val="24"/>
        </w:rPr>
        <w:t xml:space="preserve">emergentes, lucros cessantes, </w:t>
      </w:r>
      <w:proofErr w:type="spellStart"/>
      <w:r>
        <w:rPr>
          <w:rFonts w:ascii="Garamond" w:hAnsi="Garamond" w:cs="Arial"/>
          <w:bCs/>
          <w:sz w:val="24"/>
          <w:szCs w:val="24"/>
        </w:rPr>
        <w:lastRenderedPageBreak/>
        <w:t>pensionamento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, honorários advocatícios contratuais e sucumbenciais, </w:t>
      </w:r>
      <w:r>
        <w:rPr>
          <w:rFonts w:ascii="Garamond" w:hAnsi="Garamond" w:cs="Arial"/>
          <w:bCs/>
          <w:iCs/>
          <w:sz w:val="24"/>
          <w:szCs w:val="24"/>
        </w:rPr>
        <w:t>ação de regresso do órgão previdenciário</w:t>
      </w:r>
      <w:r>
        <w:rPr>
          <w:rFonts w:ascii="Garamond" w:hAnsi="Garamond" w:cs="Arial"/>
          <w:bCs/>
          <w:sz w:val="24"/>
          <w:szCs w:val="24"/>
        </w:rPr>
        <w:t xml:space="preserve"> e multa de qualquer natureza, inclusive a multa do art. 523 do CPC, obrigando-se a fazer o presente sempre firme, bom</w:t>
      </w:r>
      <w:r>
        <w:rPr>
          <w:rFonts w:ascii="Garamond" w:hAnsi="Garamond" w:cs="Arial"/>
          <w:bCs/>
          <w:sz w:val="24"/>
          <w:szCs w:val="24"/>
        </w:rPr>
        <w:t xml:space="preserve"> e valioso, conforme o artigo 840, do Código Civil Brasileiro, reconhecendo como adimplido a totalidade dos valores discutidos na presente demanda.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</w:pPr>
      <w:r>
        <w:rPr>
          <w:rFonts w:ascii="Garamond" w:hAnsi="Garamond" w:cs="Arial"/>
          <w:b/>
          <w:bCs/>
          <w:sz w:val="24"/>
          <w:szCs w:val="24"/>
        </w:rPr>
        <w:t xml:space="preserve">06. </w:t>
      </w:r>
      <w:proofErr w:type="gramStart"/>
      <w:r>
        <w:rPr>
          <w:rFonts w:ascii="Garamond" w:hAnsi="Garamond" w:cs="Arial"/>
          <w:bCs/>
          <w:sz w:val="24"/>
          <w:szCs w:val="24"/>
        </w:rPr>
        <w:t>A presente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 avença é celebrada em caráter irretratável e irrevogável, obrigando as partes por si, seus h</w:t>
      </w:r>
      <w:r>
        <w:rPr>
          <w:rFonts w:ascii="Garamond" w:hAnsi="Garamond" w:cs="Arial"/>
          <w:bCs/>
          <w:sz w:val="24"/>
          <w:szCs w:val="24"/>
        </w:rPr>
        <w:t>erdeiros e sucessores.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</w:pPr>
      <w:r>
        <w:rPr>
          <w:rFonts w:ascii="Garamond" w:hAnsi="Garamond" w:cs="Arial"/>
          <w:b/>
          <w:bCs/>
          <w:sz w:val="24"/>
          <w:szCs w:val="24"/>
        </w:rPr>
        <w:t xml:space="preserve">08. </w:t>
      </w:r>
      <w:r>
        <w:rPr>
          <w:rFonts w:ascii="Garamond" w:hAnsi="Garamond" w:cs="Arial"/>
          <w:bCs/>
          <w:sz w:val="24"/>
          <w:szCs w:val="24"/>
        </w:rPr>
        <w:t xml:space="preserve">Neste ato, os advogados das partes ratificam seus poderes acima mencionados para </w:t>
      </w:r>
      <w:r>
        <w:rPr>
          <w:rFonts w:ascii="Garamond" w:hAnsi="Garamond" w:cs="Arial"/>
          <w:bCs/>
          <w:sz w:val="24"/>
          <w:szCs w:val="24"/>
          <w:u w:val="single"/>
        </w:rPr>
        <w:t>transacionar, receber e dar quitação</w:t>
      </w:r>
      <w:r>
        <w:rPr>
          <w:rFonts w:ascii="Garamond" w:hAnsi="Garamond" w:cs="Arial"/>
          <w:bCs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bCs/>
          <w:sz w:val="24"/>
          <w:szCs w:val="24"/>
        </w:rPr>
        <w:t>Declaram ainda os</w:t>
      </w:r>
      <w:r>
        <w:rPr>
          <w:rFonts w:ascii="Garamond" w:hAnsi="Garamond" w:cs="Arial"/>
          <w:bCs/>
          <w:sz w:val="24"/>
          <w:szCs w:val="24"/>
        </w:rPr>
        <w:t xml:space="preserve"> Autores e seus advogados, bem como todos os demais integrantes do escritório de advocacia do qual é sócio integrante, que são os únicos mandatários nos presentes autos, nos termos das procurações anexas aos autos, e que se responsabilizam por eventuais co</w:t>
      </w:r>
      <w:r>
        <w:rPr>
          <w:rFonts w:ascii="Garamond" w:hAnsi="Garamond" w:cs="Arial"/>
          <w:bCs/>
          <w:sz w:val="24"/>
          <w:szCs w:val="24"/>
        </w:rPr>
        <w:t>branças de natureza honorária sucumbencial, na hipótese de requisição futura de eventual outro procurador.</w:t>
      </w:r>
      <w:proofErr w:type="gramEnd"/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</w:pPr>
      <w:r>
        <w:rPr>
          <w:rFonts w:ascii="Garamond" w:hAnsi="Garamond" w:cs="Arial"/>
          <w:b/>
          <w:bCs/>
          <w:sz w:val="24"/>
          <w:szCs w:val="24"/>
        </w:rPr>
        <w:t>09.</w:t>
      </w:r>
      <w:r>
        <w:rPr>
          <w:rFonts w:ascii="Garamond" w:hAnsi="Garamond" w:cs="Arial"/>
          <w:bCs/>
          <w:sz w:val="24"/>
          <w:szCs w:val="24"/>
        </w:rPr>
        <w:t xml:space="preserve"> Desde já, as partes abrem mão do prazo para interpor recurso contra a decisão que homologar o presente acordo, requerendo seu imediato trânsito</w:t>
      </w:r>
      <w:r>
        <w:rPr>
          <w:rFonts w:ascii="Garamond" w:hAnsi="Garamond" w:cs="Arial"/>
          <w:bCs/>
          <w:sz w:val="24"/>
          <w:szCs w:val="24"/>
        </w:rPr>
        <w:t xml:space="preserve"> em julgado.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</w:pPr>
      <w:r>
        <w:rPr>
          <w:rFonts w:ascii="Garamond" w:hAnsi="Garamond" w:cs="Arial"/>
          <w:b/>
          <w:bCs/>
          <w:sz w:val="24"/>
          <w:szCs w:val="24"/>
        </w:rPr>
        <w:t>10.</w:t>
      </w:r>
      <w:r>
        <w:rPr>
          <w:rFonts w:ascii="Garamond" w:hAnsi="Garamond" w:cs="Arial"/>
          <w:bCs/>
          <w:sz w:val="24"/>
          <w:szCs w:val="24"/>
        </w:rPr>
        <w:t xml:space="preserve"> Assim, por estarem justas e acordadas, fortes nas disposições do artigo 840 e seguintes do Código Civil Pátrio, as partes assinam o presente, requerendo:</w:t>
      </w:r>
    </w:p>
    <w:p w:rsidR="008B39FA" w:rsidRDefault="00A32F76">
      <w:pPr>
        <w:pStyle w:val="Standard"/>
        <w:numPr>
          <w:ilvl w:val="0"/>
          <w:numId w:val="10"/>
        </w:numPr>
        <w:tabs>
          <w:tab w:val="clear" w:pos="2268"/>
          <w:tab w:val="clear" w:pos="3402"/>
          <w:tab w:val="clear" w:pos="4536"/>
          <w:tab w:val="left" w:pos="597"/>
        </w:tabs>
        <w:spacing w:before="0" w:after="0" w:line="276" w:lineRule="auto"/>
        <w:ind w:left="57" w:firstLine="51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Seja o presente Acordo devidamente homologado, após a juntada nos autos do comprovan</w:t>
      </w:r>
      <w:r>
        <w:rPr>
          <w:rFonts w:ascii="Garamond" w:hAnsi="Garamond" w:cs="Arial"/>
          <w:bCs/>
          <w:sz w:val="24"/>
          <w:szCs w:val="24"/>
        </w:rPr>
        <w:t>te de depósito, dando baixa e arquivamento do feito, com as devidas anotações junto ao Distribuidor.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Termos em que,</w:t>
      </w: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Pedem Deferimento.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</w:pPr>
      <w:r>
        <w:rPr>
          <w:rFonts w:ascii="Garamond" w:hAnsi="Garamond" w:cs="Arial"/>
          <w:bCs/>
          <w:sz w:val="24"/>
          <w:szCs w:val="24"/>
        </w:rPr>
        <w:t>Campo Grande, MS, 09 de julho de 2018.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Ass.:_______________________________________</w:t>
      </w:r>
    </w:p>
    <w:p w:rsidR="008B39FA" w:rsidRDefault="00A32F76">
      <w:pPr>
        <w:pStyle w:val="Standard"/>
        <w:spacing w:before="0" w:after="0"/>
        <w:jc w:val="center"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ELIANA SOARES CARNEIRO</w:t>
      </w: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/>
          <w:b/>
          <w:bCs/>
          <w:szCs w:val="26"/>
        </w:rPr>
      </w:pPr>
      <w:r>
        <w:rPr>
          <w:rFonts w:ascii="Garamond" w:hAnsi="Garamond"/>
          <w:b/>
          <w:bCs/>
          <w:szCs w:val="26"/>
        </w:rPr>
        <w:t xml:space="preserve">AOBMS </w:t>
      </w:r>
      <w:r>
        <w:rPr>
          <w:rFonts w:ascii="Garamond" w:hAnsi="Garamond"/>
          <w:b/>
          <w:bCs/>
          <w:szCs w:val="26"/>
        </w:rPr>
        <w:t>17269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Ass.:____________________________________</w:t>
      </w: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REINALDO PEREIRA DA SILVA</w:t>
      </w: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OAB/MS -  19.571</w:t>
      </w: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B39FA" w:rsidRDefault="008B39FA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Ass.:____________________________________</w:t>
      </w: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TIRMIANO DO NASCIMENTO ELIAS</w:t>
      </w:r>
    </w:p>
    <w:p w:rsidR="008B39FA" w:rsidRDefault="00A32F76">
      <w:pPr>
        <w:pStyle w:val="Standard"/>
        <w:tabs>
          <w:tab w:val="clear" w:pos="2268"/>
          <w:tab w:val="clear" w:pos="3402"/>
          <w:tab w:val="clear" w:pos="4536"/>
        </w:tabs>
        <w:spacing w:before="0" w:after="0" w:line="276" w:lineRule="auto"/>
        <w:jc w:val="center"/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OAB/MS -   13.985</w:t>
      </w:r>
    </w:p>
    <w:sectPr w:rsidR="008B39FA">
      <w:headerReference w:type="default" r:id="rId8"/>
      <w:footerReference w:type="default" r:id="rId9"/>
      <w:pgSz w:w="11906" w:h="16838"/>
      <w:pgMar w:top="824" w:right="1701" w:bottom="24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2F76">
      <w:r>
        <w:separator/>
      </w:r>
    </w:p>
  </w:endnote>
  <w:endnote w:type="continuationSeparator" w:id="0">
    <w:p w:rsidR="00000000" w:rsidRDefault="00A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2E" w:rsidRDefault="00A32F76">
    <w:pPr>
      <w:pStyle w:val="Rodap"/>
    </w:pPr>
    <w:r>
      <w:rPr>
        <w:noProof/>
      </w:rPr>
      <w:drawing>
        <wp:inline distT="0" distB="0" distL="0" distR="0">
          <wp:extent cx="5400720" cy="771480"/>
          <wp:effectExtent l="0" t="0" r="9480" b="0"/>
          <wp:docPr id="1" name="Imagem 4" descr="C:\Users\amv\Desktop\end.novos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720" cy="771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2F76">
      <w:r>
        <w:rPr>
          <w:color w:val="000000"/>
        </w:rPr>
        <w:separator/>
      </w:r>
    </w:p>
  </w:footnote>
  <w:footnote w:type="continuationSeparator" w:id="0">
    <w:p w:rsidR="00000000" w:rsidRDefault="00A3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2E" w:rsidRDefault="00A32F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376"/>
    <w:multiLevelType w:val="multilevel"/>
    <w:tmpl w:val="D6A65B1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2851BBA"/>
    <w:multiLevelType w:val="multilevel"/>
    <w:tmpl w:val="E612F87E"/>
    <w:styleLink w:val="WWNum6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8D26EA6"/>
    <w:multiLevelType w:val="multilevel"/>
    <w:tmpl w:val="37D8B5DE"/>
    <w:styleLink w:val="WWNum5"/>
    <w:lvl w:ilvl="0">
      <w:start w:val="1"/>
      <w:numFmt w:val="decimal"/>
      <w:lvlText w:val="%1."/>
      <w:lvlJc w:val="left"/>
      <w:rPr>
        <w:rFonts w:ascii="Garamond" w:hAnsi="Garamond"/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0AF7DD8"/>
    <w:multiLevelType w:val="multilevel"/>
    <w:tmpl w:val="5BB21422"/>
    <w:styleLink w:val="WWNum2"/>
    <w:lvl w:ilvl="0">
      <w:numFmt w:val="bullet"/>
      <w:lvlText w:val=""/>
      <w:lvlJc w:val="left"/>
      <w:rPr>
        <w:rFonts w:ascii="Wingdings" w:hAnsi="Wingdings"/>
        <w:color w:val="00000A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15C02B3"/>
    <w:multiLevelType w:val="multilevel"/>
    <w:tmpl w:val="7A8CE602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10C4676"/>
    <w:multiLevelType w:val="multilevel"/>
    <w:tmpl w:val="9CD29B92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2A761CF"/>
    <w:multiLevelType w:val="multilevel"/>
    <w:tmpl w:val="3B022E90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  <w:lvlOverride w:ilvl="0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FA"/>
    <w:rsid w:val="008B39FA"/>
    <w:rsid w:val="00A3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rFonts w:ascii="Garamond" w:hAnsi="Garamond"/>
      <w:b/>
      <w:sz w:val="24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Garamond" w:hAnsi="Garamond"/>
      <w:b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2268"/>
        <w:tab w:val="left" w:pos="3402"/>
        <w:tab w:val="left" w:pos="4536"/>
      </w:tabs>
      <w:spacing w:before="120" w:after="120" w:line="360" w:lineRule="auto"/>
      <w:jc w:val="both"/>
    </w:pPr>
    <w:rPr>
      <w:rFonts w:ascii="Footlight MT Light" w:hAnsi="Footlight MT Light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ascii="Garamond" w:hAnsi="Garamond"/>
      <w:b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itao">
    <w:name w:val="Quote"/>
    <w:basedOn w:val="Standard"/>
    <w:next w:val="Standard"/>
    <w:pPr>
      <w:ind w:left="2835"/>
    </w:pPr>
    <w:rPr>
      <w:rFonts w:ascii="Times New Roman" w:hAnsi="Times New Roman"/>
      <w:i/>
      <w:sz w:val="22"/>
    </w:rPr>
  </w:style>
  <w:style w:type="paragraph" w:customStyle="1" w:styleId="Entrada">
    <w:name w:val="Entrada"/>
    <w:basedOn w:val="Standard"/>
    <w:next w:val="Standard"/>
    <w:pPr>
      <w:ind w:firstLine="2835"/>
    </w:pPr>
  </w:style>
  <w:style w:type="paragraph" w:customStyle="1" w:styleId="Contrato">
    <w:name w:val="Contrato"/>
    <w:basedOn w:val="Standard"/>
    <w:next w:val="Standard"/>
    <w:pPr>
      <w:ind w:left="3402"/>
    </w:pPr>
  </w:style>
  <w:style w:type="paragraph" w:styleId="Cabealho">
    <w:name w:val="header"/>
    <w:basedOn w:val="Standard"/>
    <w:pPr>
      <w:tabs>
        <w:tab w:val="clear" w:pos="2268"/>
        <w:tab w:val="clear" w:pos="3402"/>
        <w:tab w:val="clear" w:pos="4536"/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lear" w:pos="2268"/>
        <w:tab w:val="clear" w:pos="3402"/>
        <w:tab w:val="clear" w:pos="4536"/>
        <w:tab w:val="center" w:pos="4419"/>
        <w:tab w:val="right" w:pos="8838"/>
      </w:tabs>
    </w:pPr>
  </w:style>
  <w:style w:type="paragraph" w:styleId="Textodebalo">
    <w:name w:val="Balloon Text"/>
    <w:basedOn w:val="Standar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Standard"/>
    <w:rPr>
      <w:sz w:val="16"/>
      <w:szCs w:val="16"/>
    </w:rPr>
  </w:style>
  <w:style w:type="paragraph" w:customStyle="1" w:styleId="Textbodyindent">
    <w:name w:val="Text body indent"/>
    <w:basedOn w:val="Standard"/>
    <w:pPr>
      <w:ind w:left="283"/>
    </w:pPr>
  </w:style>
  <w:style w:type="paragraph" w:styleId="PargrafodaLista">
    <w:name w:val="List Paragraph"/>
    <w:basedOn w:val="Standard"/>
    <w:pPr>
      <w:ind w:left="708"/>
    </w:pPr>
  </w:style>
  <w:style w:type="character" w:customStyle="1" w:styleId="Ttulo3Char">
    <w:name w:val="Título 3 Char"/>
    <w:basedOn w:val="Fontepargpadro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rPr>
      <w:rFonts w:ascii="Footlight MT Light" w:hAnsi="Footlight MT Light"/>
      <w:sz w:val="16"/>
      <w:szCs w:val="16"/>
    </w:rPr>
  </w:style>
  <w:style w:type="character" w:customStyle="1" w:styleId="CorpodetextoChar">
    <w:name w:val="Corpo de texto Char"/>
    <w:basedOn w:val="Fontepargpadro"/>
    <w:rPr>
      <w:rFonts w:ascii="Garamond" w:hAnsi="Garamond"/>
      <w:b/>
      <w:sz w:val="24"/>
    </w:rPr>
  </w:style>
  <w:style w:type="character" w:customStyle="1" w:styleId="RecuodecorpodetextoChar">
    <w:name w:val="Recuo de corpo de texto Char"/>
    <w:basedOn w:val="Fontepargpadro"/>
    <w:rPr>
      <w:rFonts w:ascii="Footlight MT Light" w:hAnsi="Footlight MT Light"/>
      <w:sz w:val="26"/>
    </w:rPr>
  </w:style>
  <w:style w:type="character" w:customStyle="1" w:styleId="ListLabel1">
    <w:name w:val="ListLabel 1"/>
    <w:rPr>
      <w:rFonts w:ascii="Garamond" w:hAnsi="Garamond"/>
      <w:color w:val="00000A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Garamond" w:hAnsi="Garamond"/>
      <w:b/>
      <w:sz w:val="24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rFonts w:ascii="Garamond" w:hAnsi="Garamond"/>
      <w:b/>
      <w:sz w:val="24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Garamond" w:hAnsi="Garamond"/>
      <w:b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2268"/>
        <w:tab w:val="left" w:pos="3402"/>
        <w:tab w:val="left" w:pos="4536"/>
      </w:tabs>
      <w:spacing w:before="120" w:after="120" w:line="360" w:lineRule="auto"/>
      <w:jc w:val="both"/>
    </w:pPr>
    <w:rPr>
      <w:rFonts w:ascii="Footlight MT Light" w:hAnsi="Footlight MT Light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ascii="Garamond" w:hAnsi="Garamond"/>
      <w:b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itao">
    <w:name w:val="Quote"/>
    <w:basedOn w:val="Standard"/>
    <w:next w:val="Standard"/>
    <w:pPr>
      <w:ind w:left="2835"/>
    </w:pPr>
    <w:rPr>
      <w:rFonts w:ascii="Times New Roman" w:hAnsi="Times New Roman"/>
      <w:i/>
      <w:sz w:val="22"/>
    </w:rPr>
  </w:style>
  <w:style w:type="paragraph" w:customStyle="1" w:styleId="Entrada">
    <w:name w:val="Entrada"/>
    <w:basedOn w:val="Standard"/>
    <w:next w:val="Standard"/>
    <w:pPr>
      <w:ind w:firstLine="2835"/>
    </w:pPr>
  </w:style>
  <w:style w:type="paragraph" w:customStyle="1" w:styleId="Contrato">
    <w:name w:val="Contrato"/>
    <w:basedOn w:val="Standard"/>
    <w:next w:val="Standard"/>
    <w:pPr>
      <w:ind w:left="3402"/>
    </w:pPr>
  </w:style>
  <w:style w:type="paragraph" w:styleId="Cabealho">
    <w:name w:val="header"/>
    <w:basedOn w:val="Standard"/>
    <w:pPr>
      <w:tabs>
        <w:tab w:val="clear" w:pos="2268"/>
        <w:tab w:val="clear" w:pos="3402"/>
        <w:tab w:val="clear" w:pos="4536"/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lear" w:pos="2268"/>
        <w:tab w:val="clear" w:pos="3402"/>
        <w:tab w:val="clear" w:pos="4536"/>
        <w:tab w:val="center" w:pos="4419"/>
        <w:tab w:val="right" w:pos="8838"/>
      </w:tabs>
    </w:pPr>
  </w:style>
  <w:style w:type="paragraph" w:styleId="Textodebalo">
    <w:name w:val="Balloon Text"/>
    <w:basedOn w:val="Standar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Standard"/>
    <w:rPr>
      <w:sz w:val="16"/>
      <w:szCs w:val="16"/>
    </w:rPr>
  </w:style>
  <w:style w:type="paragraph" w:customStyle="1" w:styleId="Textbodyindent">
    <w:name w:val="Text body indent"/>
    <w:basedOn w:val="Standard"/>
    <w:pPr>
      <w:ind w:left="283"/>
    </w:pPr>
  </w:style>
  <w:style w:type="paragraph" w:styleId="PargrafodaLista">
    <w:name w:val="List Paragraph"/>
    <w:basedOn w:val="Standard"/>
    <w:pPr>
      <w:ind w:left="708"/>
    </w:pPr>
  </w:style>
  <w:style w:type="character" w:customStyle="1" w:styleId="Ttulo3Char">
    <w:name w:val="Título 3 Char"/>
    <w:basedOn w:val="Fontepargpadro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rPr>
      <w:rFonts w:ascii="Footlight MT Light" w:hAnsi="Footlight MT Light"/>
      <w:sz w:val="16"/>
      <w:szCs w:val="16"/>
    </w:rPr>
  </w:style>
  <w:style w:type="character" w:customStyle="1" w:styleId="CorpodetextoChar">
    <w:name w:val="Corpo de texto Char"/>
    <w:basedOn w:val="Fontepargpadro"/>
    <w:rPr>
      <w:rFonts w:ascii="Garamond" w:hAnsi="Garamond"/>
      <w:b/>
      <w:sz w:val="24"/>
    </w:rPr>
  </w:style>
  <w:style w:type="character" w:customStyle="1" w:styleId="RecuodecorpodetextoChar">
    <w:name w:val="Recuo de corpo de texto Char"/>
    <w:basedOn w:val="Fontepargpadro"/>
    <w:rPr>
      <w:rFonts w:ascii="Footlight MT Light" w:hAnsi="Footlight MT Light"/>
      <w:sz w:val="26"/>
    </w:rPr>
  </w:style>
  <w:style w:type="character" w:customStyle="1" w:styleId="ListLabel1">
    <w:name w:val="ListLabel 1"/>
    <w:rPr>
      <w:rFonts w:ascii="Garamond" w:hAnsi="Garamond"/>
      <w:color w:val="00000A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Garamond" w:hAnsi="Garamond"/>
      <w:b/>
      <w:sz w:val="24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2018-07-09T14:06:00Z</dcterms:created>
  <dcterms:modified xsi:type="dcterms:W3CDTF">2018-07-11T13:05:00Z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ERNESTO BORGES ADVOGADOS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