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EXCELENTÍSSIMO SENHOR DOUTOR JUIZ DE DIREITO DA VARA DO JUIZADO ESPECIAL CÍVEL DO FORO DA COMARCA DE SANTO ANDRÉ - SP</w:t>
      </w:r>
    </w:p>
    <w:p>
      <w:pPr>
        <w:pStyle w:val="BodyText"/>
      </w:pPr>
      <w:r>
        <w:t xml:space="preserve">Nº Processo:</w:t>
      </w:r>
      <w:r>
        <w:t xml:space="preserve"> </w:t>
      </w:r>
    </w:p>
    <w:p>
      <w:pPr>
        <w:pStyle w:val="BodyText"/>
      </w:pPr>
      <w:r>
        <w:t xml:space="preserve">, brasileiro, solteiro, portador do RG</w:t>
      </w:r>
      <w:r>
        <w:t xml:space="preserve"> </w:t>
      </w:r>
      <w:r>
        <w:t xml:space="preserve">e do CPF nº</w:t>
      </w:r>
      <w:r>
        <w:t xml:space="preserve"> </w:t>
      </w:r>
      <w:r>
        <w:t xml:space="preserve">, residente e domiciliada na</w:t>
      </w:r>
      <w:r>
        <w:t xml:space="preserve"> </w:t>
      </w:r>
      <w:r>
        <w:t xml:space="preserve">CEP</w:t>
      </w:r>
      <w:r>
        <w:t xml:space="preserve"> </w:t>
      </w:r>
      <w:r>
        <w:t xml:space="preserve">, Santo André/SP, representada neste ao por sua advogada infra assinada (Procuração anexa Doc. 01), nos autos da</w:t>
      </w:r>
      <w:r>
        <w:t xml:space="preserve"> </w:t>
      </w:r>
      <w:r>
        <w:t xml:space="preserve">AÇÃO DE EXECUÇÃO DE TÍTULO EXTRAJUDICIAL</w:t>
      </w:r>
      <w:r>
        <w:t xml:space="preserve"> </w:t>
      </w:r>
      <w:r>
        <w:t xml:space="preserve">supra, que lhe move</w:t>
      </w:r>
      <w:r>
        <w:t xml:space="preserve"> </w:t>
      </w:r>
      <w:r>
        <w:t xml:space="preserve">,</w:t>
      </w:r>
      <w:r>
        <w:t xml:space="preserve"> </w:t>
      </w:r>
      <w:r>
        <w:t xml:space="preserve">vem mui respeitosamente à presença de Vossa Excelência, apresentar sua</w:t>
      </w:r>
      <w:r>
        <w:t xml:space="preserve"> </w:t>
      </w:r>
      <w:r>
        <w:t xml:space="preserve">EXCEÇÃO DE PRÉ-EXECUTIVIDADE</w:t>
      </w:r>
      <w:r>
        <w:t xml:space="preserve">, nos termos que seguem:</w:t>
      </w:r>
    </w:p>
    <w:p>
      <w:pPr>
        <w:pStyle w:val="Heading2"/>
      </w:pPr>
      <w:bookmarkStart w:id="21" w:name="dos-fatos-como-articulados-pelo-autor"/>
      <w:r>
        <w:t xml:space="preserve">1. DOS FATOS COMO ARTICULADOS PELO AUTOR</w:t>
      </w:r>
      <w:bookmarkEnd w:id="21"/>
    </w:p>
    <w:p>
      <w:pPr>
        <w:pStyle w:val="FirstParagraph"/>
      </w:pPr>
      <w:r>
        <w:t xml:space="preserve">Trata-se de ação de execução de título extrajudicial, na qual o Exequente narra ter firmado com o Executado contrato de compra e venda de equipamentos de academia pela quantia de</w:t>
      </w:r>
      <w:r>
        <w:t xml:space="preserve"> </w:t>
      </w:r>
      <w:r>
        <w:t xml:space="preserve">, divididos em 20 (vinte) parcelas de</w:t>
      </w:r>
      <w:r>
        <w:t xml:space="preserve"> </w:t>
      </w:r>
      <w:r>
        <w:t xml:space="preserve">cada uma, através de cheques emitidos.</w:t>
      </w:r>
    </w:p>
    <w:p>
      <w:pPr>
        <w:pStyle w:val="BodyText"/>
      </w:pPr>
      <w:r>
        <w:t xml:space="preserve">Alega o Exequente que, apesar de ter concedido ao Executado o prazo de 80 (oitenta) dias de carência para o início dos pagamentos das parcelas, houve somente o pagamento da primeira parcela na data de 25/05/2020, estando as demais inadimplidas pela devolução dos cheques sem compensação por não ter fundos.</w:t>
      </w:r>
    </w:p>
    <w:p>
      <w:pPr>
        <w:pStyle w:val="BodyText"/>
      </w:pPr>
      <w:r>
        <w:t xml:space="preserve">Aduz por fim que tentou todas as formas de acordo com o Executado, inclusive através de Notificação extrajudicial, não obstante, resultou infrutífera, não restando outra alternativa senão socorrer-se do Judiciário.</w:t>
      </w:r>
    </w:p>
    <w:p>
      <w:pPr>
        <w:pStyle w:val="BodyText"/>
      </w:pPr>
      <w:r>
        <w:t xml:space="preserve">Porém, tais pleitos não merecem procedência, conforme se demonstrará a seguir.</w:t>
      </w:r>
    </w:p>
    <w:p>
      <w:pPr>
        <w:pStyle w:val="Heading2"/>
      </w:pPr>
      <w:bookmarkStart w:id="22" w:name="da-gratuidade-da-justiça"/>
      <w:r>
        <w:t xml:space="preserve">2. DA GRATUIDADE DA JUSTIÇA</w:t>
      </w:r>
      <w:bookmarkEnd w:id="22"/>
    </w:p>
    <w:p>
      <w:pPr>
        <w:pStyle w:val="FirstParagraph"/>
      </w:pPr>
      <w:r>
        <w:t xml:space="preserve">O Executado, nos termos do art.</w:t>
      </w:r>
      <w:r>
        <w:t xml:space="preserve"> </w:t>
      </w:r>
      <w:hyperlink r:id="rId23">
        <w:r>
          <w:rPr>
            <w:rStyle w:val="Hyperlink"/>
          </w:rPr>
          <w:t xml:space="preserve">5º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LXXIV</w:t>
        </w:r>
      </w:hyperlink>
      <w:r>
        <w:t xml:space="preserve"> </w:t>
      </w:r>
      <w:r>
        <w:t xml:space="preserve">da</w:t>
      </w:r>
      <w:r>
        <w:t xml:space="preserve"> </w:t>
      </w:r>
      <w:hyperlink r:id="rId25">
        <w:r>
          <w:rPr>
            <w:rStyle w:val="Hyperlink"/>
          </w:rPr>
          <w:t xml:space="preserve">Constituição Federal</w:t>
        </w:r>
      </w:hyperlink>
      <w:r>
        <w:t xml:space="preserve">, do artigo</w:t>
      </w:r>
      <w:r>
        <w:t xml:space="preserve"> </w:t>
      </w:r>
      <w:hyperlink r:id="rId26">
        <w:r>
          <w:rPr>
            <w:rStyle w:val="Hyperlink"/>
          </w:rPr>
          <w:t xml:space="preserve">98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Hyperlink"/>
          </w:rPr>
          <w:t xml:space="preserve">Código de Processo Civil</w:t>
        </w:r>
      </w:hyperlink>
      <w:r>
        <w:t xml:space="preserve">, e, da Lei</w:t>
      </w:r>
      <w:r>
        <w:t xml:space="preserve"> </w:t>
      </w:r>
      <w:hyperlink r:id="rId28">
        <w:r>
          <w:rPr>
            <w:rStyle w:val="Hyperlink"/>
          </w:rPr>
          <w:t xml:space="preserve">1.060</w:t>
        </w:r>
      </w:hyperlink>
      <w:r>
        <w:t xml:space="preserve">/50, requer a concessão dos benefícios da gratuidade da justiça, uma vez que não possui condições financeiras de arcar com o pagamento de despesas e custas processuais sem prejuízo próprio e de sua família, os extratos bancários dos últimos 03 (três) meses, bem como a comprovação de isento da declaração de imposto de renda e Declaração de Hipossuficiência anexos (Docs. 02 a 06).</w:t>
      </w:r>
    </w:p>
    <w:p>
      <w:pPr>
        <w:pStyle w:val="Heading2"/>
      </w:pPr>
      <w:bookmarkStart w:id="29" w:name="do-cabimento-da-exceção-de-pré-executividade"/>
      <w:r>
        <w:t xml:space="preserve">3. DO CABIMENTO DA EXCEÇÃO DE PRÉ-EXECUTIVIDADE</w:t>
      </w:r>
      <w:bookmarkEnd w:id="29"/>
    </w:p>
    <w:p>
      <w:pPr>
        <w:pStyle w:val="FirstParagraph"/>
      </w:pPr>
      <w:r>
        <w:t xml:space="preserve">A exceção de pré-executividade, enquanto meio de defesa incidental, onde o executado, munido de prova documental irrefutável, tem por principal escopo obstar a execução fiscal, indicando a não executividade do título, ausência de condições da ação, ou, ainda, ausência dos pressupostos autorizadores arrazoando-se na ausência das condições da ação ou na inexistência de pressupostos de</w:t>
      </w:r>
      <w:r>
        <w:t xml:space="preserve"> </w:t>
      </w:r>
      <w:hyperlink r:id="rId25">
        <w:r>
          <w:rPr>
            <w:rStyle w:val="Hyperlink"/>
          </w:rPr>
          <w:t xml:space="preserve">constituição</w:t>
        </w:r>
      </w:hyperlink>
      <w:r>
        <w:t xml:space="preserve"> </w:t>
      </w:r>
      <w:r>
        <w:t xml:space="preserve">e desenvolvimento válido do processo executivo, aqui abarcadas também as matérias aptas a serem conhecidas de ofício pelo juiz, isto é, aquelas de ordem pública, não dependendo da interposição de embargos à execução e da prévia e integral segurança do juízo.</w:t>
      </w:r>
    </w:p>
    <w:p>
      <w:pPr>
        <w:pStyle w:val="BodyText"/>
      </w:pPr>
      <w:r>
        <w:t xml:space="preserve">O processo de execução nos Juizados Especiais é regido pelos artigos</w:t>
      </w:r>
      <w:r>
        <w:t xml:space="preserve"> </w:t>
      </w:r>
      <w:hyperlink r:id="rId30">
        <w:r>
          <w:rPr>
            <w:rStyle w:val="Hyperlink"/>
          </w:rPr>
          <w:t xml:space="preserve">52</w:t>
        </w:r>
      </w:hyperlink>
      <w:r>
        <w:t xml:space="preserve"> </w:t>
      </w:r>
      <w:r>
        <w:t xml:space="preserve">e seguintes da Lei</w:t>
      </w:r>
      <w:r>
        <w:t xml:space="preserve"> </w:t>
      </w:r>
      <w:hyperlink r:id="rId31">
        <w:r>
          <w:rPr>
            <w:rStyle w:val="Hyperlink"/>
          </w:rPr>
          <w:t xml:space="preserve">9.099</w:t>
        </w:r>
      </w:hyperlink>
      <w:r>
        <w:t xml:space="preserve">/95 e, como o</w:t>
      </w:r>
      <w:r>
        <w:t xml:space="preserve"> </w:t>
      </w:r>
      <w:hyperlink r:id="rId27">
        <w:r>
          <w:rPr>
            <w:rStyle w:val="Hyperlink"/>
          </w:rPr>
          <w:t xml:space="preserve">Código de Processo Civil</w:t>
        </w:r>
      </w:hyperlink>
      <w:r>
        <w:t xml:space="preserve">, não antevê a possibilidade do executado fazer uso da exceção de pré-executividade, o que não o afasta, como já vem acontecendo nos processos de rito ordinário.</w:t>
      </w:r>
    </w:p>
    <w:p>
      <w:pPr>
        <w:pStyle w:val="BodyText"/>
      </w:pPr>
      <w:r>
        <w:t xml:space="preserve">Atualmente, pacífica é a utilização da exceção de pré-executividade em sede de execução, mesmo quando esta tramita nos Juizados Especiais, em virtude de sua indispensabilidade.</w:t>
      </w:r>
    </w:p>
    <w:p>
      <w:pPr>
        <w:pStyle w:val="BodyText"/>
      </w:pPr>
      <w:r>
        <w:t xml:space="preserve">Neste sentido, mister assinalar que a doutrina e a jurisprudência são uníssonas em aceitar tais alegações por meio de exceção de pré- executividade, mostrando-se relevante colacionar a inclinação jurisprudencial acerca do assunto:</w:t>
      </w:r>
    </w:p>
    <w:p>
      <w:pPr>
        <w:pStyle w:val="BlockText"/>
      </w:pPr>
      <w:r>
        <w:t xml:space="preserve">"Agravo de Instrumento 0 Processo Civil - Exceção de Pré-Executividade - Sendo razoável a tese sustentada pela devedora, suspende-se o andamento da execução até o julgamento do incidente - Agravo provido."</w:t>
      </w:r>
    </w:p>
    <w:p>
      <w:pPr>
        <w:pStyle w:val="BlockText"/>
      </w:pPr>
      <w:r>
        <w:t xml:space="preserve">(TJRS - DI -</w:t>
      </w:r>
      <w:r>
        <w:t xml:space="preserve"> </w:t>
      </w:r>
      <w:r>
        <w:t xml:space="preserve">- RS - 9a C. Cível - Rel. Des. Tupinambá Pinto de Azevedo - J. 23.3.1999).</w:t>
      </w:r>
    </w:p>
    <w:p>
      <w:pPr>
        <w:pStyle w:val="BlockText"/>
      </w:pPr>
      <w:r>
        <w:t xml:space="preserve">PROCESSO CIVIL E DIREITO DO CONSUMIDOR Juizados Especiais Cíveis Fase de cumprimento de sentença Exceção de pré-executividade acolhida para extinguir a execução, com base no reconhecimento da prescrição trienal Relação material de fundo atinente à reparação de danos advindos da cobrança indevida por serviços de telefonia Nítida relação de consumo Prescrição regulada pelo artigo</w:t>
      </w:r>
      <w:r>
        <w:t xml:space="preserve"> </w:t>
      </w:r>
      <w:hyperlink r:id="rId32">
        <w:r>
          <w:rPr>
            <w:rStyle w:val="Hyperlink"/>
          </w:rPr>
          <w:t xml:space="preserve">27</w:t>
        </w:r>
      </w:hyperlink>
      <w:r>
        <w:t xml:space="preserve"> </w:t>
      </w:r>
      <w:r>
        <w:t xml:space="preserve">do</w:t>
      </w:r>
      <w:r>
        <w:t xml:space="preserve"> </w:t>
      </w:r>
      <w:hyperlink r:id="rId33">
        <w:r>
          <w:rPr>
            <w:rStyle w:val="Hyperlink"/>
          </w:rPr>
          <w:t xml:space="preserve">Código de Defesa do Consumidor</w:t>
        </w:r>
      </w:hyperlink>
      <w:r>
        <w:t xml:space="preserve">, que estatui o prazo quinquenal, em detrimento da regra geral estatuída no artigo</w:t>
      </w:r>
      <w:r>
        <w:t xml:space="preserve"> </w:t>
      </w:r>
      <w:hyperlink r:id="rId34">
        <w:r>
          <w:rPr>
            <w:rStyle w:val="Hyperlink"/>
          </w:rPr>
          <w:t xml:space="preserve">206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§ 3º</w:t>
        </w:r>
      </w:hyperlink>
      <w:r>
        <w:t xml:space="preserve">, inciso</w:t>
      </w:r>
      <w:r>
        <w:t xml:space="preserve"> </w:t>
      </w:r>
      <w:hyperlink r:id="rId36">
        <w:r>
          <w:rPr>
            <w:rStyle w:val="Hyperlink"/>
          </w:rPr>
          <w:t xml:space="preserve">V</w:t>
        </w:r>
      </w:hyperlink>
      <w:r>
        <w:t xml:space="preserve">, do</w:t>
      </w:r>
      <w:r>
        <w:t xml:space="preserve"> </w:t>
      </w:r>
      <w:hyperlink r:id="rId37">
        <w:r>
          <w:rPr>
            <w:rStyle w:val="Hyperlink"/>
          </w:rPr>
          <w:t xml:space="preserve">Código Civil</w:t>
        </w:r>
      </w:hyperlink>
      <w:r>
        <w:t xml:space="preserve"> </w:t>
      </w:r>
      <w:r>
        <w:t xml:space="preserve">Prescrição não configurada Extinção da execução afastada, com determinação de regular prosseguimento da fase de cumprimento de sentença Sentença reformada Recurso provido."</w:t>
      </w:r>
    </w:p>
    <w:p>
      <w:pPr>
        <w:pStyle w:val="BlockText"/>
      </w:pPr>
      <w:r>
        <w:t xml:space="preserve">(TJSP; Recurso Inominado Cível 0713523- 88.2007.8.26.0100; Relator (a): Mônica Rodrigues Dias de Carvalho; Órgão Julgador: Segunda Turma Cível; Foro Central Juizados Especiais Cíveis - 1a Vara do Juizado Especial</w:t>
      </w:r>
    </w:p>
    <w:p>
      <w:pPr>
        <w:pStyle w:val="BlockText"/>
      </w:pPr>
      <w:r>
        <w:t xml:space="preserve">Civel; Data do Julgamento: 30/09/2014; Data de Registro: 01/10/2014)</w:t>
      </w:r>
    </w:p>
    <w:p>
      <w:pPr>
        <w:pStyle w:val="BlockText"/>
      </w:pPr>
      <w:r>
        <w:t xml:space="preserve">"AGRAVO DE INSTRUMENTO - Juizados Especiais Cíveis - Recurso interposto contra decisão que conhece de exceção de pré-executividade como impugnação ao cumprimento de sentença, mas rejeita a alegação de excesso de execução - Agravante que afirma que o valor da multa pelos primeiro embargos de declaração protelatórios estaria englobada pela segunda multa devida pela reiteração dos declaratórios - Descabimento - Aplicação de sanções distintas, para atos processuais distintos - Conclusão que mais se coaduna com o princípio da duração razoável do processo - Entendimento doutrinário e precedente do Superior Tribunal de Justiça neste sentido - Decisão mantida - Agravo não provido</w:t>
      </w:r>
      <w:r>
        <w:t xml:space="preserve"> </w:t>
      </w:r>
      <w:r>
        <w:t xml:space="preserve">."</w:t>
      </w:r>
    </w:p>
    <w:p>
      <w:pPr>
        <w:pStyle w:val="BlockText"/>
      </w:pPr>
      <w:r>
        <w:t xml:space="preserve">(TJSP; Agravo de Instrumento 0100423- 80.2013.8.26.9000; Relator (a): Luís Eduardo Scarabelli; Órgão Julgador: Segunda Turma Cível; Foro Central Juizados Especiais Cíveis - 2a Vara do Juizado Especial Civel; Data do Julgamento: 11/06/2013; Data de Registro: 12/06/2013)</w:t>
      </w:r>
    </w:p>
    <w:p>
      <w:pPr>
        <w:pStyle w:val="FirstParagraph"/>
      </w:pPr>
      <w:r>
        <w:t xml:space="preserve">!" #$</w:t>
      </w:r>
    </w:p>
    <w:p>
      <w:pPr>
        <w:pStyle w:val="Heading2"/>
      </w:pPr>
      <w:bookmarkStart w:id="38" w:name="preliminarmente"/>
      <w:r>
        <w:t xml:space="preserve">4. PRELIMINARMENTE</w:t>
      </w:r>
      <w:bookmarkEnd w:id="38"/>
    </w:p>
    <w:p>
      <w:pPr>
        <w:pStyle w:val="FirstParagraph"/>
      </w:pPr>
      <w:r>
        <w:t xml:space="preserve">a) Da Continência</w:t>
      </w:r>
    </w:p>
    <w:p>
      <w:pPr>
        <w:pStyle w:val="BodyText"/>
      </w:pPr>
      <w:r>
        <w:t xml:space="preserve">Conforme dos infere-se dos autos, o Exequente propôs a presente Execução de Título Extrajudicial na data de 17.09.2020, tendo o primeiro despacho sido proferido em 19/09/2020.</w:t>
      </w:r>
    </w:p>
    <w:p>
      <w:pPr>
        <w:pStyle w:val="BodyText"/>
      </w:pPr>
      <w:r>
        <w:t xml:space="preserve">Entretanto, o Executado antes da sua citação (ainda não fora citado) já havia distribuído a Tutela Cautelar antecedente com pedido liminar em face do Exequente, autos do processo nº</w:t>
      </w:r>
      <w:r>
        <w:t xml:space="preserve"> </w:t>
      </w:r>
      <w:r>
        <w:t xml:space="preserve"> </w:t>
      </w:r>
      <w:hyperlink r:id="rId39">
        <w:r>
          <w:rPr>
            <w:rStyle w:val="Hyperlink"/>
          </w:rPr>
          <w:t xml:space="preserve">1017104-77.2020.8.26.0554</w:t>
        </w:r>
      </w:hyperlink>
      <w:r>
        <w:t xml:space="preserve"> </w:t>
      </w:r>
      <w:r>
        <w:t xml:space="preserve">(em trâmite perante este Juizado Especial).</w:t>
      </w:r>
    </w:p>
    <w:p>
      <w:pPr>
        <w:pStyle w:val="BodyText"/>
      </w:pPr>
      <w:r>
        <w:t xml:space="preserve">Sendo certo que, nos autos da Tutela Cautelar antecedente com pedido liminar foi distribuída em 15/09/2020, com despacho em 17/09/2020, onde o ora Exequente já foi citado e se manifestou nos autos indicando endereço eletrônico para a realização da audiência de tentativa de conciliação, e da qual já foi designada data para audiência de tentativa de conciliação para dia 22/06/2021 às 17:30min.</w:t>
      </w:r>
    </w:p>
    <w:p>
      <w:pPr>
        <w:pStyle w:val="BodyText"/>
      </w:pPr>
      <w:r>
        <w:t xml:space="preserve">Como de conhecimento, a continência ocorre quando duas ou mais ações possuem as mesmas partes e a mesma causa de pedir, mas o pedido de uma delas engloba o da outra, ou seja, há uma semi identificação, já que os pedidos são diversos e uma delas tem pleito mais abrangente à outra (art.</w:t>
      </w:r>
      <w:r>
        <w:t xml:space="preserve"> </w:t>
      </w:r>
      <w:hyperlink r:id="rId40">
        <w:r>
          <w:rPr>
            <w:rStyle w:val="Hyperlink"/>
          </w:rPr>
          <w:t xml:space="preserve">56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Hyperlink"/>
          </w:rPr>
          <w:t xml:space="preserve">CPC</w:t>
        </w:r>
      </w:hyperlink>
      <w:r>
        <w:t xml:space="preserve">).</w:t>
      </w:r>
    </w:p>
    <w:p>
      <w:pPr>
        <w:pStyle w:val="BodyText"/>
      </w:pPr>
      <w:r>
        <w:t xml:space="preserve">Assim, a fim de evitar decisões conflitantes, requer a reunião dos autos, para processamento e julgamento simultâneo.</w:t>
      </w:r>
    </w:p>
    <w:p>
      <w:pPr>
        <w:pStyle w:val="BodyText"/>
      </w:pPr>
      <w:r>
        <w:t xml:space="preserve">b) NULIDADE DO TÍTULO - ausência de assinatura da testemunha</w:t>
      </w:r>
    </w:p>
    <w:p>
      <w:pPr>
        <w:pStyle w:val="BodyText"/>
      </w:pPr>
      <w:r>
        <w:t xml:space="preserve">na via do Título do Excipiente</w:t>
      </w:r>
    </w:p>
    <w:p>
      <w:pPr>
        <w:pStyle w:val="BodyText"/>
      </w:pPr>
      <w:r>
        <w:t xml:space="preserve">Ultrapassada a preliminar erguida, verifica-se que o instrumento particular juntado pelo Excepto contém a assinatura de duas testemunhas (fls.</w:t>
      </w:r>
    </w:p>
    <w:p>
      <w:pPr>
        <w:pStyle w:val="BodyText"/>
      </w:pPr>
      <w:r>
        <w:t xml:space="preserve">79) e abaixo reproduzida:</w:t>
      </w:r>
    </w:p>
    <w:p>
      <w:pPr>
        <w:pStyle w:val="BodyText"/>
      </w:pPr>
      <w:r>
        <w:t xml:space="preserve">Ocorre que a via do instrumento do qual o Excipiente possui, não consta a assinatura de uma das testemunhas conforme anexo (</w:t>
      </w:r>
      <w:r>
        <w:t xml:space="preserve"> </w:t>
      </w:r>
      <w:r>
        <w:t xml:space="preserve">Doc. 07</w:t>
      </w:r>
      <w:r>
        <w:t xml:space="preserve"> </w:t>
      </w:r>
      <w:r>
        <w:t xml:space="preserve">) e abaixo reproduzido:</w:t>
      </w:r>
    </w:p>
    <w:p>
      <w:pPr>
        <w:pStyle w:val="BodyText"/>
      </w:pPr>
      <w:r>
        <w:t xml:space="preserve">Ora Excelência, resta claro que o Excepto inseriu a assinatura da testemunha faltante somente para dar executividade ao título, ludibriando este MM. Juízo e em clara má-fé com o único intuito de prejudicar o Excipiente que, conforme demonstrará, vem passando por grave situação financeira agravada pela pandemia do COVID-19.</w:t>
      </w:r>
    </w:p>
    <w:p>
      <w:pPr>
        <w:pStyle w:val="BodyText"/>
      </w:pPr>
      <w:r>
        <w:t xml:space="preserve">Como bem leciona</w:t>
      </w:r>
      <w:r>
        <w:t xml:space="preserve"> </w:t>
      </w:r>
      <w:r>
        <w:t xml:space="preserve">, em Manual da Execução, 11a Edição, fls. 175:</w:t>
      </w:r>
    </w:p>
    <w:p>
      <w:pPr>
        <w:pStyle w:val="BlockText"/>
      </w:pPr>
      <w:r>
        <w:t xml:space="preserve">"</w:t>
      </w:r>
      <w:r>
        <w:t xml:space="preserve">Integra a substância do documento particular a assinatura de duas testemunhas. Decidiu a 4a Tura do STJ que na sua falta não há título."</w:t>
      </w:r>
    </w:p>
    <w:p>
      <w:pPr>
        <w:pStyle w:val="FirstParagraph"/>
      </w:pPr>
      <w:r>
        <w:t xml:space="preserve">Neste sentido:</w:t>
      </w:r>
    </w:p>
    <w:p>
      <w:pPr>
        <w:pStyle w:val="BodyText"/>
      </w:pPr>
      <w:r>
        <w:t xml:space="preserve">CEP</w:t>
      </w:r>
      <w:r>
        <w:t xml:space="preserve"> </w:t>
      </w:r>
      <w:r>
        <w:t xml:space="preserve">, Santo André/SP</w:t>
      </w:r>
    </w:p>
    <w:p>
      <w:pPr>
        <w:pStyle w:val="BodyText"/>
      </w:pPr>
      <w:r>
        <w:t xml:space="preserve">(11) 9.9871-0561 / e-mail:</w:t>
      </w:r>
      <w:r>
        <w:t xml:space="preserve"> </w:t>
      </w:r>
    </w:p>
    <w:p>
      <w:pPr>
        <w:pStyle w:val="BlockText"/>
      </w:pPr>
      <w:r>
        <w:t xml:space="preserve">"MANDADO DE SEGURANÇA - EXECUÇÃO DE CONTRATO DE PRESTAÇÃO DE SERVIÇOS ADVOCATÍCIO. EXCEÇÃO DE PRÉ-EXECUTIVIDADE APÓS CITAÇÃO DA DEMANDA. ALEGAÇÃO DE FALTA DE PRESSUPOSTOS DE VALIDADE DO TÍTULO. RAZÕES SUFICIENTES PARA A SUSPENSÃO DA EXECUÇÃO. DECISÃO DA EXCEÇÃO APÓS IMPETRAÇÃO DO MANDADO DE SEGURANÇA E DO LEVANTAMENTO DO VALOR EXECUTADO PELO EXEQUENTE.</w:t>
      </w:r>
      <w:r>
        <w:t xml:space="preserve"> </w:t>
      </w:r>
      <w:r>
        <w:t xml:space="preserve">CONTRATO COM ASSINATURA DAS TESTEMUNHAS APENAS NA VIA EM MÃOS DO EXEQUENTE. O QUE RETIRA DO TÍTULO A FORMA EXIGIDA PELA LEI</w:t>
      </w:r>
      <w:r>
        <w:t xml:space="preserve"> </w:t>
      </w:r>
      <w:hyperlink r:id="rId31">
        <w:r>
          <w:rPr>
            <w:rStyle w:val="Hyperlink"/>
          </w:rPr>
          <w:t xml:space="preserve">9.099</w:t>
        </w:r>
      </w:hyperlink>
      <w:r>
        <w:t xml:space="preserve">/95. FALTA DE LIQUIDEZ DO TÍTULO</w:t>
      </w:r>
      <w:r>
        <w:t xml:space="preserve"> </w:t>
      </w:r>
      <w:r>
        <w:t xml:space="preserve">. EXECUÇÃO CUJO MONTANTE DO DÉBITO DEPENDE DO VALOR A SER RECEBIDO EM AÇÃO TRABALHISTA. QUE AGUARDA LIQUIDAÇÃO DE SENTENÇA. FALTA DE PRESSUPSTOS. NULIDADE EX OFFICIO DA EXECUÇÃO. CONCEDIDA A SEGURANÇA."</w:t>
      </w:r>
      <w:r>
        <w:t xml:space="preserve"> </w:t>
      </w:r>
      <w:r>
        <w:t xml:space="preserve">(TJ-BA</w:t>
      </w:r>
      <w:r>
        <w:t xml:space="preserve"> </w:t>
      </w:r>
      <w:r>
        <w:t xml:space="preserve">BA, Relator: Pilar Celia Tobio de Claro, 1a Turma Recursal dos Juizados Especiais e Cíveis e Criminais, Data de Publicação: 05/07/2007) (grifo nosso)</w:t>
      </w:r>
    </w:p>
    <w:p>
      <w:pPr>
        <w:pStyle w:val="FirstParagraph"/>
      </w:pPr>
      <w:r>
        <w:t xml:space="preserve">Diante do exposto, necessário o reconhecimento da nulidade que pode se dar</w:t>
      </w:r>
      <w:r>
        <w:t xml:space="preserve"> </w:t>
      </w:r>
      <w:r>
        <w:t xml:space="preserve">"ex officio"</w:t>
      </w:r>
      <w:r>
        <w:t xml:space="preserve"> </w:t>
      </w:r>
      <w:r>
        <w:t xml:space="preserve">, declarando extinta a presente execução por faltar-lhes os requisitos necessários, que autorizem a execução pelo rito da Lei</w:t>
      </w:r>
      <w:r>
        <w:t xml:space="preserve"> </w:t>
      </w:r>
      <w:hyperlink r:id="rId31">
        <w:r>
          <w:rPr>
            <w:rStyle w:val="Hyperlink"/>
          </w:rPr>
          <w:t xml:space="preserve">9.099</w:t>
        </w:r>
      </w:hyperlink>
      <w:r>
        <w:t xml:space="preserve">/95.</w:t>
      </w:r>
    </w:p>
    <w:p>
      <w:pPr>
        <w:pStyle w:val="BodyText"/>
      </w:pPr>
      <w:r>
        <w:t xml:space="preserve">c) Da Nulidade da Notificação Extrajudicial</w:t>
      </w:r>
    </w:p>
    <w:p>
      <w:pPr>
        <w:pStyle w:val="BodyText"/>
      </w:pPr>
      <w:r>
        <w:t xml:space="preserve">Aduz o Excipiente que tentou várias vezes conciliar com o Excipiente para o recebimento amigável, e que inclusive enviou notificação extrajudicial sem obter qualquer retorno (fls. 85/86), não obstante, tais alegações não correspondem com a verdade.</w:t>
      </w:r>
    </w:p>
    <w:p>
      <w:pPr>
        <w:pStyle w:val="BodyText"/>
      </w:pPr>
      <w:r>
        <w:t xml:space="preserve">Inicialmente é possível constatar que a Notificação Extrajudicial de fls. 85/86 não possui qualquer assinatura, bem como não há qualquer comprovação de envio ou recebimento da mesma, não podendo sequer ser considerada por este MM. Juízo.</w:t>
      </w:r>
    </w:p>
    <w:p>
      <w:pPr>
        <w:pStyle w:val="BodyText"/>
      </w:pPr>
      <w:r>
        <w:t xml:space="preserve">Veja Excelência que, ao contrário do alegado pelo Excepto, quem tentou por diversas formar uma tentativa de conciliação amigável foi o Excipiente, conforme faz prova a Notificação devidamente recebida pelo próprio Excepto (</w:t>
      </w:r>
      <w:r>
        <w:t xml:space="preserve"> </w:t>
      </w:r>
      <w:r>
        <w:t xml:space="preserve">Doc. 08</w:t>
      </w:r>
      <w:r>
        <w:t xml:space="preserve">), que jamais atendeu o Excipiente para uma solução amigável da lide.</w:t>
      </w:r>
    </w:p>
    <w:p>
      <w:pPr>
        <w:pStyle w:val="Heading2"/>
      </w:pPr>
      <w:bookmarkStart w:id="41" w:name="no-mérito"/>
      <w:r>
        <w:t xml:space="preserve">5. NO MÉRITO</w:t>
      </w:r>
      <w:bookmarkEnd w:id="41"/>
    </w:p>
    <w:p>
      <w:pPr>
        <w:pStyle w:val="FirstParagraph"/>
      </w:pPr>
      <w:r>
        <w:t xml:space="preserve">a) Da realidade dos fatos</w:t>
      </w:r>
    </w:p>
    <w:p>
      <w:pPr>
        <w:pStyle w:val="BodyText"/>
      </w:pPr>
      <w:r>
        <w:t xml:space="preserve">Ultrapassada as preliminares erguidas, o que não se espera, adentremos ao mérito.</w:t>
      </w:r>
    </w:p>
    <w:p>
      <w:pPr>
        <w:pStyle w:val="BodyText"/>
      </w:pPr>
      <w:r>
        <w:t xml:space="preserve">Conforme constam nos autos, o Excipiente firmou com o Excepto, Contrato de Compra e Venda de Bens Móveis na data de</w:t>
      </w:r>
      <w:r>
        <w:t xml:space="preserve"> </w:t>
      </w:r>
      <w:r>
        <w:t xml:space="preserve">05 de março de 2020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Não obstante, é fato público e notório (art.</w:t>
      </w:r>
      <w:r>
        <w:t xml:space="preserve"> </w:t>
      </w:r>
      <w:hyperlink r:id="rId42">
        <w:r>
          <w:rPr>
            <w:rStyle w:val="Hyperlink"/>
          </w:rPr>
          <w:t xml:space="preserve">374</w:t>
        </w:r>
      </w:hyperlink>
      <w:r>
        <w:t xml:space="preserve">,</w:t>
      </w:r>
      <w:r>
        <w:t xml:space="preserve"> </w:t>
      </w:r>
      <w:hyperlink r:id="rId43">
        <w:r>
          <w:rPr>
            <w:rStyle w:val="Hyperlink"/>
          </w:rPr>
          <w:t xml:space="preserve">I</w:t>
        </w:r>
      </w:hyperlink>
      <w:r>
        <w:t xml:space="preserve">, do</w:t>
      </w:r>
      <w:r>
        <w:t xml:space="preserve"> </w:t>
      </w:r>
      <w:hyperlink r:id="rId27">
        <w:r>
          <w:rPr>
            <w:rStyle w:val="Hyperlink"/>
          </w:rPr>
          <w:t xml:space="preserve">CPC</w:t>
        </w:r>
      </w:hyperlink>
      <w:r>
        <w:t xml:space="preserve">), que foi declarado Estado de Calamidade em decorrência da pandemia instalada pela COVID-19, conforme Decreto nº</w:t>
      </w:r>
      <w:r>
        <w:t xml:space="preserve"> </w:t>
      </w:r>
      <w:hyperlink r:id="rId44">
        <w:r>
          <w:rPr>
            <w:rStyle w:val="Hyperlink"/>
          </w:rPr>
          <w:t xml:space="preserve">64.881</w:t>
        </w:r>
      </w:hyperlink>
      <w:r>
        <w:t xml:space="preserve">, de</w:t>
      </w:r>
      <w:r>
        <w:t xml:space="preserve"> </w:t>
      </w:r>
      <w:r>
        <w:t xml:space="preserve">22 de março de 2020</w:t>
      </w:r>
      <w:r>
        <w:t xml:space="preserve">.</w:t>
      </w:r>
    </w:p>
    <w:p>
      <w:pPr>
        <w:pStyle w:val="BodyText"/>
      </w:pPr>
      <w:r>
        <w:t xml:space="preserve">A fim de impedir os efeitos nefastos da disseminação em massa do vírus, é de conhecimento geral que as atividades sociais estão limitadas, em razão da indicação da Autoridade e dos Órgãos Públicos competentes de confinamento, de evitar aglomeração e contato pessoal, especialmente em relação às operações de academias (atividade exercida pelo Excipiente e cujos equipamentos são objeto do contrato).</w:t>
      </w:r>
    </w:p>
    <w:p>
      <w:pPr>
        <w:pStyle w:val="BodyText"/>
      </w:pPr>
      <w:r>
        <w:t xml:space="preserve">O Decreto acima mencionado, em seu art. 2º, assim previu:</w:t>
      </w:r>
    </w:p>
    <w:p>
      <w:pPr>
        <w:pStyle w:val="BlockText"/>
      </w:pPr>
      <w:r>
        <w:t xml:space="preserve">"Art. 2º -</w:t>
      </w:r>
      <w:r>
        <w:t xml:space="preserve"> </w:t>
      </w:r>
      <w:r>
        <w:t xml:space="preserve">Para o fim de que cuida o artigo 1º desde decreto, fica suspenso:</w:t>
      </w:r>
    </w:p>
    <w:p>
      <w:pPr>
        <w:pStyle w:val="BlockText"/>
      </w:pPr>
      <w:r>
        <w:t xml:space="preserve">I - o atendimento presencial ao público em estabelecimentos comerciais e prestadores de serviços, especialmente em casas noturnas," shopping center’, galerias e estabelecimento</w:t>
      </w:r>
      <w:r>
        <w:t xml:space="preserve"> </w:t>
      </w:r>
      <w:r>
        <w:t xml:space="preserve">congêneres,</w:t>
      </w:r>
      <w:r>
        <w:t xml:space="preserve"> </w:t>
      </w:r>
      <w:r>
        <w:t xml:space="preserve">academias e centros de ginástica</w:t>
      </w:r>
      <w:r>
        <w:t xml:space="preserve"> </w:t>
      </w:r>
      <w:r>
        <w:t xml:space="preserve">, ressalvadas as atividades internas;</w:t>
      </w:r>
    </w:p>
    <w:p>
      <w:pPr>
        <w:pStyle w:val="FirstParagraph"/>
      </w:pPr>
      <w:r>
        <w:t xml:space="preserve">(...)"</w:t>
      </w:r>
      <w:r>
        <w:t xml:space="preserve"> </w:t>
      </w:r>
      <w:r>
        <w:t xml:space="preserve">G.N</w:t>
      </w:r>
    </w:p>
    <w:p>
      <w:pPr>
        <w:pStyle w:val="BodyText"/>
      </w:pPr>
      <w:r>
        <w:t xml:space="preserve">Note Excelência que o contrato foi firmado entre as partes em</w:t>
      </w:r>
      <w:r>
        <w:t xml:space="preserve"> </w:t>
      </w:r>
      <w:r>
        <w:t xml:space="preserve">05/03/2020</w:t>
      </w:r>
      <w:r>
        <w:t xml:space="preserve"> </w:t>
      </w:r>
      <w:r>
        <w:t xml:space="preserve">e o Decreto foi publicado em</w:t>
      </w:r>
      <w:r>
        <w:t xml:space="preserve"> </w:t>
      </w:r>
      <w:r>
        <w:t xml:space="preserve">22/03/2020</w:t>
      </w:r>
      <w:r>
        <w:t xml:space="preserve">, ou seja,</w:t>
      </w:r>
      <w:r>
        <w:t xml:space="preserve"> </w:t>
      </w:r>
      <w:r>
        <w:t xml:space="preserve">apenas 17 dias após a assinatura do Instrumento, sobreveio o caso fortuito e de força maior caracterizado pela decretação da pandemia.</w:t>
      </w:r>
    </w:p>
    <w:p>
      <w:pPr>
        <w:pStyle w:val="BodyText"/>
      </w:pPr>
      <w:r>
        <w:t xml:space="preserve">Vivendo o Excipiente esse drama, desde o mês de março tenta ao mínimo um contato com o Excepto para tentar uma acordo, o que foi em vão.</w:t>
      </w:r>
    </w:p>
    <w:p>
      <w:pPr>
        <w:pStyle w:val="BodyText"/>
      </w:pPr>
      <w:r>
        <w:t xml:space="preserve">O Excipiente e sua família apostaram no negócio que seria sua única fonte de renda para cobrir despesas essenciais, recorrendo aos bancos para firmam empréstimo e regularizar as parcelas do acordo e demais despesas essenciais, não obstante, tendo em vista os depósitos constantes dos cheques pelo Excepto que retornaram sem fundos, inviabilizou qualquer tipo de empréstimo bancário, deixando o Excipiente em extrema desvantagem e em crítica situação financeira.</w:t>
      </w:r>
    </w:p>
    <w:p>
      <w:pPr>
        <w:pStyle w:val="BodyText"/>
      </w:pPr>
      <w:r>
        <w:t xml:space="preserve">Diante do fechamento da academia para o público, o Excipiente ficou sem qualquer faturamento e, mesmo agora, em 2021, com a abertura com horário reduzido, os alunos simplesmente sumiram, em com razão, diante do aumento indiscriminado de mortes e contágios.</w:t>
      </w:r>
    </w:p>
    <w:p>
      <w:pPr>
        <w:pStyle w:val="BodyText"/>
      </w:pPr>
      <w:r>
        <w:t xml:space="preserve">Excelência, em momento tão trágico, difícil e inesperado pelo qual a humanidade vem passando, pelo menos deveríamos primar pela lealdade entre as partes!!!</w:t>
      </w:r>
    </w:p>
    <w:p>
      <w:pPr>
        <w:pStyle w:val="BodyText"/>
      </w:pPr>
      <w:r>
        <w:t xml:space="preserve">Neste diapasão, é incontestável que as obrigações decorrentes do Contrato devem ser revistas, para que seja reestabelecido o equilíbrio econômico-financeiro que foi diretamente impactado com os acontecimentos atuais, sob pena de findar a atividade empresarial por possível falência.</w:t>
      </w:r>
    </w:p>
    <w:p>
      <w:pPr>
        <w:pStyle w:val="BodyText"/>
      </w:pPr>
      <w:r>
        <w:t xml:space="preserve">A impossibilidade de o Excipiente pagar regularmente as parcelas do contrato, como visto, em razão de caso fortuito ou força maior, não podendo ser penalizado pelo drástico e imprevisto impacto que a pandemia causada pelo COVID-19 trouxe para a economia, com reflexos graves na sua capacidade econômico-financeira, como se vê do art.</w:t>
      </w:r>
      <w:r>
        <w:t xml:space="preserve"> </w:t>
      </w:r>
      <w:hyperlink r:id="rId45">
        <w:r>
          <w:rPr>
            <w:rStyle w:val="Hyperlink"/>
          </w:rPr>
          <w:t xml:space="preserve">393</w:t>
        </w:r>
      </w:hyperlink>
      <w:r>
        <w:t xml:space="preserve">, do</w:t>
      </w:r>
      <w:r>
        <w:t xml:space="preserve"> </w:t>
      </w:r>
      <w:hyperlink r:id="rId37">
        <w:r>
          <w:rPr>
            <w:rStyle w:val="Hyperlink"/>
          </w:rPr>
          <w:t xml:space="preserve">Código Civil</w:t>
        </w:r>
      </w:hyperlink>
      <w:r>
        <w:t xml:space="preserve">,</w:t>
      </w:r>
      <w:r>
        <w:t xml:space="preserve"> </w:t>
      </w:r>
      <w:r>
        <w:t xml:space="preserve">in verbis:</w:t>
      </w:r>
    </w:p>
    <w:p>
      <w:pPr>
        <w:pStyle w:val="BlockText"/>
      </w:pPr>
      <w:r>
        <w:t xml:space="preserve">"Art. 393. O devedor não responde pelos prejuízos resultantes de caso fortuito ou força maior, se expressamente não se houver por eles responsabilizado.</w:t>
      </w:r>
    </w:p>
    <w:p>
      <w:pPr>
        <w:pStyle w:val="BlockText"/>
      </w:pPr>
      <w:r>
        <w:t xml:space="preserve">Parágrafo único: O caso fortuito ou de força maios verifica-se no fato necessário, cujos efeitos não era possível evitar ou impedir."</w:t>
      </w:r>
    </w:p>
    <w:p>
      <w:pPr>
        <w:pStyle w:val="FirstParagraph"/>
      </w:pPr>
      <w:r>
        <w:t xml:space="preserve">A situação de calamidade pública, que atinge a todos, resultou em relevante desequilíbrio na relação jurídica existente entre as partes, o que exige sejam ajustadas as condições contratuais, evitando-se a onerosidade excessiva do Excipiente, nos termos do art.</w:t>
      </w:r>
      <w:r>
        <w:t xml:space="preserve"> </w:t>
      </w:r>
      <w:hyperlink r:id="rId46">
        <w:r>
          <w:rPr>
            <w:rStyle w:val="Hyperlink"/>
          </w:rPr>
          <w:t xml:space="preserve">317</w:t>
        </w:r>
      </w:hyperlink>
      <w:r>
        <w:t xml:space="preserve"> </w:t>
      </w:r>
      <w:r>
        <w:t xml:space="preserve">e 480, ambos do</w:t>
      </w:r>
      <w:r>
        <w:t xml:space="preserve"> </w:t>
      </w:r>
      <w:hyperlink r:id="rId37">
        <w:r>
          <w:rPr>
            <w:rStyle w:val="Hyperlink"/>
          </w:rPr>
          <w:t xml:space="preserve">Código Civil</w:t>
        </w:r>
      </w:hyperlink>
      <w:r>
        <w:t xml:space="preserve">:</w:t>
      </w:r>
    </w:p>
    <w:p>
      <w:pPr>
        <w:pStyle w:val="BlockText"/>
      </w:pPr>
      <w:r>
        <w:t xml:space="preserve">"Art. 317. Quando, por motivos imprevisíveis, sobrevier desproporção manifesta entre o valor da prestação devida e o do momento de sua execução, poderá o juiz corrigi-lo, a pedido da parte, de modo que assegure, quanto possível, o valor real da prestação."</w:t>
      </w:r>
    </w:p>
    <w:p>
      <w:pPr>
        <w:pStyle w:val="BlockText"/>
      </w:pPr>
      <w:r>
        <w:t xml:space="preserve">"Art. 480. Se no contrato as obrigações couberem a apenas uma das partes, poderá ela pleitear que a sua prestação seja reduzida, ou alterado o modo de executá-la, a fim de evitar a onerosidade excessiva."</w:t>
      </w:r>
    </w:p>
    <w:p>
      <w:pPr>
        <w:pStyle w:val="FirstParagraph"/>
      </w:pPr>
      <w:r>
        <w:t xml:space="preserve">Em suma, a excepcionalidade da situação fruto da pandemia causada pelo COVID-19 autoriza sejam revistas as condições contratuais pelo Poder Judiciário, havendo fundamento jurídico para que se mantenha o Contrato firmado mediante os ajustes necessários até que a normalidade das atividades comerciais do Excipiente se restabelece e, assim, possa voltar a cumprir na forma contratada as obrigações assumidas, como sempre fez.</w:t>
      </w:r>
    </w:p>
    <w:p>
      <w:pPr>
        <w:pStyle w:val="BodyText"/>
      </w:pPr>
      <w:r>
        <w:t xml:space="preserve">b) Da cláusula rescisória</w:t>
      </w:r>
    </w:p>
    <w:p>
      <w:pPr>
        <w:pStyle w:val="BodyText"/>
      </w:pPr>
      <w:r>
        <w:t xml:space="preserve">Em análise do contrato firmado entre as partes é possível verificar a previsão de rescisão por parte do Comprador, ora Excipiente, em sua cláusula 5a conforme</w:t>
      </w:r>
      <w:r>
        <w:t xml:space="preserve"> </w:t>
      </w:r>
      <w:r>
        <w:t xml:space="preserve">print</w:t>
      </w:r>
      <w:r>
        <w:t xml:space="preserve"> </w:t>
      </w:r>
      <w:r>
        <w:t xml:space="preserve">abaixo:</w:t>
      </w:r>
    </w:p>
    <w:p>
      <w:pPr>
        <w:pStyle w:val="BodyText"/>
      </w:pPr>
      <w:r>
        <w:t xml:space="preserve">Para melhor entendimento da cláusula supramencionada, necessário esclarecer que as partes firmaram contrato de locação onde o Excipiente é o Locador e o Excipiente o Locatário do espaço denominado Jota Academia (</w:t>
      </w:r>
      <w:r>
        <w:t xml:space="preserve"> </w:t>
      </w:r>
      <w:r>
        <w:t xml:space="preserve">Doc. 09</w:t>
      </w:r>
      <w:r>
        <w:t xml:space="preserve">).</w:t>
      </w:r>
    </w:p>
    <w:p>
      <w:pPr>
        <w:pStyle w:val="BodyText"/>
      </w:pPr>
      <w:r>
        <w:t xml:space="preserve">Ocorre que o Locatário, ora Excipiente, nunca realizou o pagamento integral dos alugueres estipulados e nem mesmo na data do vencimento.</w:t>
      </w:r>
    </w:p>
    <w:p>
      <w:pPr>
        <w:pStyle w:val="BodyText"/>
      </w:pPr>
      <w:r>
        <w:t xml:space="preserve">Outrossim, o Excipiente deixou de realizar os pagamentos locatícios mensais desde</w:t>
      </w:r>
      <w:r>
        <w:t xml:space="preserve"> </w:t>
      </w:r>
      <w:r>
        <w:t xml:space="preserve">Julho de 2019</w:t>
      </w:r>
      <w:r>
        <w:t xml:space="preserve"> </w:t>
      </w:r>
      <w:r>
        <w:t xml:space="preserve">, bem como não rescindiu o contrato contrato de locação, entregando as chaves ao Excepto sem os devidos pagamentos apenas em</w:t>
      </w:r>
      <w:r>
        <w:t xml:space="preserve"> </w:t>
      </w:r>
      <w:r>
        <w:t xml:space="preserve">Outubro de 2019</w:t>
      </w:r>
      <w:r>
        <w:t xml:space="preserve">.</w:t>
      </w:r>
    </w:p>
    <w:p>
      <w:pPr>
        <w:pStyle w:val="BodyText"/>
      </w:pPr>
      <w:r>
        <w:t xml:space="preserve">Desta feita, a previsão contratual é clara ao determinar que, em caso de rescisão contratual por parte do Comprador, ora Excipiente, os valores ficam convertidos em aluguel, devendo o Vendedor, ora Excepto, realizar a devolução dos cheques ao Excipiente.</w:t>
      </w:r>
    </w:p>
    <w:p>
      <w:pPr>
        <w:pStyle w:val="BodyText"/>
      </w:pPr>
      <w:r>
        <w:t xml:space="preserve">Logo Excelência, requer-se a rescisão contratual, com a aplicação da Cláusula quinta do referido contrato, convertendo os valores em aberto em aluguel do período, bem como na devolução dos cheques ao Excipiente.</w:t>
      </w:r>
    </w:p>
    <w:p>
      <w:pPr>
        <w:pStyle w:val="BodyText"/>
      </w:pPr>
      <w:r>
        <w:t xml:space="preserve">CEP</w:t>
      </w:r>
      <w:r>
        <w:t xml:space="preserve"> </w:t>
      </w:r>
      <w:r>
        <w:t xml:space="preserve">, Santo André/SP</w:t>
      </w:r>
    </w:p>
    <w:p>
      <w:pPr>
        <w:pStyle w:val="BodyText"/>
      </w:pPr>
      <w:r>
        <w:t xml:space="preserve">(11) 9.9871-0561 / e-mail:</w:t>
      </w:r>
      <w:r>
        <w:t xml:space="preserve"> </w:t>
      </w:r>
    </w:p>
    <w:p>
      <w:pPr>
        <w:pStyle w:val="BodyText"/>
      </w:pPr>
      <w:r>
        <w:t xml:space="preserve">c) Do pagamento e resgate dos cheques - Litigância má-fé</w:t>
      </w:r>
    </w:p>
    <w:p>
      <w:pPr>
        <w:pStyle w:val="BodyText"/>
      </w:pPr>
      <w:r>
        <w:t xml:space="preserve">O Excepto endossou os cheques a terceiro que vêm insistentemente cobrando o Excipiente para o seu efetivo pagamento, ou seja, o Excepto já recebeu os valores, visto que passou os cheques a terceiros e mesmo assim intenta o recebimento por meio desta execução, o que caracteriza litigância de Má-Fé.</w:t>
      </w:r>
    </w:p>
    <w:p>
      <w:pPr>
        <w:pStyle w:val="BodyText"/>
      </w:pPr>
      <w:r>
        <w:t xml:space="preserve">Para comprovar tal alegação, o Excipiente junta neste ato os cheques resgatados junto a terceiro cujo pagamento este o Excipiente realizou (</w:t>
      </w:r>
      <w:r>
        <w:t xml:space="preserve"> </w:t>
      </w:r>
      <w:r>
        <w:t xml:space="preserve">Docs. 10 e 11</w:t>
      </w:r>
      <w:r>
        <w:t xml:space="preserve">).</w:t>
      </w:r>
    </w:p>
    <w:p>
      <w:pPr>
        <w:pStyle w:val="BodyText"/>
      </w:pPr>
      <w:r>
        <w:t xml:space="preserve">Assim sendo, verifica-se nos autos que não somente o Excepto já recebeu os referidos valores de terceiros, como tenta induzir o MM. Juízo a erro agindo de maneira temerária, atuando de forma desleal, buscando obter vantagem indevida face ao Excipiente.</w:t>
      </w:r>
    </w:p>
    <w:p>
      <w:pPr>
        <w:pStyle w:val="BodyText"/>
      </w:pPr>
      <w:r>
        <w:t xml:space="preserve">Prevê o art.</w:t>
      </w:r>
      <w:r>
        <w:t xml:space="preserve"> </w:t>
      </w:r>
      <w:hyperlink r:id="rId47">
        <w:r>
          <w:rPr>
            <w:rStyle w:val="Hyperlink"/>
          </w:rPr>
          <w:t xml:space="preserve">80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Hyperlink"/>
          </w:rPr>
          <w:t xml:space="preserve">CPC</w:t>
        </w:r>
      </w:hyperlink>
      <w:r>
        <w:t xml:space="preserve"> </w:t>
      </w:r>
      <w:r>
        <w:t xml:space="preserve">que:</w:t>
      </w:r>
    </w:p>
    <w:p>
      <w:pPr>
        <w:pStyle w:val="BlockText"/>
      </w:pPr>
      <w:r>
        <w:t xml:space="preserve">"Art. 80. Considera-se litigante de má-fé aquele que:</w:t>
      </w:r>
    </w:p>
    <w:p>
      <w:pPr>
        <w:pStyle w:val="BlockText"/>
      </w:pPr>
      <w:r>
        <w:t xml:space="preserve">I - deduzir pretensão ou defesa contra texto expresso de lei ou fato incontroverso;</w:t>
      </w:r>
    </w:p>
    <w:p>
      <w:pPr>
        <w:pStyle w:val="FirstParagraph"/>
      </w:pPr>
      <w:r>
        <w:t xml:space="preserve">CEP</w:t>
      </w:r>
      <w:r>
        <w:t xml:space="preserve"> </w:t>
      </w:r>
      <w:r>
        <w:t xml:space="preserve">, Santo André/SP</w:t>
      </w:r>
    </w:p>
    <w:p>
      <w:pPr>
        <w:pStyle w:val="BodyText"/>
      </w:pPr>
      <w:r>
        <w:t xml:space="preserve">(11) 9.9871-0561 / e-mail:</w:t>
      </w:r>
      <w:r>
        <w:t xml:space="preserve"> </w:t>
      </w:r>
    </w:p>
    <w:p>
      <w:pPr>
        <w:pStyle w:val="BodyText"/>
      </w:pPr>
      <w:r>
        <w:t xml:space="preserve">II - alterar a verdade dos fatos;</w:t>
      </w:r>
    </w:p>
    <w:p>
      <w:pPr>
        <w:pStyle w:val="BodyText"/>
      </w:pPr>
      <w:r>
        <w:t xml:space="preserve">III - usar do processo para conseguir objetivo ilegal;</w:t>
      </w:r>
    </w:p>
    <w:p>
      <w:pPr>
        <w:pStyle w:val="BodyText"/>
      </w:pPr>
      <w:r>
        <w:t xml:space="preserve">IV - opuser resistência injustificada ao andamento do processo;</w:t>
      </w:r>
    </w:p>
    <w:p>
      <w:pPr>
        <w:pStyle w:val="BodyText"/>
      </w:pPr>
      <w:r>
        <w:t xml:space="preserve">V - proceder de modo temerário em qualquer incidente ou ato do processo;</w:t>
      </w:r>
    </w:p>
    <w:p>
      <w:pPr>
        <w:pStyle w:val="BodyText"/>
      </w:pPr>
      <w:r>
        <w:t xml:space="preserve">VI - provocar incidente manifestamente infundado;</w:t>
      </w:r>
    </w:p>
    <w:p>
      <w:pPr>
        <w:pStyle w:val="BodyText"/>
      </w:pPr>
      <w:r>
        <w:t xml:space="preserve">VII - interpuser recurso com intuito manifestamente protelatório."</w:t>
      </w:r>
    </w:p>
    <w:p>
      <w:pPr>
        <w:pStyle w:val="BodyText"/>
      </w:pPr>
      <w:r>
        <w:t xml:space="preserve">A postura do Excepto se enquadra em diversos incisos do artigo acima transcrito.</w:t>
      </w:r>
    </w:p>
    <w:p>
      <w:pPr>
        <w:pStyle w:val="BodyText"/>
      </w:pPr>
      <w:r>
        <w:t xml:space="preserve">Deste modo, não existindo nenhum fundamento jurídico nas afirmações do Excepto, bem como da tentativa de obter vantagem indevida, deverá ser condenado nos moldes do art.</w:t>
      </w:r>
      <w:r>
        <w:t xml:space="preserve"> </w:t>
      </w:r>
      <w:hyperlink r:id="rId48">
        <w:r>
          <w:rPr>
            <w:rStyle w:val="Hyperlink"/>
          </w:rPr>
          <w:t xml:space="preserve">81</w:t>
        </w:r>
      </w:hyperlink>
      <w:r>
        <w:t xml:space="preserve"> </w:t>
      </w:r>
      <w:r>
        <w:t xml:space="preserve">do</w:t>
      </w:r>
      <w:r>
        <w:t xml:space="preserve"> </w:t>
      </w:r>
      <w:hyperlink r:id="rId27">
        <w:r>
          <w:rPr>
            <w:rStyle w:val="Hyperlink"/>
          </w:rPr>
          <w:t xml:space="preserve">CPC</w:t>
        </w:r>
      </w:hyperlink>
      <w:r>
        <w:t xml:space="preserve"> </w:t>
      </w:r>
      <w:r>
        <w:t xml:space="preserve">.</w:t>
      </w:r>
    </w:p>
    <w:p>
      <w:pPr>
        <w:pStyle w:val="Heading2"/>
      </w:pPr>
      <w:bookmarkStart w:id="49" w:name="dos-pedidos"/>
      <w:r>
        <w:t xml:space="preserve">6. DOS PEDIDOS</w:t>
      </w:r>
      <w:bookmarkEnd w:id="49"/>
    </w:p>
    <w:p>
      <w:pPr>
        <w:pStyle w:val="FirstParagraph"/>
      </w:pPr>
      <w:r>
        <w:t xml:space="preserve">a)</w:t>
      </w:r>
      <w:r>
        <w:t xml:space="preserve"> </w:t>
      </w:r>
      <w:r>
        <w:t xml:space="preserve">À vista do exposto, espera o acolhimento das preliminares suscitadas</w:t>
      </w:r>
    </w:p>
    <w:p>
      <w:pPr>
        <w:pStyle w:val="BodyText"/>
      </w:pPr>
      <w:r>
        <w:t xml:space="preserve">com a união dos processos em razão da continência, e no mérito, seu total acolhimento com a extinção da presente execução;</w:t>
      </w:r>
    </w:p>
    <w:p>
      <w:pPr>
        <w:pStyle w:val="BodyText"/>
      </w:pPr>
      <w:r>
        <w:t xml:space="preserve">b)</w:t>
      </w:r>
      <w:r>
        <w:t xml:space="preserve"> </w:t>
      </w:r>
      <w:r>
        <w:t xml:space="preserve">A concessão dos benefícios da justiça gratuita;</w:t>
      </w:r>
    </w:p>
    <w:p>
      <w:pPr>
        <w:pStyle w:val="BodyText"/>
      </w:pPr>
      <w:r>
        <w:t xml:space="preserve">c)</w:t>
      </w:r>
      <w:r>
        <w:t xml:space="preserve"> </w:t>
      </w:r>
      <w:r>
        <w:t xml:space="preserve">A rescisão contratual com a conversão dos valores em aberto em</w:t>
      </w:r>
    </w:p>
    <w:p>
      <w:pPr>
        <w:pStyle w:val="BodyText"/>
      </w:pPr>
      <w:r>
        <w:t xml:space="preserve">alugueres inadimplidos pelo Excepto e a devolução dos cheques ao Excipiente;</w:t>
      </w:r>
    </w:p>
    <w:p>
      <w:pPr>
        <w:pStyle w:val="BodyText"/>
      </w:pPr>
      <w:r>
        <w:t xml:space="preserve">d)</w:t>
      </w:r>
      <w:r>
        <w:t xml:space="preserve"> </w:t>
      </w:r>
      <w:r>
        <w:t xml:space="preserve">A apresentação dos cheques (ORIGINAIS) já resgatados com terceiro</w:t>
      </w:r>
    </w:p>
    <w:p>
      <w:pPr>
        <w:pStyle w:val="BodyText"/>
      </w:pPr>
      <w:r>
        <w:t xml:space="preserve">em cartório, para comprovar os seus pagamentos;</w:t>
      </w:r>
    </w:p>
    <w:p>
      <w:pPr>
        <w:pStyle w:val="BodyText"/>
      </w:pPr>
      <w:r>
        <w:t xml:space="preserve">e)</w:t>
      </w:r>
      <w:r>
        <w:t xml:space="preserve"> </w:t>
      </w:r>
      <w:r>
        <w:t xml:space="preserve">Seja o Excepto condenado ao pagamento das custas, despesas</w:t>
      </w:r>
    </w:p>
    <w:p>
      <w:pPr>
        <w:pStyle w:val="BodyText"/>
      </w:pPr>
      <w:r>
        <w:t xml:space="preserve">processuais e honorários advocatícios bem como em litigância de má-fé.</w:t>
      </w:r>
    </w:p>
    <w:p>
      <w:pPr>
        <w:pStyle w:val="BodyText"/>
      </w:pPr>
      <w:r>
        <w:t xml:space="preserve">Termos em que,</w:t>
      </w:r>
    </w:p>
    <w:p>
      <w:pPr>
        <w:pStyle w:val="BodyText"/>
      </w:pPr>
      <w:r>
        <w:t xml:space="preserve">Pede deferimento.</w:t>
      </w:r>
    </w:p>
    <w:p>
      <w:pPr>
        <w:pStyle w:val="BodyText"/>
      </w:pPr>
      <w:r>
        <w:t xml:space="preserve">São Paulo, 01 de fevereiro de 2021.</w:t>
      </w:r>
    </w:p>
    <w:p>
      <w:pPr>
        <w:pStyle w:val="BodyText"/>
      </w:pPr>
    </w:p>
    <w:p>
      <w:pPr>
        <w:pStyle w:val="BodyText"/>
      </w:pP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741e2b1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https://www.jusbrasil.com.br/consulta-processual/goto/1017104-77.2020.8.26.0554" TargetMode="External" /><Relationship Type="http://schemas.openxmlformats.org/officeDocument/2006/relationships/hyperlink" Id="rId28" Target="https://www.jusbrasil.com.br/legislacao/109499/lei-de-assistencia-judiciaria-lei-1060-50" TargetMode="External" /><Relationship Type="http://schemas.openxmlformats.org/officeDocument/2006/relationships/hyperlink" Id="rId25" Target="https://www.jusbrasil.com.br/legislacao/1503907193/constituicao-federal-constituicao-da-republica-federativa-do-brasil-1988" TargetMode="External" /><Relationship Type="http://schemas.openxmlformats.org/officeDocument/2006/relationships/hyperlink" Id="rId27" Target="https://www.jusbrasil.com.br/legislacao/174276278/lei-13105-15" TargetMode="External" /><Relationship Type="http://schemas.openxmlformats.org/officeDocument/2006/relationships/hyperlink" Id="rId31" Target="https://www.jusbrasil.com.br/legislacao/773841431/lei-dos-juizados-especiais-lei-9099-95" TargetMode="External" /><Relationship Type="http://schemas.openxmlformats.org/officeDocument/2006/relationships/hyperlink" Id="rId44" Target="https://www.jusbrasil.com.br/legislacao/824888194/decreto-64881-22-marco-2020-sao-paulo-sp" TargetMode="External" /><Relationship Type="http://schemas.openxmlformats.org/officeDocument/2006/relationships/hyperlink" Id="rId37" Target="https://www.jusbrasil.com.br/legislacao/91577/codigo-civil-lei-10406-02" TargetMode="External" /><Relationship Type="http://schemas.openxmlformats.org/officeDocument/2006/relationships/hyperlink" Id="rId33" Target="https://www.jusbrasil.com.br/legislacao/91585/codigo-de-defesa-do-consumidor-lei-8078-90" TargetMode="External" /><Relationship Type="http://schemas.openxmlformats.org/officeDocument/2006/relationships/hyperlink" Id="rId32" Target="https://www.jusbrasil.com.br/topicos/10604044/artigo-27-da-lei-n-8078-de-11-de-setembro-de-1990" TargetMode="External" /><Relationship Type="http://schemas.openxmlformats.org/officeDocument/2006/relationships/hyperlink" Id="rId23" Target="https://www.jusbrasil.com.br/topicos/10641516/artigo-5-da-constituicao-federal-de-1988" TargetMode="External" /><Relationship Type="http://schemas.openxmlformats.org/officeDocument/2006/relationships/hyperlink" Id="rId45" Target="https://www.jusbrasil.com.br/topicos/10706117/artigo-393-da-lei-n-10406-de-10-de-janeiro-de-2002" TargetMode="External" /><Relationship Type="http://schemas.openxmlformats.org/officeDocument/2006/relationships/hyperlink" Id="rId46" Target="https://www.jusbrasil.com.br/topicos/10709890/artigo-317-da-lei-n-10406-de-10-de-janeiro-de-2002" TargetMode="External" /><Relationship Type="http://schemas.openxmlformats.org/officeDocument/2006/relationships/hyperlink" Id="rId36" Target="https://www.jusbrasil.com.br/topicos/10716457/inciso-v-do-paragrafo-3-do-artigo-206-da-lei-n-10406-de-10-de-janeiro-de-2002" TargetMode="External" /><Relationship Type="http://schemas.openxmlformats.org/officeDocument/2006/relationships/hyperlink" Id="rId35" Target="https://www.jusbrasil.com.br/topicos/10716650/paragrafo-3-artigo-206-da-lei-n-10406-de-10-de-janeiro-de-2002" TargetMode="External" /><Relationship Type="http://schemas.openxmlformats.org/officeDocument/2006/relationships/hyperlink" Id="rId34" Target="https://www.jusbrasil.com.br/topicos/10717064/artigo-206-da-lei-n-10406-de-10-de-janeiro-de-2002" TargetMode="External" /><Relationship Type="http://schemas.openxmlformats.org/officeDocument/2006/relationships/hyperlink" Id="rId24" Target="https://www.jusbrasil.com.br/topicos/10727456/inciso-lxxiv-do-artigo-5-da-constituicao-federal-de-1988" TargetMode="External" /><Relationship Type="http://schemas.openxmlformats.org/officeDocument/2006/relationships/hyperlink" Id="rId30" Target="https://www.jusbrasil.com.br/topicos/11307157/artigo-52-da-lei-n-9099-de-26-de-setembro-de-1995" TargetMode="External" /><Relationship Type="http://schemas.openxmlformats.org/officeDocument/2006/relationships/hyperlink" Id="rId43" Target="https://www.jusbrasil.com.br/topicos/28893022/inciso-i-do-artigo-374-da-lei-n-13105-de-16-de-marco-de-2015" TargetMode="External" /><Relationship Type="http://schemas.openxmlformats.org/officeDocument/2006/relationships/hyperlink" Id="rId42" Target="https://www.jusbrasil.com.br/topicos/28893024/artigo-374-da-lei-n-13105-de-16-de-marco-de-2015" TargetMode="External" /><Relationship Type="http://schemas.openxmlformats.org/officeDocument/2006/relationships/hyperlink" Id="rId26" Target="https://www.jusbrasil.com.br/topicos/28895641/artigo-98-da-lei-n-13105-de-16-de-marco-de-2015" TargetMode="External" /><Relationship Type="http://schemas.openxmlformats.org/officeDocument/2006/relationships/hyperlink" Id="rId48" Target="https://www.jusbrasil.com.br/topicos/28895795/artigo-81-da-lei-n-13105-de-16-de-marco-de-2015" TargetMode="External" /><Relationship Type="http://schemas.openxmlformats.org/officeDocument/2006/relationships/hyperlink" Id="rId47" Target="https://www.jusbrasil.com.br/topicos/28895811/artigo-80-da-lei-n-13105-de-16-de-marco-de-2015" TargetMode="External" /><Relationship Type="http://schemas.openxmlformats.org/officeDocument/2006/relationships/hyperlink" Id="rId40" Target="https://www.jusbrasil.com.br/topicos/28896055/artigo-56-da-lei-n-13105-de-16-de-marco-de-201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s://www.jusbrasil.com.br/consulta-processual/goto/1017104-77.2020.8.26.0554" TargetMode="External" /><Relationship Type="http://schemas.openxmlformats.org/officeDocument/2006/relationships/hyperlink" Id="rId28" Target="https://www.jusbrasil.com.br/legislacao/109499/lei-de-assistencia-judiciaria-lei-1060-50" TargetMode="External" /><Relationship Type="http://schemas.openxmlformats.org/officeDocument/2006/relationships/hyperlink" Id="rId25" Target="https://www.jusbrasil.com.br/legislacao/1503907193/constituicao-federal-constituicao-da-republica-federativa-do-brasil-1988" TargetMode="External" /><Relationship Type="http://schemas.openxmlformats.org/officeDocument/2006/relationships/hyperlink" Id="rId27" Target="https://www.jusbrasil.com.br/legislacao/174276278/lei-13105-15" TargetMode="External" /><Relationship Type="http://schemas.openxmlformats.org/officeDocument/2006/relationships/hyperlink" Id="rId31" Target="https://www.jusbrasil.com.br/legislacao/773841431/lei-dos-juizados-especiais-lei-9099-95" TargetMode="External" /><Relationship Type="http://schemas.openxmlformats.org/officeDocument/2006/relationships/hyperlink" Id="rId44" Target="https://www.jusbrasil.com.br/legislacao/824888194/decreto-64881-22-marco-2020-sao-paulo-sp" TargetMode="External" /><Relationship Type="http://schemas.openxmlformats.org/officeDocument/2006/relationships/hyperlink" Id="rId37" Target="https://www.jusbrasil.com.br/legislacao/91577/codigo-civil-lei-10406-02" TargetMode="External" /><Relationship Type="http://schemas.openxmlformats.org/officeDocument/2006/relationships/hyperlink" Id="rId33" Target="https://www.jusbrasil.com.br/legislacao/91585/codigo-de-defesa-do-consumidor-lei-8078-90" TargetMode="External" /><Relationship Type="http://schemas.openxmlformats.org/officeDocument/2006/relationships/hyperlink" Id="rId32" Target="https://www.jusbrasil.com.br/topicos/10604044/artigo-27-da-lei-n-8078-de-11-de-setembro-de-1990" TargetMode="External" /><Relationship Type="http://schemas.openxmlformats.org/officeDocument/2006/relationships/hyperlink" Id="rId23" Target="https://www.jusbrasil.com.br/topicos/10641516/artigo-5-da-constituicao-federal-de-1988" TargetMode="External" /><Relationship Type="http://schemas.openxmlformats.org/officeDocument/2006/relationships/hyperlink" Id="rId45" Target="https://www.jusbrasil.com.br/topicos/10706117/artigo-393-da-lei-n-10406-de-10-de-janeiro-de-2002" TargetMode="External" /><Relationship Type="http://schemas.openxmlformats.org/officeDocument/2006/relationships/hyperlink" Id="rId46" Target="https://www.jusbrasil.com.br/topicos/10709890/artigo-317-da-lei-n-10406-de-10-de-janeiro-de-2002" TargetMode="External" /><Relationship Type="http://schemas.openxmlformats.org/officeDocument/2006/relationships/hyperlink" Id="rId36" Target="https://www.jusbrasil.com.br/topicos/10716457/inciso-v-do-paragrafo-3-do-artigo-206-da-lei-n-10406-de-10-de-janeiro-de-2002" TargetMode="External" /><Relationship Type="http://schemas.openxmlformats.org/officeDocument/2006/relationships/hyperlink" Id="rId35" Target="https://www.jusbrasil.com.br/topicos/10716650/paragrafo-3-artigo-206-da-lei-n-10406-de-10-de-janeiro-de-2002" TargetMode="External" /><Relationship Type="http://schemas.openxmlformats.org/officeDocument/2006/relationships/hyperlink" Id="rId34" Target="https://www.jusbrasil.com.br/topicos/10717064/artigo-206-da-lei-n-10406-de-10-de-janeiro-de-2002" TargetMode="External" /><Relationship Type="http://schemas.openxmlformats.org/officeDocument/2006/relationships/hyperlink" Id="rId24" Target="https://www.jusbrasil.com.br/topicos/10727456/inciso-lxxiv-do-artigo-5-da-constituicao-federal-de-1988" TargetMode="External" /><Relationship Type="http://schemas.openxmlformats.org/officeDocument/2006/relationships/hyperlink" Id="rId30" Target="https://www.jusbrasil.com.br/topicos/11307157/artigo-52-da-lei-n-9099-de-26-de-setembro-de-1995" TargetMode="External" /><Relationship Type="http://schemas.openxmlformats.org/officeDocument/2006/relationships/hyperlink" Id="rId43" Target="https://www.jusbrasil.com.br/topicos/28893022/inciso-i-do-artigo-374-da-lei-n-13105-de-16-de-marco-de-2015" TargetMode="External" /><Relationship Type="http://schemas.openxmlformats.org/officeDocument/2006/relationships/hyperlink" Id="rId42" Target="https://www.jusbrasil.com.br/topicos/28893024/artigo-374-da-lei-n-13105-de-16-de-marco-de-2015" TargetMode="External" /><Relationship Type="http://schemas.openxmlformats.org/officeDocument/2006/relationships/hyperlink" Id="rId26" Target="https://www.jusbrasil.com.br/topicos/28895641/artigo-98-da-lei-n-13105-de-16-de-marco-de-2015" TargetMode="External" /><Relationship Type="http://schemas.openxmlformats.org/officeDocument/2006/relationships/hyperlink" Id="rId48" Target="https://www.jusbrasil.com.br/topicos/28895795/artigo-81-da-lei-n-13105-de-16-de-marco-de-2015" TargetMode="External" /><Relationship Type="http://schemas.openxmlformats.org/officeDocument/2006/relationships/hyperlink" Id="rId47" Target="https://www.jusbrasil.com.br/topicos/28895811/artigo-80-da-lei-n-13105-de-16-de-marco-de-2015" TargetMode="External" /><Relationship Type="http://schemas.openxmlformats.org/officeDocument/2006/relationships/hyperlink" Id="rId40" Target="https://www.jusbrasil.com.br/topicos/28896055/artigo-56-da-lei-n-13105-de-16-de-marco-de-201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2024-02-08T11:21:37Z</dcterms:created>
  <dcterms:modified xsi:type="dcterms:W3CDTF">2024-02-08T11:21:37Z</dcterms:modified>
</cp:coreProperties>
</file>