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rPr>
          <w:b/>
        </w:rPr>
        <w:t xml:space="preserve">EXCELENTÍSSIMO SENHOR DOUTOR JUIZ DA Xª VARA XXXXX DE XXXXXXXXXXXXX - ESTADO DE XXXXXXXXXXXX</w:t>
      </w:r>
    </w:p>
    <w:p>
      <w:r>
        <w:rPr>
          <w:b/>
        </w:rPr>
        <w:t xml:space="preserve">Autos nº. XXXXXXXXXXXXXX</w:t>
      </w:r>
    </w:p>
    <w:p>
      <w:r>
        <w:rPr>
          <w:b/>
        </w:rPr>
        <w:t xml:space="preserve">XXXXXXXXXXXXXXXX,</w:t>
      </w:r>
      <w:r>
        <w:t xml:space="preserve"> </w:t>
      </w:r>
      <w:r>
        <w:t xml:space="preserve">já qualificada nos autos da ação em epígrafe, vem respeitosamente à presença de Vossa Excelência, para requerer o que segue:</w:t>
      </w:r>
    </w:p>
    <w:p>
      <w:r>
        <w:rPr>
          <w:b/>
        </w:rPr>
        <w:t xml:space="preserve">I. DA INCLUSÃO NO CADASTRO DE INADIMPLENTE – MEDIDA COERCITIVA</w:t>
      </w:r>
    </w:p>
    <w:p>
      <w:r>
        <w:t xml:space="preserve">Tendo em vista que até o presente momento não houve o pagamento do débito, requer a inclusão do nome do (s) executado (s) nos órgãos de proteção ao crédito, conforme prevê o art.</w:t>
      </w:r>
      <w:r>
        <w:t xml:space="preserve"> </w:t>
      </w:r>
      <w:hyperlink r:id="rId21">
        <w:r>
          <w:rPr>
            <w:rStyle w:val="Link"/>
          </w:rPr>
          <w:t xml:space="preserve">782</w:t>
        </w:r>
      </w:hyperlink>
      <w:r>
        <w:t xml:space="preserve"> </w:t>
      </w:r>
      <w:hyperlink r:id="rId22">
        <w:r>
          <w:rPr>
            <w:rStyle w:val="Link"/>
          </w:rPr>
          <w:t xml:space="preserve">§ 3</w:t>
        </w:r>
      </w:hyperlink>
      <w:r>
        <w:t xml:space="preserve"> </w:t>
      </w:r>
      <w:r>
        <w:t xml:space="preserve">do</w:t>
      </w:r>
      <w:r>
        <w:t xml:space="preserve"> </w:t>
      </w:r>
      <w:hyperlink r:id="rId23">
        <w:r>
          <w:rPr>
            <w:rStyle w:val="Link"/>
          </w:rPr>
          <w:t xml:space="preserve">CPC</w:t>
        </w:r>
      </w:hyperlink>
      <w:r>
        <w:t xml:space="preserve">. Vejamos:</w:t>
      </w:r>
    </w:p>
    <w:p>
      <w:r>
        <w:t xml:space="preserve">Art. 782. Não dispondo a lei de modo diverso, o juiz determinará os atos executivos, e o oficial de justiça os cumprirá.</w:t>
      </w:r>
    </w:p>
    <w:p>
      <w:r>
        <w:t xml:space="preserve">§ 1º O oficial de justiça poderá cumprir os atos executivos determinados pelo juiz também nas comarcas contíguas, de fácil comunicação, e nas que se situem na mesma região metropolitana.</w:t>
      </w:r>
    </w:p>
    <w:p>
      <w:r>
        <w:t xml:space="preserve">§ 2º Sempre que, para efetivar a execução, for necessário o emprego de força policial, o juiz a requisitará.</w:t>
      </w:r>
    </w:p>
    <w:p>
      <w:r>
        <w:t xml:space="preserve">§ 3º A requerimento da parte, o juiz pode determinar a inclusão do nome do executado em cadastros de inadimplentes.</w:t>
      </w:r>
    </w:p>
    <w:p>
      <w:r>
        <w:t xml:space="preserve">§ 4º A inscrição será cancelada imediatamente se for efetuado o pagamento, se for garantida a execução ou se a execução for extinta por qualquer outro motivo.</w:t>
      </w:r>
    </w:p>
    <w:p>
      <w:r>
        <w:t xml:space="preserve">§ 5º O disposto nos § 3º e 4º aplica-se à execução definitiva de título judicial.</w:t>
      </w:r>
    </w:p>
    <w:p>
      <w:r>
        <w:t xml:space="preserve">Diante do exposto,</w:t>
      </w:r>
      <w:r>
        <w:t xml:space="preserve"> </w:t>
      </w:r>
      <w:r>
        <w:rPr>
          <w:b/>
        </w:rPr>
        <w:t xml:space="preserve">requer a inclusão do nome do (s) executado (s) nos órgãos de proteção ao crédito por meio de SERASAJUD</w:t>
      </w:r>
    </w:p>
    <w:p>
      <w:r>
        <w:rPr>
          <w:b/>
        </w:rPr>
        <w:t xml:space="preserve">II. DO PEDIDO DE BACENJUD</w:t>
      </w:r>
    </w:p>
    <w:p>
      <w:r>
        <w:t xml:space="preserve">Ademais,</w:t>
      </w:r>
      <w:r>
        <w:t xml:space="preserve"> </w:t>
      </w:r>
      <w:r>
        <w:t xml:space="preserve"> </w:t>
      </w:r>
      <w:r>
        <w:t xml:space="preserve">com base no principio da cooperação, requer o prosseguimento do feito através da penhora</w:t>
      </w:r>
      <w:r>
        <w:t xml:space="preserve"> </w:t>
      </w:r>
      <w:r>
        <w:rPr>
          <w:i/>
        </w:rPr>
        <w:t xml:space="preserve">online</w:t>
      </w:r>
      <w:r>
        <w:t xml:space="preserve"> </w:t>
      </w:r>
      <w:r>
        <w:t xml:space="preserve">de valores, utilizando-se o procedimento BacenJud.</w:t>
      </w:r>
    </w:p>
    <w:p>
      <w:r>
        <w:t xml:space="preserve">É válido esclarecer que o pedido de penhora está em consonância com o artigo</w:t>
      </w:r>
      <w:r>
        <w:t xml:space="preserve"> </w:t>
      </w:r>
      <w:hyperlink r:id="rId24">
        <w:r>
          <w:rPr>
            <w:rStyle w:val="Link"/>
          </w:rPr>
          <w:t xml:space="preserve">854</w:t>
        </w:r>
      </w:hyperlink>
      <w:r>
        <w:t xml:space="preserve"> </w:t>
      </w:r>
      <w:r>
        <w:t xml:space="preserve">do</w:t>
      </w:r>
      <w:r>
        <w:t xml:space="preserve"> </w:t>
      </w:r>
      <w:hyperlink r:id="rId23">
        <w:r>
          <w:rPr>
            <w:rStyle w:val="Link"/>
          </w:rPr>
          <w:t xml:space="preserve">Novo Código de Processo Civil</w:t>
        </w:r>
      </w:hyperlink>
      <w:r>
        <w:t xml:space="preserve">. Vale ressaltar, que o pedido de penhora de dinheiro possui preferência, não importando se em espécie, depósito ou aplicado em alguma Instituição Financeira.</w:t>
      </w:r>
    </w:p>
    <w:p>
      <w:r>
        <w:t xml:space="preserve">Ademais, a Corregedoria Geral de Justiça do Poder Judiciário de Santa Catarina editou, em 25 de maio de 2006, o Provimento n. 05/2006, dispondo sobre a utilização do Sistema BacenJud, que visa realizar a penhora de valores depositados ou aplicados em Instituição Financeira.</w:t>
      </w:r>
    </w:p>
    <w:p/>
    <w:p>
      <w:r>
        <w:t xml:space="preserve">Nesse sentido, em recente decisão se manifestou de forma unânime favorável à penhora on-line a Primeira Câmara de Direito Público:</w:t>
      </w:r>
    </w:p>
    <w:p>
      <w:r>
        <w:t xml:space="preserve">EXECUÇÃO POR QUANTIA CERTA - DEVEDORA SEM BENS-PENHORA ON-LINE - POSSIBILIDADE. Restando a agravada inerte quanto ao dever de indicação de bens à penhora ou pagamento da dívida, agindo de forma inadequada com a obrigatoriedade de colaborar com a atividade jurisdicional, possível é o deferimento da penhora on-line das suas contas bancárias.(Agravo de Instrumento n. 2006.026641-7, de Palhoça, Primeira Câmara de Direito Público, Tribunal de Justiça de SC, Relator Des. Volnei Carlin, Julgado em 29/03/2007). Grifo nosso.</w:t>
      </w:r>
    </w:p>
    <w:p>
      <w:r>
        <w:t xml:space="preserve">Diante de todo o exposto,</w:t>
      </w:r>
      <w:r>
        <w:t xml:space="preserve"> </w:t>
      </w:r>
      <w:r>
        <w:rPr>
          <w:b/>
        </w:rPr>
        <w:t xml:space="preserve">requer que o feito siga a ordem prevista no art.</w:t>
      </w:r>
      <w:r>
        <w:rPr>
          <w:b/>
        </w:rPr>
        <w:t xml:space="preserve"> </w:t>
      </w:r>
      <w:hyperlink r:id="rId25">
        <w:r>
          <w:rPr>
            <w:rStyle w:val="Link"/>
            <w:b/>
          </w:rPr>
          <w:t xml:space="preserve">835</w:t>
        </w:r>
      </w:hyperlink>
      <w:r>
        <w:rPr>
          <w:b/>
        </w:rPr>
        <w:t xml:space="preserve">,</w:t>
      </w:r>
      <w:r>
        <w:rPr>
          <w:b/>
        </w:rPr>
        <w:t xml:space="preserve"> </w:t>
      </w:r>
      <w:hyperlink r:id="rId26">
        <w:r>
          <w:rPr>
            <w:rStyle w:val="Link"/>
            <w:b/>
          </w:rPr>
          <w:t xml:space="preserve">I</w:t>
        </w:r>
      </w:hyperlink>
      <w:r>
        <w:rPr>
          <w:b/>
        </w:rPr>
        <w:t xml:space="preserve">, do</w:t>
      </w:r>
      <w:r>
        <w:rPr>
          <w:b/>
        </w:rPr>
        <w:t xml:space="preserve"> </w:t>
      </w:r>
      <w:hyperlink r:id="rId23">
        <w:r>
          <w:rPr>
            <w:rStyle w:val="Link"/>
            <w:b/>
          </w:rPr>
          <w:t xml:space="preserve">NCPC</w:t>
        </w:r>
      </w:hyperlink>
      <w:r>
        <w:rPr>
          <w:b/>
        </w:rPr>
        <w:t xml:space="preserve">, aplicando o procedimento BacenJud conforme previsão do art.</w:t>
      </w:r>
      <w:r>
        <w:rPr>
          <w:b/>
        </w:rPr>
        <w:t xml:space="preserve"> </w:t>
      </w:r>
      <w:hyperlink r:id="rId24">
        <w:r>
          <w:rPr>
            <w:rStyle w:val="Link"/>
            <w:b/>
          </w:rPr>
          <w:t xml:space="preserve">854</w:t>
        </w:r>
      </w:hyperlink>
      <w:r>
        <w:rPr>
          <w:b/>
        </w:rPr>
        <w:t xml:space="preserve"> </w:t>
      </w:r>
      <w:r>
        <w:rPr>
          <w:b/>
        </w:rPr>
        <w:t xml:space="preserve">do</w:t>
      </w:r>
      <w:r>
        <w:rPr>
          <w:b/>
        </w:rPr>
        <w:t xml:space="preserve"> </w:t>
      </w:r>
      <w:hyperlink r:id="rId23">
        <w:r>
          <w:rPr>
            <w:rStyle w:val="Link"/>
            <w:b/>
          </w:rPr>
          <w:t xml:space="preserve">NCPC</w:t>
        </w:r>
      </w:hyperlink>
      <w:r>
        <w:rPr>
          <w:b/>
        </w:rPr>
        <w:t xml:space="preserve"> </w:t>
      </w:r>
      <w:r>
        <w:rPr>
          <w:b/>
        </w:rPr>
        <w:t xml:space="preserve">em face do (s) executado (s) e sobre os valores do crédito exequível.</w:t>
      </w:r>
    </w:p>
    <w:p>
      <w:r>
        <w:rPr>
          <w:b/>
        </w:rPr>
        <w:t xml:space="preserve">III. DO PEDIDO DE RENAJUD</w:t>
      </w:r>
    </w:p>
    <w:p>
      <w:r>
        <w:t xml:space="preserve">Restando infrutífero pedido acima, requer-se o bloqueio de bens do (s) executado (s) através do Sistema on-line de Restrição Judicial de Veículos (RENAJUD), com fulcro no caput do art. 6º do REGULAMENTO RENAJUD, que assim dispõe:</w:t>
      </w:r>
    </w:p>
    <w:p>
      <w:r>
        <w:t xml:space="preserve">“Art. 6º O sistema RENAJUD versão 1.0 permite o envio de ordens judiciais eletrônicas de restrição de transferência, de licenciamento de circulação, bem como a averbação de registro de penhora de veículos automotores cadastrados na Base Índice Nacionais (BIN) do Registro Nacional de Veículos Automotores – RENAVAM”.</w:t>
      </w:r>
    </w:p>
    <w:p>
      <w:r>
        <w:t xml:space="preserve">Ademais, o artigo 7º do mesmo instrumento regulamenta que a restrição junto ao registro de sistema RENAJUD, impede a mudança de propriedade dos veículos senão vejamos:</w:t>
      </w:r>
    </w:p>
    <w:p>
      <w:r>
        <w:t xml:space="preserve">Art. 7º A restrição de transferência impede o registro da mudança da propriedade do veículo do sistema RENAVAM.</w:t>
      </w:r>
    </w:p>
    <w:p>
      <w:r>
        <w:t xml:space="preserve">Diante do exposto,</w:t>
      </w:r>
      <w:r>
        <w:t xml:space="preserve"> </w:t>
      </w:r>
      <w:r>
        <w:rPr>
          <w:b/>
        </w:rPr>
        <w:t xml:space="preserve">requer que seja efetuada a pesquisa no CPF/CNPJ do (s) executado (s), caso encontrado algum veículo, seja efetivada sua restrição, na forma do art. 7º do RENAJUD.</w:t>
      </w:r>
    </w:p>
    <w:p>
      <w:r>
        <w:rPr>
          <w:b/>
        </w:rPr>
        <w:t xml:space="preserve">IV. DO PEDIDO DE INFOJUD</w:t>
      </w:r>
    </w:p>
    <w:p>
      <w:r>
        <w:t xml:space="preserve">Restando infrutíferas as tentativas acima requer a pesquisa através do sistema</w:t>
      </w:r>
      <w:r>
        <w:t xml:space="preserve"> </w:t>
      </w:r>
      <w:r>
        <w:rPr>
          <w:b/>
        </w:rPr>
        <w:t xml:space="preserve">INFOJUD.</w:t>
      </w:r>
    </w:p>
    <w:p>
      <w:r>
        <w:t xml:space="preserve">Ressalta que de encontro a algumas decisões, o sistema INFOJUD pode ser utilizado independentemente de comprovação de utilização de todos os meios necessários para obter informações:</w:t>
      </w:r>
    </w:p>
    <w:p>
      <w:r>
        <w:t xml:space="preserve">PROCESSO CIVIL. EXPEDIÇÃO DE OFÍCIO À RECEITA FEDERAL.</w:t>
      </w:r>
    </w:p>
    <w:p>
      <w:r>
        <w:rPr>
          <w:b/>
        </w:rPr>
        <w:t xml:space="preserve">DECLARAÇÃO DE IMPOSTO DE RENDA. ESGOTAMENTO DE DILIGÊNCIAS. DESNECESSIDADE.</w:t>
      </w:r>
      <w:r>
        <w:t xml:space="preserve"> </w:t>
      </w:r>
      <w:r>
        <w:t xml:space="preserve">Dispensável o prévio esgotamento de diligências no sentido de localizar bens passíveis de penhora para fins de utilização do sistema INFOJUD ou, não havendo convênio, para a expedição de ofício à Receita Federal para obtenção da declaração de imposto de renda da executada. (AGRAVO DE INSTRUMENTO 0011394-06.2010.404.0000; QUARTA TURMA; D.E. 14/06/2010; Relatora MARGA INGE BARTH TESSLER).</w:t>
      </w:r>
    </w:p>
    <w:p>
      <w:r>
        <w:t xml:space="preserve">ADMINISTRATIVO E PROCESSUAL CIVIL. AGRAVO DE INSTRUMENTO. UTILIZAÇÃO DOS SISTEMAS INFOJUD E RENAJUD. NECESSIDADE DO ESGOTAMENTO DE DILIGÊNCIAS. DISPENSÁVEL. 1. Julgo dispensável a exigência de esgotamento prévio de diligências envidadas no sentido de localizar bens passíveis de penhora, de titularidade do executado, para o deferimento Do pedido de utilização dos sistemas INFOJUD e RENAJUD. (TRF4, AI nº 2009.04.00.028202-1, 3ª Turma, Juiz Federal João Pedro Gebran Neto, por maioria, D.E. 26/11/2009) Isto posto, estando a decisão atacada no presente recurso em manifesto confronto com jurisprudência deste Tribunal Regional Federal (</w:t>
      </w:r>
      <w:hyperlink r:id="rId23">
        <w:r>
          <w:rPr>
            <w:rStyle w:val="Link"/>
          </w:rPr>
          <w:t xml:space="preserve">CPC</w:t>
        </w:r>
      </w:hyperlink>
      <w:r>
        <w:t xml:space="preserve">, art.</w:t>
      </w:r>
      <w:r>
        <w:t xml:space="preserve"> </w:t>
      </w:r>
      <w:hyperlink r:id="rId27">
        <w:r>
          <w:rPr>
            <w:rStyle w:val="Link"/>
          </w:rPr>
          <w:t xml:space="preserve">557</w:t>
        </w:r>
      </w:hyperlink>
      <w:r>
        <w:t xml:space="preserve">), dou provimento ao agravo de instrumento. Após o trânsito em julgado, com as cautelas e anotações de estilo, dê-se baixa na distribuição, remetendo-se os autos à Vara de origem. (TRF 4ª. Região, 3ª. T., AI n.º 0026170-11.2010.404.0000/SC, Rel. Des. Federal FERNANDO QUADROS DA SILVA, in Diário Eletrônico JF 4º Região-TRF Nº 211, de 27/09/2010, p.264)</w:t>
      </w:r>
    </w:p>
    <w:p>
      <w:r>
        <w:t xml:space="preserve">Verificado que é dispensável o prévio esgotamento de diligências para fins de utilização do sistema INFOJUD, conforme já informado acima,</w:t>
      </w:r>
      <w:r>
        <w:t xml:space="preserve"> </w:t>
      </w:r>
      <w:r>
        <w:rPr>
          <w:b/>
        </w:rPr>
        <w:t xml:space="preserve">requer a utilização do referido em nome d (s) executado (s)</w:t>
      </w:r>
      <w:r>
        <w:t xml:space="preserve"> </w:t>
      </w:r>
      <w:r>
        <w:t xml:space="preserve">afim, de localizar bens passiveis de penhora.</w:t>
      </w:r>
    </w:p>
    <w:p>
      <w:r>
        <w:rPr>
          <w:b/>
        </w:rPr>
        <w:t xml:space="preserve">V. DO PEDIDO DE INDICAÇÃO DE BENS PELAS PARTES</w:t>
      </w:r>
    </w:p>
    <w:p>
      <w:r>
        <w:t xml:space="preserve">Por fim, restando frustrada as tentativas anteriores, requer desde já a intimação do (s) executado (s) para que, no prazo de 05 (cinco) dias,</w:t>
      </w:r>
      <w:r>
        <w:t xml:space="preserve"> </w:t>
      </w:r>
      <w:r>
        <w:rPr>
          <w:b/>
        </w:rPr>
        <w:t xml:space="preserve">indique bens paíveis de penhora,</w:t>
      </w:r>
      <w:r>
        <w:t xml:space="preserve"> </w:t>
      </w:r>
      <w:r>
        <w:t xml:space="preserve">sob pena de caracterização do ilícito previsto no art.</w:t>
      </w:r>
      <w:r>
        <w:t xml:space="preserve"> </w:t>
      </w:r>
      <w:hyperlink r:id="rId28">
        <w:r>
          <w:rPr>
            <w:rStyle w:val="Link"/>
          </w:rPr>
          <w:t xml:space="preserve">774</w:t>
        </w:r>
      </w:hyperlink>
      <w:r>
        <w:t xml:space="preserve">,</w:t>
      </w:r>
      <w:r>
        <w:t xml:space="preserve"> </w:t>
      </w:r>
      <w:hyperlink r:id="rId29">
        <w:r>
          <w:rPr>
            <w:rStyle w:val="Link"/>
          </w:rPr>
          <w:t xml:space="preserve">V</w:t>
        </w:r>
      </w:hyperlink>
      <w:r>
        <w:t xml:space="preserve">, do</w:t>
      </w:r>
      <w:r>
        <w:t xml:space="preserve"> </w:t>
      </w:r>
      <w:hyperlink r:id="rId23">
        <w:r>
          <w:rPr>
            <w:rStyle w:val="Link"/>
          </w:rPr>
          <w:t xml:space="preserve">NCPC</w:t>
        </w:r>
      </w:hyperlink>
      <w:r>
        <w:t xml:space="preserve">, incorrendo nas sanções nos arts.</w:t>
      </w:r>
      <w:r>
        <w:t xml:space="preserve"> </w:t>
      </w:r>
      <w:hyperlink r:id="rId28">
        <w:r>
          <w:rPr>
            <w:rStyle w:val="Link"/>
          </w:rPr>
          <w:t xml:space="preserve">774</w:t>
        </w:r>
      </w:hyperlink>
      <w:r>
        <w:t xml:space="preserve"> </w:t>
      </w:r>
      <w:r>
        <w:t xml:space="preserve">e ssss., do</w:t>
      </w:r>
      <w:r>
        <w:t xml:space="preserve"> </w:t>
      </w:r>
      <w:hyperlink r:id="rId23">
        <w:r>
          <w:rPr>
            <w:rStyle w:val="Link"/>
          </w:rPr>
          <w:t xml:space="preserve">Novo Código de Processo Civil</w:t>
        </w:r>
      </w:hyperlink>
      <w:r>
        <w:t xml:space="preserve">.</w:t>
      </w:r>
    </w:p>
    <w:p>
      <w:r>
        <w:t xml:space="preserve">Sendo assim,</w:t>
      </w:r>
      <w:r>
        <w:t xml:space="preserve"> </w:t>
      </w:r>
      <w:r>
        <w:rPr>
          <w:b/>
        </w:rPr>
        <w:t xml:space="preserve">requer a intimação do (s) devedor (es) na pessoa do seu advogado, devendo indicar bens passíveis de penhora, sob pena de incorrer o art.</w:t>
      </w:r>
      <w:r>
        <w:rPr>
          <w:b/>
        </w:rPr>
        <w:t xml:space="preserve"> </w:t>
      </w:r>
      <w:hyperlink r:id="rId28">
        <w:r>
          <w:rPr>
            <w:rStyle w:val="Link"/>
            <w:b/>
          </w:rPr>
          <w:t xml:space="preserve">774</w:t>
        </w:r>
      </w:hyperlink>
      <w:r>
        <w:rPr>
          <w:b/>
        </w:rPr>
        <w:t xml:space="preserve"> </w:t>
      </w:r>
      <w:r>
        <w:rPr>
          <w:b/>
        </w:rPr>
        <w:t xml:space="preserve">do</w:t>
      </w:r>
      <w:r>
        <w:rPr>
          <w:b/>
        </w:rPr>
        <w:t xml:space="preserve"> </w:t>
      </w:r>
      <w:hyperlink r:id="rId23">
        <w:r>
          <w:rPr>
            <w:rStyle w:val="Link"/>
            <w:b/>
          </w:rPr>
          <w:t xml:space="preserve">NCPC</w:t>
        </w:r>
      </w:hyperlink>
      <w:r>
        <w:rPr>
          <w:b/>
        </w:rPr>
        <w:t xml:space="preserve">.</w:t>
      </w:r>
    </w:p>
    <w:p>
      <w:r>
        <w:t xml:space="preserve">São os termos em que pede deferimento.</w:t>
      </w:r>
    </w:p>
    <w:p>
      <w:r>
        <w:t xml:space="preserve">XXXXXXXXX, XX - 16 de novembro de 2019.</w:t>
      </w:r>
    </w:p>
    <w:p/>
    <w:p>
      <w:r>
        <w:rPr>
          <w:b/>
        </w:rPr>
        <w:t xml:space="preserve">ADVOGADO</w:t>
      </w:r>
    </w:p>
    <w:p>
      <w:r>
        <w:rPr>
          <w:b/>
        </w:rPr>
        <w:t xml:space="preserve">OAB/UF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43b6f58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jusbrasil.com.br/legislacao/174788361/lei-13105-15" TargetMode="External" /><Relationship Type="http://schemas.openxmlformats.org/officeDocument/2006/relationships/hyperlink" Id="rId24" Target="https://www.jusbrasil.com.br/topicos/28889268/artigo-854-da-lei-n-13105-de-16-de-marco-de-2015" TargetMode="External" /><Relationship Type="http://schemas.openxmlformats.org/officeDocument/2006/relationships/hyperlink" Id="rId26" Target="https://www.jusbrasil.com.br/topicos/28889515/inciso-i-do-artigo-835-da-lei-n-13105-de-16-de-marco-de-2015" TargetMode="External" /><Relationship Type="http://schemas.openxmlformats.org/officeDocument/2006/relationships/hyperlink" Id="rId25" Target="https://www.jusbrasil.com.br/topicos/28889519/artigo-835-da-lei-n-13105-de-16-de-marco-de-2015" TargetMode="External" /><Relationship Type="http://schemas.openxmlformats.org/officeDocument/2006/relationships/hyperlink" Id="rId22" Target="https://www.jusbrasil.com.br/topicos/28889975/par&#225;grafo-3-artigo-782-da-lei-n-13105-de-16-de-marco-de-2015" TargetMode="External" /><Relationship Type="http://schemas.openxmlformats.org/officeDocument/2006/relationships/hyperlink" Id="rId21" Target="https://www.jusbrasil.com.br/topicos/28889981/artigo-782-da-lei-n-13105-de-16-de-marco-de-2015" TargetMode="External" /><Relationship Type="http://schemas.openxmlformats.org/officeDocument/2006/relationships/hyperlink" Id="rId29" Target="https://www.jusbrasil.com.br/topicos/28890039/inciso-v-do-artigo-774-da-lei-n-13105-de-16-de-marco-de-2015" TargetMode="External" /><Relationship Type="http://schemas.openxmlformats.org/officeDocument/2006/relationships/hyperlink" Id="rId28" Target="https://www.jusbrasil.com.br/topicos/28890049/artigo-774-da-lei-n-13105-de-16-de-marco-de-2015" TargetMode="External" /><Relationship Type="http://schemas.openxmlformats.org/officeDocument/2006/relationships/hyperlink" Id="rId27" Target="https://www.jusbrasil.com.br/topicos/28891398/artigo-557-da-lei-n-13105-de-16-de-marco-de-201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jusbrasil.com.br/legislacao/174788361/lei-13105-15" TargetMode="External" /><Relationship Type="http://schemas.openxmlformats.org/officeDocument/2006/relationships/hyperlink" Id="rId24" Target="https://www.jusbrasil.com.br/topicos/28889268/artigo-854-da-lei-n-13105-de-16-de-marco-de-2015" TargetMode="External" /><Relationship Type="http://schemas.openxmlformats.org/officeDocument/2006/relationships/hyperlink" Id="rId26" Target="https://www.jusbrasil.com.br/topicos/28889515/inciso-i-do-artigo-835-da-lei-n-13105-de-16-de-marco-de-2015" TargetMode="External" /><Relationship Type="http://schemas.openxmlformats.org/officeDocument/2006/relationships/hyperlink" Id="rId25" Target="https://www.jusbrasil.com.br/topicos/28889519/artigo-835-da-lei-n-13105-de-16-de-marco-de-2015" TargetMode="External" /><Relationship Type="http://schemas.openxmlformats.org/officeDocument/2006/relationships/hyperlink" Id="rId22" Target="https://www.jusbrasil.com.br/topicos/28889975/par&#225;grafo-3-artigo-782-da-lei-n-13105-de-16-de-marco-de-2015" TargetMode="External" /><Relationship Type="http://schemas.openxmlformats.org/officeDocument/2006/relationships/hyperlink" Id="rId21" Target="https://www.jusbrasil.com.br/topicos/28889981/artigo-782-da-lei-n-13105-de-16-de-marco-de-2015" TargetMode="External" /><Relationship Type="http://schemas.openxmlformats.org/officeDocument/2006/relationships/hyperlink" Id="rId29" Target="https://www.jusbrasil.com.br/topicos/28890039/inciso-v-do-artigo-774-da-lei-n-13105-de-16-de-marco-de-2015" TargetMode="External" /><Relationship Type="http://schemas.openxmlformats.org/officeDocument/2006/relationships/hyperlink" Id="rId28" Target="https://www.jusbrasil.com.br/topicos/28890049/artigo-774-da-lei-n-13105-de-16-de-marco-de-2015" TargetMode="External" /><Relationship Type="http://schemas.openxmlformats.org/officeDocument/2006/relationships/hyperlink" Id="rId27" Target="https://www.jusbrasil.com.br/topicos/28891398/artigo-557-da-lei-n-13105-de-16-de-marco-de-201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