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93" w:rsidRDefault="00464993" w:rsidP="0099772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4"/>
          <w:u w:val="single"/>
          <w:lang w:eastAsia="pt-BR"/>
        </w:rPr>
      </w:pPr>
    </w:p>
    <w:p w:rsidR="00997724" w:rsidRDefault="00997724" w:rsidP="0099772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4"/>
          <w:u w:val="single"/>
          <w:lang w:eastAsia="pt-BR"/>
        </w:rPr>
      </w:pPr>
      <w:r w:rsidRPr="00997724">
        <w:rPr>
          <w:rFonts w:ascii="Arial" w:eastAsia="Times New Roman" w:hAnsi="Arial" w:cs="Arial"/>
          <w:b/>
          <w:bCs/>
          <w:kern w:val="36"/>
          <w:sz w:val="28"/>
          <w:szCs w:val="24"/>
          <w:u w:val="single"/>
          <w:lang w:eastAsia="pt-BR"/>
        </w:rPr>
        <w:t xml:space="preserve">REGIME DE TRIBUTAÇÃO </w:t>
      </w:r>
      <w:proofErr w:type="gramStart"/>
      <w:r w:rsidRPr="00997724">
        <w:rPr>
          <w:rFonts w:ascii="Arial" w:eastAsia="Times New Roman" w:hAnsi="Arial" w:cs="Arial"/>
          <w:b/>
          <w:bCs/>
          <w:kern w:val="36"/>
          <w:sz w:val="28"/>
          <w:szCs w:val="24"/>
          <w:u w:val="single"/>
          <w:lang w:eastAsia="pt-BR"/>
        </w:rPr>
        <w:t>DA HOLDING</w:t>
      </w:r>
      <w:proofErr w:type="gramEnd"/>
      <w:r w:rsidRPr="00997724">
        <w:rPr>
          <w:rFonts w:ascii="Arial" w:eastAsia="Times New Roman" w:hAnsi="Arial" w:cs="Arial"/>
          <w:b/>
          <w:bCs/>
          <w:kern w:val="36"/>
          <w:sz w:val="28"/>
          <w:szCs w:val="24"/>
          <w:u w:val="single"/>
          <w:lang w:eastAsia="pt-BR"/>
        </w:rPr>
        <w:t xml:space="preserve"> PATRIMONIAL</w:t>
      </w:r>
      <w:r>
        <w:rPr>
          <w:rFonts w:ascii="Arial" w:eastAsia="Times New Roman" w:hAnsi="Arial" w:cs="Arial"/>
          <w:b/>
          <w:bCs/>
          <w:kern w:val="36"/>
          <w:sz w:val="28"/>
          <w:szCs w:val="24"/>
          <w:u w:val="single"/>
          <w:lang w:eastAsia="pt-BR"/>
        </w:rPr>
        <w:t>:</w:t>
      </w:r>
    </w:p>
    <w:p w:rsidR="00464993" w:rsidRPr="00997724" w:rsidRDefault="00464993" w:rsidP="0099772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4"/>
          <w:u w:val="single"/>
          <w:lang w:eastAsia="pt-B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5"/>
      </w:tblGrid>
      <w:tr w:rsidR="00A54969" w:rsidRPr="00A54969" w:rsidTr="00A54969">
        <w:trPr>
          <w:tblCellSpacing w:w="15" w:type="dxa"/>
        </w:trPr>
        <w:tc>
          <w:tcPr>
            <w:tcW w:w="8535" w:type="dxa"/>
            <w:vAlign w:val="center"/>
            <w:hideMark/>
          </w:tcPr>
          <w:p w:rsidR="00A54969" w:rsidRDefault="00A54969" w:rsidP="00A54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A54969" w:rsidRDefault="00002988" w:rsidP="00A54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CÁLCULO DO IMPOSTO DE RENDA – PESSOA FÍSICA</w:t>
            </w:r>
          </w:p>
          <w:p w:rsidR="00A54969" w:rsidRPr="00A54969" w:rsidRDefault="00A54969" w:rsidP="00A54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A54969" w:rsidRPr="00A54969" w:rsidRDefault="00A54969" w:rsidP="00A5496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6"/>
        <w:gridCol w:w="2278"/>
      </w:tblGrid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Receita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54969" w:rsidP="00993A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R$ </w:t>
            </w:r>
            <w:r w:rsidR="00993AC4" w:rsidRPr="00AC37D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30</w:t>
            </w:r>
            <w:r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0.000,00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Alíquota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993AC4" w:rsidP="00993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27,5% – R$ 869,36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IR APURADO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54969" w:rsidP="00993A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R$ </w:t>
            </w:r>
            <w:r w:rsidR="00993AC4" w:rsidRPr="00960C2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81.630,64</w:t>
            </w:r>
          </w:p>
        </w:tc>
      </w:tr>
      <w:tr w:rsidR="00AC37DD" w:rsidRPr="00A54969" w:rsidTr="00AC37DD">
        <w:trPr>
          <w:tblCellSpacing w:w="15" w:type="dxa"/>
        </w:trPr>
        <w:tc>
          <w:tcPr>
            <w:tcW w:w="8554" w:type="dxa"/>
            <w:gridSpan w:val="2"/>
            <w:vAlign w:val="center"/>
            <w:hideMark/>
          </w:tcPr>
          <w:p w:rsidR="00AC37DD" w:rsidRPr="00AC37DD" w:rsidRDefault="00AC37DD" w:rsidP="00AC3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C37D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Tabela IRRF 2016.</w:t>
            </w:r>
          </w:p>
          <w:p w:rsidR="00AC37DD" w:rsidRPr="00A54969" w:rsidRDefault="00AC37DD" w:rsidP="00AC3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C37D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Rendas até R$ 1.903,98 ficarão isentas da contribuição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8554" w:type="dxa"/>
            <w:gridSpan w:val="2"/>
            <w:vAlign w:val="center"/>
            <w:hideMark/>
          </w:tcPr>
          <w:p w:rsidR="00A54969" w:rsidRDefault="00A54969" w:rsidP="00A54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464993" w:rsidRDefault="00464993" w:rsidP="00A54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A54969" w:rsidRDefault="00002988" w:rsidP="00A54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CÁLCULO DO IMPOSTO DE RENDA – PESSOA JURÍDICA</w:t>
            </w:r>
          </w:p>
          <w:p w:rsidR="00AC37DD" w:rsidRDefault="00AC37DD" w:rsidP="00AC37D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u w:val="single"/>
                <w:lang w:eastAsia="pt-BR"/>
              </w:rPr>
            </w:pPr>
          </w:p>
          <w:p w:rsidR="00A54969" w:rsidRDefault="00002988" w:rsidP="00AC37D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u w:val="single"/>
                <w:lang w:eastAsia="pt-BR"/>
              </w:rPr>
            </w:pPr>
            <w:r w:rsidRPr="00091699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u w:val="single"/>
                <w:lang w:eastAsia="pt-BR"/>
              </w:rPr>
              <w:t>ADMINISTRADORA DE BENS IMÓVEIS PRÓPRIOS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u w:val="single"/>
                <w:lang w:eastAsia="pt-BR"/>
              </w:rPr>
              <w:t>.</w:t>
            </w:r>
          </w:p>
          <w:p w:rsidR="00464993" w:rsidRDefault="00464993" w:rsidP="00AC37D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u w:val="single"/>
                <w:lang w:eastAsia="pt-BR"/>
              </w:rPr>
            </w:pPr>
          </w:p>
          <w:p w:rsidR="00AC37DD" w:rsidRPr="00A54969" w:rsidRDefault="00AC37DD" w:rsidP="00AC37D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u w:val="single"/>
                <w:lang w:eastAsia="pt-BR"/>
              </w:rPr>
            </w:pP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Receita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993AC4" w:rsidP="00993A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27CC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R$ 30</w:t>
            </w:r>
            <w:r w:rsidR="00A54969"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0.000,00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Percentual presumido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54969" w:rsidP="00993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32% da Receita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Base de cálculo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54969" w:rsidP="00AC37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R$ </w:t>
            </w:r>
            <w:r w:rsidR="00AC37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96</w:t>
            </w: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  <w:r w:rsidR="00AC37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00,00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Alíquota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54969" w:rsidP="00993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15%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54969" w:rsidP="00AC37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R$ </w:t>
            </w:r>
            <w:r w:rsidR="00AC37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14.400,00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CSSL (9% sobre a base de cálculo)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C37DD" w:rsidP="00AC37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R$ 8.640,</w:t>
            </w:r>
            <w:r w:rsidR="00A54969"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PIS (0,65% sobre a receita)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C37DD" w:rsidP="00993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R$ 1.950</w:t>
            </w:r>
            <w:r w:rsidR="00A54969"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,00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COFINS (3% sobre a receita)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54969" w:rsidP="00AC37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R$ </w:t>
            </w:r>
            <w:r w:rsidR="00AC37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9.000</w:t>
            </w: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,00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54969" w:rsidP="00AC37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R$ </w:t>
            </w:r>
            <w:r w:rsidR="00AC37DD" w:rsidRPr="00B026B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33.990</w:t>
            </w:r>
            <w:r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,00</w:t>
            </w:r>
          </w:p>
        </w:tc>
      </w:tr>
    </w:tbl>
    <w:p w:rsidR="00A54969" w:rsidRDefault="00A54969" w:rsidP="0046499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8536"/>
      </w:tblGrid>
      <w:tr w:rsidR="00B026B0" w:rsidTr="00464993">
        <w:tc>
          <w:tcPr>
            <w:tcW w:w="8536" w:type="dxa"/>
          </w:tcPr>
          <w:p w:rsidR="00B026B0" w:rsidRDefault="00B026B0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- Nota:</w:t>
            </w:r>
          </w:p>
          <w:p w:rsidR="00B026B0" w:rsidRDefault="00B026B0" w:rsidP="00B026B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</w:t>
            </w:r>
            <w:r w:rsidRPr="001E6D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artigo 4º da Lei nº 9.430/96, dispõe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que a </w:t>
            </w:r>
            <w:r w:rsidRPr="001E6D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Administradora de Bens Imóveis Próprios que auferir a receita bruta superior a R$ 20.000,00 (vinte mil reais) ao mês, ou superior a R$ 60.000,00 (sessenta mil) no trimestre terá que apurar o adicional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1E6D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 imposto de renda à alíquota de 10%.</w:t>
            </w:r>
          </w:p>
          <w:p w:rsidR="00B026B0" w:rsidRDefault="00B026B0" w:rsidP="00B026B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</w:tr>
    </w:tbl>
    <w:p w:rsidR="00B026B0" w:rsidRPr="00A54969" w:rsidRDefault="00B026B0" w:rsidP="0099772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A54969" w:rsidRDefault="00A54969" w:rsidP="0099772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A54969" w:rsidRDefault="00A54969" w:rsidP="0099772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tbl>
      <w:tblPr>
        <w:tblStyle w:val="Tabelacomgrade"/>
        <w:tblW w:w="8755" w:type="dxa"/>
        <w:tblLook w:val="04A0"/>
      </w:tblPr>
      <w:tblGrid>
        <w:gridCol w:w="8755"/>
      </w:tblGrid>
      <w:tr w:rsidR="00464993" w:rsidTr="00464993">
        <w:tc>
          <w:tcPr>
            <w:tcW w:w="8755" w:type="dxa"/>
          </w:tcPr>
          <w:p w:rsidR="00464993" w:rsidRDefault="00464993" w:rsidP="00464993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lastRenderedPageBreak/>
              <w:t>FUNDAMENTAÇÃO DA TRIBUTAÇÃO – HOLDING PATRIMONIAL</w:t>
            </w:r>
          </w:p>
        </w:tc>
      </w:tr>
    </w:tbl>
    <w:p w:rsidR="00464993" w:rsidRPr="00997724" w:rsidRDefault="00464993" w:rsidP="0046499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1683"/>
        <w:gridCol w:w="4187"/>
        <w:gridCol w:w="2850"/>
      </w:tblGrid>
      <w:tr w:rsidR="0038468E" w:rsidTr="00464993">
        <w:tc>
          <w:tcPr>
            <w:tcW w:w="1683" w:type="dxa"/>
          </w:tcPr>
          <w:p w:rsidR="00997724" w:rsidRDefault="00997724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SIMPLES NACIONAL</w:t>
            </w:r>
          </w:p>
          <w:p w:rsidR="00997724" w:rsidRDefault="00997724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  <w:p w:rsidR="007728CC" w:rsidRDefault="007728CC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997724" w:rsidRDefault="00997724" w:rsidP="007728C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É </w:t>
            </w:r>
            <w:proofErr w:type="gramStart"/>
            <w:r w:rsidRPr="009977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veda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</w:t>
            </w:r>
            <w:r w:rsidRPr="009977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para empresas que tem no objeto social a atividade de locação de bens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de acordo com a </w:t>
            </w:r>
            <w:r w:rsidRPr="009977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Lei Complementar 123/2006, artigo 17, incisos XIV e XV</w:t>
            </w:r>
            <w:proofErr w:type="gramEnd"/>
            <w:r w:rsidRPr="009977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2850" w:type="dxa"/>
          </w:tcPr>
          <w:p w:rsidR="00997724" w:rsidRDefault="00525987" w:rsidP="007728CC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525987">
              <w:rPr>
                <w:rFonts w:ascii="Arial" w:hAnsi="Arial" w:cs="Arial"/>
                <w:sz w:val="24"/>
              </w:rPr>
              <w:t xml:space="preserve">- </w:t>
            </w:r>
            <w:r w:rsidR="007728CC" w:rsidRPr="00525987">
              <w:rPr>
                <w:rFonts w:ascii="Arial" w:hAnsi="Arial" w:cs="Arial"/>
                <w:sz w:val="24"/>
              </w:rPr>
              <w:t xml:space="preserve">Se optar pelo simples nacional não poderá auferir </w:t>
            </w:r>
            <w:proofErr w:type="gramStart"/>
            <w:r w:rsidR="007728CC" w:rsidRPr="00525987">
              <w:rPr>
                <w:rFonts w:ascii="Arial" w:hAnsi="Arial" w:cs="Arial"/>
                <w:sz w:val="24"/>
              </w:rPr>
              <w:t>renda oriundas de aluguéis</w:t>
            </w:r>
            <w:proofErr w:type="gramEnd"/>
            <w:r w:rsidR="007728CC" w:rsidRPr="00525987">
              <w:rPr>
                <w:sz w:val="24"/>
              </w:rPr>
              <w:t>.</w:t>
            </w:r>
          </w:p>
        </w:tc>
      </w:tr>
      <w:tr w:rsidR="001E6DCB" w:rsidTr="00464993">
        <w:tc>
          <w:tcPr>
            <w:tcW w:w="1683" w:type="dxa"/>
          </w:tcPr>
          <w:p w:rsidR="007728CC" w:rsidRDefault="00792E21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REGIME DE LUCRO</w:t>
            </w:r>
          </w:p>
          <w:p w:rsidR="007728CC" w:rsidRDefault="007728CC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  <w:p w:rsidR="007728CC" w:rsidRDefault="007728CC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  <w:p w:rsidR="007728CC" w:rsidRDefault="007728CC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792E21" w:rsidRDefault="00792E21" w:rsidP="00792E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</w:t>
            </w:r>
            <w:r w:rsidRPr="00792E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oderá ser tributada pelo regime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</w:p>
          <w:p w:rsidR="00792E21" w:rsidRDefault="00792E21" w:rsidP="00792E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 </w:t>
            </w:r>
            <w:r w:rsidRPr="00792E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lucro real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</w:t>
            </w:r>
          </w:p>
          <w:p w:rsidR="00792E21" w:rsidRDefault="00792E21" w:rsidP="00792E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 </w:t>
            </w:r>
            <w:r w:rsidRPr="00792E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arbitrado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</w:t>
            </w:r>
          </w:p>
          <w:p w:rsidR="007728CC" w:rsidRDefault="00792E21" w:rsidP="00792E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</w:t>
            </w:r>
            <w:r w:rsidRPr="00792E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lucro presumido.</w:t>
            </w:r>
          </w:p>
        </w:tc>
        <w:tc>
          <w:tcPr>
            <w:tcW w:w="2850" w:type="dxa"/>
          </w:tcPr>
          <w:p w:rsidR="007728CC" w:rsidRDefault="007728CC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</w:tr>
      <w:tr w:rsidR="001E6DCB" w:rsidTr="00464993">
        <w:tc>
          <w:tcPr>
            <w:tcW w:w="1683" w:type="dxa"/>
          </w:tcPr>
          <w:p w:rsidR="00454AEF" w:rsidRDefault="00454AEF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454AEF" w:rsidRDefault="00454AEF" w:rsidP="00792E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50" w:type="dxa"/>
          </w:tcPr>
          <w:p w:rsidR="00454AEF" w:rsidRDefault="00454AEF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</w:tr>
      <w:tr w:rsidR="001E6DCB" w:rsidTr="00464993">
        <w:tc>
          <w:tcPr>
            <w:tcW w:w="1683" w:type="dxa"/>
          </w:tcPr>
          <w:p w:rsidR="00454AEF" w:rsidRDefault="00454AEF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LUCRO PRESUMIDO</w:t>
            </w:r>
          </w:p>
          <w:p w:rsidR="00454AEF" w:rsidRDefault="00454AEF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  <w:p w:rsidR="00454AEF" w:rsidRDefault="00454AEF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  <w:p w:rsidR="00454AEF" w:rsidRDefault="00454AEF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454AEF" w:rsidRDefault="00454AEF" w:rsidP="00792E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 </w:t>
            </w:r>
            <w:r w:rsidRPr="00454A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Consoante artigo 13 da Lei 9.718/1998, a pessoa jurídica cuja receita bruta total, no ano-calendário anterior, tenha sido igual ou inferior a R$ 78.000.000,00 (setenta e oito milhões de reais), poderá optar pela tributação com base no lucro presumido.</w:t>
            </w:r>
          </w:p>
          <w:p w:rsidR="00454AEF" w:rsidRDefault="00454AEF" w:rsidP="00454AE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</w:t>
            </w:r>
            <w:r w:rsidRPr="00454A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r w:rsidRPr="00454A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empresa poderá ser optante pelo Lucro Presumido caso não se enquadre em nenhum impedimento previsto no artigo 14 da Lei nº 9.718/98. </w:t>
            </w:r>
          </w:p>
          <w:p w:rsidR="00454AEF" w:rsidRDefault="00454AEF" w:rsidP="00454AE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 </w:t>
            </w:r>
            <w:r w:rsidRPr="00454A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Conforme regra do artigo 15, inciso III, alínea C, da Lei 9.249/95 a base de cálculo do Imposto de Renda da Administradora de Bens </w:t>
            </w:r>
            <w:proofErr w:type="gramStart"/>
            <w:r w:rsidRPr="00454A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Imóveis Próprios tributada</w:t>
            </w:r>
            <w:proofErr w:type="gramEnd"/>
            <w:r w:rsidRPr="00454A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pelo Lucro Presumido será de 32% sobre a receita bruta.</w:t>
            </w:r>
          </w:p>
          <w:p w:rsidR="0038468E" w:rsidRDefault="0038468E" w:rsidP="00454AE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50" w:type="dxa"/>
          </w:tcPr>
          <w:p w:rsidR="00454AEF" w:rsidRPr="0038468E" w:rsidRDefault="0038468E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- Imposto de Renda,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a</w:t>
            </w:r>
            <w:r w:rsidRPr="0038468E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liquota</w:t>
            </w:r>
            <w:proofErr w:type="spellEnd"/>
            <w:r w:rsidRPr="0038468E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de 32% sobre a receita bruta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.</w:t>
            </w:r>
          </w:p>
        </w:tc>
      </w:tr>
      <w:tr w:rsidR="0038468E" w:rsidTr="00464993">
        <w:tc>
          <w:tcPr>
            <w:tcW w:w="1683" w:type="dxa"/>
          </w:tcPr>
          <w:p w:rsidR="0038468E" w:rsidRPr="0038468E" w:rsidRDefault="0038468E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38468E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IRPJ:</w:t>
            </w:r>
          </w:p>
          <w:p w:rsidR="0038468E" w:rsidRDefault="0038468E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38468E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 xml:space="preserve">Sobre as receitas oriundas de 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L</w:t>
            </w:r>
            <w:r w:rsidRPr="0038468E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ocações</w:t>
            </w:r>
          </w:p>
          <w:p w:rsidR="0038468E" w:rsidRDefault="0038468E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  <w:p w:rsidR="0038468E" w:rsidRDefault="0038468E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38468E" w:rsidRDefault="0038468E" w:rsidP="00792E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- </w:t>
            </w:r>
            <w:r w:rsidRPr="00384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Essa regra está prevista no artigo 8º da Instrução Normativa SRF nº 93/1997.</w:t>
            </w:r>
          </w:p>
          <w:p w:rsidR="0038468E" w:rsidRDefault="0038468E" w:rsidP="009C166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</w:t>
            </w:r>
            <w:r w:rsidRPr="00384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Levando em consideração que a </w:t>
            </w:r>
            <w:r w:rsidR="009C16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r w:rsidRPr="00384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líquota é de 15% sobre a base de cálculo de 32% sobre a receita bruta, o custo tributário final é de 4,80%.</w:t>
            </w:r>
          </w:p>
        </w:tc>
        <w:tc>
          <w:tcPr>
            <w:tcW w:w="2850" w:type="dxa"/>
          </w:tcPr>
          <w:p w:rsidR="0038468E" w:rsidRDefault="0038468E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A</w:t>
            </w:r>
            <w:r w:rsidRPr="0038468E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líquota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de</w:t>
            </w:r>
            <w:r w:rsidRPr="0038468E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15% aplicada na base de cálculo de 32% sobre a receita bruta apurada.</w:t>
            </w:r>
          </w:p>
        </w:tc>
      </w:tr>
      <w:tr w:rsidR="00D87893" w:rsidTr="00464993">
        <w:tc>
          <w:tcPr>
            <w:tcW w:w="1683" w:type="dxa"/>
          </w:tcPr>
          <w:p w:rsidR="00D87893" w:rsidRDefault="00D87893" w:rsidP="00D87893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D87893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lastRenderedPageBreak/>
              <w:t>CSLL</w:t>
            </w:r>
          </w:p>
          <w:p w:rsidR="00D87893" w:rsidRPr="0038468E" w:rsidRDefault="00D87893" w:rsidP="00D87893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9C166C" w:rsidRDefault="009C166C" w:rsidP="009C166C">
            <w:pPr>
              <w:pStyle w:val="NormalWeb"/>
              <w:jc w:val="both"/>
            </w:pPr>
            <w:r>
              <w:t xml:space="preserve">No tocante a CSLL, a alíquota da </w:t>
            </w:r>
            <w:r>
              <w:rPr>
                <w:rStyle w:val="Forte"/>
              </w:rPr>
              <w:t>Administradora de Bens Imóveis Próprios,</w:t>
            </w:r>
            <w:r>
              <w:t xml:space="preserve"> optante pelo Lucro Presumido é de 9% aplicada sobre a base de cálculo de 32%, consoante regras dos artigos 3º e 31 da Instrução Normativa SRF nº 390/2004.</w:t>
            </w:r>
          </w:p>
          <w:p w:rsidR="00D87893" w:rsidRDefault="00D87893" w:rsidP="009C166C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9C166C" w:rsidRDefault="009C166C" w:rsidP="009C166C">
            <w:pPr>
              <w:pStyle w:val="NormalWeb"/>
              <w:jc w:val="both"/>
            </w:pPr>
            <w:r>
              <w:t>- Levando em conta que a CSLL será tributada pela alíquota de 9% sobre a base de cálculo de 32%, o custo tributário final é de 2,88%.</w:t>
            </w:r>
          </w:p>
          <w:p w:rsidR="00D87893" w:rsidRDefault="00D87893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</w:p>
        </w:tc>
      </w:tr>
      <w:tr w:rsidR="00D87893" w:rsidTr="00464993">
        <w:tc>
          <w:tcPr>
            <w:tcW w:w="1683" w:type="dxa"/>
          </w:tcPr>
          <w:p w:rsidR="00D87893" w:rsidRDefault="00D87893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PIS</w:t>
            </w:r>
          </w:p>
          <w:p w:rsidR="00D87893" w:rsidRPr="00D87893" w:rsidRDefault="00D87893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D87893" w:rsidRDefault="006833D3" w:rsidP="00792E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 </w:t>
            </w:r>
            <w:r w:rsidRPr="006833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PIS (0,65% sobre a receita)</w:t>
            </w:r>
          </w:p>
        </w:tc>
        <w:tc>
          <w:tcPr>
            <w:tcW w:w="2850" w:type="dxa"/>
          </w:tcPr>
          <w:p w:rsidR="00D87893" w:rsidRDefault="00D87893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</w:p>
        </w:tc>
      </w:tr>
      <w:tr w:rsidR="00C016E8" w:rsidTr="00464993">
        <w:tc>
          <w:tcPr>
            <w:tcW w:w="1683" w:type="dxa"/>
          </w:tcPr>
          <w:p w:rsidR="00C016E8" w:rsidRDefault="00C016E8" w:rsidP="00241F97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COFINS</w:t>
            </w:r>
          </w:p>
          <w:p w:rsidR="00C016E8" w:rsidRPr="00D87893" w:rsidRDefault="00C016E8" w:rsidP="00241F97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C016E8" w:rsidRDefault="006833D3" w:rsidP="00241F9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 </w:t>
            </w:r>
            <w:r w:rsidRPr="006833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COFINS (3% sobre a receita)</w:t>
            </w:r>
          </w:p>
        </w:tc>
        <w:tc>
          <w:tcPr>
            <w:tcW w:w="2850" w:type="dxa"/>
          </w:tcPr>
          <w:p w:rsidR="00C016E8" w:rsidRDefault="00C016E8" w:rsidP="00241F97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</w:p>
        </w:tc>
      </w:tr>
      <w:tr w:rsidR="00C016E8" w:rsidTr="00464993">
        <w:tc>
          <w:tcPr>
            <w:tcW w:w="1683" w:type="dxa"/>
          </w:tcPr>
          <w:p w:rsidR="006833D3" w:rsidRDefault="00C016E8" w:rsidP="006833D3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PESSOA JURÍDICA</w:t>
            </w:r>
          </w:p>
          <w:p w:rsidR="006833D3" w:rsidRDefault="006833D3" w:rsidP="006833D3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X</w:t>
            </w:r>
          </w:p>
          <w:p w:rsidR="00C016E8" w:rsidRDefault="00C016E8" w:rsidP="006833D3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PESSOA FÍSICA</w:t>
            </w:r>
          </w:p>
          <w:p w:rsidR="00C016E8" w:rsidRPr="00D87893" w:rsidRDefault="00C016E8" w:rsidP="00241F97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C016E8" w:rsidRDefault="00C016E8" w:rsidP="00C016E8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- </w:t>
            </w:r>
            <w:r w:rsidRPr="00D8789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Mesmo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com </w:t>
            </w:r>
            <w:r w:rsidRPr="00D8789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a incidência de CSLL, PIS e COFINS, a tributação das receitas pela pessoa jurídica é extremamente vantajosa em comparação com a tributação das receitas operadas pela pessoa física.</w:t>
            </w:r>
          </w:p>
          <w:p w:rsidR="00C016E8" w:rsidRPr="00C016E8" w:rsidRDefault="00C016E8" w:rsidP="00C016E8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2850" w:type="dxa"/>
          </w:tcPr>
          <w:p w:rsidR="00BF25A1" w:rsidRDefault="00BF25A1" w:rsidP="00241F97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BF25A1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– Na pessoa física, a tributação sobre a renda de aluguéis pode atingir até 27,5%. </w:t>
            </w:r>
          </w:p>
          <w:p w:rsidR="00BF25A1" w:rsidRDefault="00BF25A1" w:rsidP="00241F97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- </w:t>
            </w:r>
            <w:r w:rsidRPr="00BF25A1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Na pessoa jurídica, pode-se chegar a 11,3% para receitas de até R$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</w:t>
            </w:r>
            <w:r w:rsidRPr="00BF25A1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62.500,00 mensais. </w:t>
            </w:r>
          </w:p>
          <w:p w:rsidR="00BF25A1" w:rsidRDefault="00BF25A1" w:rsidP="00BF25A1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- </w:t>
            </w:r>
            <w:r w:rsidRPr="00BF25A1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Acima dess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e valor, a taxa chega a 14,53%.</w:t>
            </w:r>
          </w:p>
          <w:p w:rsidR="00BF25A1" w:rsidRDefault="00BF25A1" w:rsidP="00BF25A1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</w:p>
        </w:tc>
      </w:tr>
      <w:tr w:rsidR="00D87893" w:rsidTr="00464993">
        <w:tc>
          <w:tcPr>
            <w:tcW w:w="1683" w:type="dxa"/>
          </w:tcPr>
          <w:p w:rsidR="00D87893" w:rsidRDefault="001E6DCB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PARCELA EXCEDENTE DO LUCRO</w:t>
            </w:r>
          </w:p>
          <w:p w:rsidR="00D87893" w:rsidRPr="00D87893" w:rsidRDefault="00D87893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1E6DCB" w:rsidRDefault="001E6DCB" w:rsidP="001E6DC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 O</w:t>
            </w:r>
            <w:r w:rsidRPr="001E6D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artigo 4º da Lei nº 9.430/96, dispõe que a parcela do lucro real, presumido ou arbitrado, que exceder o valor resultante da multiplicação de R$ 20.000,00 (vinte mil reais) pelo número de meses do respectivo período de apuração estará sujeita a incidência de adicional do imposto de renda à alíquota de 10%. </w:t>
            </w:r>
          </w:p>
          <w:p w:rsidR="001E6DCB" w:rsidRDefault="001E6DCB" w:rsidP="001E6DC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 A </w:t>
            </w:r>
            <w:r w:rsidRPr="001E6D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Administradora de Bens Imóveis Próprios que auferir a receita bruta superior a R$ 20.000,00 (vinte mil reais) ao mês, ou superior a R$ 60.000,00 (sessenta mil) no trimestre terá que apurar o adicional.</w:t>
            </w:r>
          </w:p>
          <w:p w:rsidR="00D87893" w:rsidRDefault="00D87893" w:rsidP="001E6DC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50" w:type="dxa"/>
          </w:tcPr>
          <w:p w:rsidR="00D87893" w:rsidRDefault="001E6DCB" w:rsidP="001E6DCB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 O</w:t>
            </w:r>
            <w:r w:rsidRPr="001E6D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 10% irão incidir somente sobre o montante que ultrapassar o limite estabelecido.</w:t>
            </w:r>
          </w:p>
        </w:tc>
      </w:tr>
    </w:tbl>
    <w:p w:rsidR="00997724" w:rsidRDefault="00997724" w:rsidP="0099772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7059DE" w:rsidTr="007059DE">
        <w:tc>
          <w:tcPr>
            <w:tcW w:w="8644" w:type="dxa"/>
          </w:tcPr>
          <w:p w:rsidR="007059DE" w:rsidRDefault="007059DE" w:rsidP="007059D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  <w:p w:rsidR="007059DE" w:rsidRDefault="007059DE" w:rsidP="007059D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  <w:r w:rsidRPr="007059DE"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>ALÍQUOTA DE GANHOS DE CAPITAL NA ALIENAÇÃO DE IMÓVEIS NA PESSOA FÍSICA</w:t>
            </w:r>
            <w:r w:rsidR="00F75873"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>:</w:t>
            </w:r>
          </w:p>
          <w:p w:rsidR="007059DE" w:rsidRDefault="007059DE" w:rsidP="007059D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</w:tc>
      </w:tr>
      <w:tr w:rsidR="007059DE" w:rsidTr="007059DE">
        <w:tc>
          <w:tcPr>
            <w:tcW w:w="8644" w:type="dxa"/>
          </w:tcPr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- </w:t>
            </w:r>
            <w:r w:rsidRPr="007059DE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A Medida Provisória 692/2015 alter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ou</w:t>
            </w:r>
            <w:r w:rsidRPr="007059DE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 a Lei 8.981/1995, para dispor acerca da incidência de imposto sobre a renda na hipótese de ganho de capital em decorrência da alienação de bens e direitos de qualquer natureza.</w:t>
            </w: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  <w:r w:rsidRPr="007059DE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A partir de 2016, incidirão as seguintes alíquotas sobre o ganho de capital:</w:t>
            </w: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  <w:r w:rsidRPr="007059DE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– 15% sobre a parcela dos ganhos que não ultrapassar R$ 1.000.000,00;</w:t>
            </w: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  <w:r w:rsidRPr="007059DE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– 20% sobre a parcela dos ganhos que exceder R$ 1.000.000,00 e não ultrapassar R$ 5.000.000,00;</w:t>
            </w: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  <w:r w:rsidRPr="007059DE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– 25% sobre a parcela dos ganhos que exceder R$ 5.000.000,00 e não ultrapassar R$ 20.000.000,00;</w:t>
            </w: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  <w:r w:rsidRPr="007059DE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– 30% sobre a parcela dos ganhos que ultrapassar R$ 20.000.000,00.</w:t>
            </w: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- </w:t>
            </w:r>
            <w:r w:rsidRPr="007059DE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As novas alíquotas serão aplicadas também, a partir de 2016, ao ganho de capital percebido por pessoa jurídica em decorrência da alienação de bens e direitos do Ativo Não Circulante, exceto as tributadas pelo lucro real, presumido ou arbitrado. Portanto, aplicam-se tais alíquotas nas vendas de bens efetuadas pelas empresas optantes pelo Simples Nacional.</w:t>
            </w:r>
          </w:p>
          <w:p w:rsidR="007059DE" w:rsidRDefault="007059DE" w:rsidP="007059D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</w:tc>
      </w:tr>
    </w:tbl>
    <w:p w:rsidR="007059DE" w:rsidRPr="007059DE" w:rsidRDefault="007059DE" w:rsidP="007059DE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48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F84589" w:rsidTr="0065405E">
        <w:tc>
          <w:tcPr>
            <w:tcW w:w="8644" w:type="dxa"/>
          </w:tcPr>
          <w:p w:rsidR="00F84589" w:rsidRDefault="00F84589" w:rsidP="0065405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  <w:p w:rsidR="00F84589" w:rsidRDefault="00F84589" w:rsidP="0065405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  <w:r w:rsidRPr="007059DE"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 xml:space="preserve">ALÍQUOTA DE GANHOS DE CAPITAL 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>PARA A ADMINISTRADORA DE BENS PRÓPRIOS – HOLDING:</w:t>
            </w:r>
          </w:p>
          <w:p w:rsidR="00F84589" w:rsidRDefault="00F84589" w:rsidP="0065405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</w:tc>
      </w:tr>
      <w:tr w:rsidR="00F84589" w:rsidTr="0065405E">
        <w:tc>
          <w:tcPr>
            <w:tcW w:w="8644" w:type="dxa"/>
          </w:tcPr>
          <w:p w:rsidR="00F84589" w:rsidRPr="007059DE" w:rsidRDefault="00F84589" w:rsidP="00F84589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- </w:t>
            </w:r>
            <w:r w:rsidR="0071424B">
              <w:rPr>
                <w:rFonts w:ascii="Arial" w:eastAsia="Times New Roman" w:hAnsi="Arial" w:cs="Arial"/>
                <w:bCs/>
                <w:caps/>
                <w:kern w:val="36"/>
                <w:sz w:val="24"/>
                <w:szCs w:val="48"/>
                <w:lang w:eastAsia="pt-BR"/>
              </w:rPr>
              <w:t>A</w:t>
            </w:r>
            <w:r w:rsidRPr="00C826F3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 carga tributária para a Administradora de Bens Imóveis Próprios na venda de um imóvel terá o custo tributário final de 5,93%, mais o adicional que se chegará a uma dizima periódica de aproximadamente 6,74% sobre o valor total da alienação, e não sobre o ganho de capital propriamente dito como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 na tributação da pessoa física.</w:t>
            </w:r>
          </w:p>
          <w:p w:rsidR="00F84589" w:rsidRDefault="00F84589" w:rsidP="0065405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</w:tc>
      </w:tr>
    </w:tbl>
    <w:p w:rsidR="007059DE" w:rsidRDefault="007059DE" w:rsidP="00F8458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48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94ECA" w:rsidTr="00994ECA">
        <w:tc>
          <w:tcPr>
            <w:tcW w:w="8644" w:type="dxa"/>
            <w:gridSpan w:val="2"/>
          </w:tcPr>
          <w:p w:rsidR="00994ECA" w:rsidRDefault="00994ECA" w:rsidP="00994ECA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pt-BR"/>
              </w:rPr>
            </w:pPr>
          </w:p>
          <w:p w:rsidR="00994ECA" w:rsidRPr="00994ECA" w:rsidRDefault="00994ECA" w:rsidP="00994ECA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994ECA"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pt-BR"/>
              </w:rPr>
              <w:t>GANHO DE CAPITAL</w:t>
            </w:r>
          </w:p>
          <w:p w:rsidR="00994ECA" w:rsidRPr="00994ECA" w:rsidRDefault="00994ECA" w:rsidP="00994ECA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994ECA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ALIENAÇÃO DE IMÓVEIS</w:t>
            </w:r>
          </w:p>
          <w:p w:rsidR="00994ECA" w:rsidRDefault="00994ECA" w:rsidP="00994ECA">
            <w:pPr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</w:tr>
      <w:tr w:rsidR="00994ECA" w:rsidTr="0065405E">
        <w:tc>
          <w:tcPr>
            <w:tcW w:w="4322" w:type="dxa"/>
          </w:tcPr>
          <w:p w:rsidR="00994ECA" w:rsidRDefault="00994ECA" w:rsidP="0065405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PESSOA FÍSICA</w:t>
            </w:r>
          </w:p>
        </w:tc>
        <w:tc>
          <w:tcPr>
            <w:tcW w:w="4322" w:type="dxa"/>
          </w:tcPr>
          <w:p w:rsidR="00994ECA" w:rsidRDefault="00994ECA" w:rsidP="0065405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PESSOA JURÍDICA - HOLDING</w:t>
            </w:r>
          </w:p>
        </w:tc>
      </w:tr>
      <w:tr w:rsidR="00994ECA" w:rsidTr="00994ECA">
        <w:tc>
          <w:tcPr>
            <w:tcW w:w="4322" w:type="dxa"/>
          </w:tcPr>
          <w:p w:rsidR="00994ECA" w:rsidRDefault="00994ECA" w:rsidP="00994ECA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15% a 30%</w:t>
            </w:r>
          </w:p>
        </w:tc>
        <w:tc>
          <w:tcPr>
            <w:tcW w:w="4322" w:type="dxa"/>
          </w:tcPr>
          <w:p w:rsidR="00994ECA" w:rsidRDefault="00994ECA" w:rsidP="00994ECA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6,74%</w:t>
            </w:r>
          </w:p>
        </w:tc>
      </w:tr>
      <w:tr w:rsidR="00994ECA" w:rsidTr="0065405E">
        <w:tc>
          <w:tcPr>
            <w:tcW w:w="8644" w:type="dxa"/>
            <w:gridSpan w:val="2"/>
          </w:tcPr>
          <w:p w:rsidR="00994ECA" w:rsidRDefault="00994ECA" w:rsidP="0065405E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pt-BR"/>
              </w:rPr>
            </w:pPr>
          </w:p>
          <w:p w:rsidR="00994ECA" w:rsidRDefault="00994ECA" w:rsidP="00994ECA">
            <w:pPr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 xml:space="preserve">- Na venda de imóveis, há uma economia entre 8,26% a 23,26% em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uma holding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.</w:t>
            </w:r>
          </w:p>
          <w:p w:rsidR="00994ECA" w:rsidRDefault="00994ECA" w:rsidP="00994ECA">
            <w:pPr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</w:tr>
    </w:tbl>
    <w:p w:rsidR="000B6E3A" w:rsidRPr="007059DE" w:rsidRDefault="000B6E3A" w:rsidP="000B6E3A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48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0B6E3A" w:rsidTr="003E2518">
        <w:tc>
          <w:tcPr>
            <w:tcW w:w="8644" w:type="dxa"/>
          </w:tcPr>
          <w:p w:rsidR="000B6E3A" w:rsidRDefault="000B6E3A" w:rsidP="000B6E3A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  <w:p w:rsidR="000B6E3A" w:rsidRDefault="000B6E3A" w:rsidP="000B6E3A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>ITBI – HOLDING:</w:t>
            </w:r>
          </w:p>
          <w:p w:rsidR="000B6E3A" w:rsidRDefault="000B6E3A" w:rsidP="000B6E3A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</w:tc>
      </w:tr>
      <w:tr w:rsidR="000B6E3A" w:rsidTr="003E2518">
        <w:tc>
          <w:tcPr>
            <w:tcW w:w="8644" w:type="dxa"/>
          </w:tcPr>
          <w:p w:rsidR="000B6E3A" w:rsidRPr="000B6E3A" w:rsidRDefault="000B6E3A" w:rsidP="000B6E3A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cap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- </w:t>
            </w:r>
            <w:proofErr w:type="gramStart"/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P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ode-se</w:t>
            </w:r>
            <w:proofErr w:type="gramEnd"/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 organizar os imóveis em duas holdings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:</w:t>
            </w:r>
          </w:p>
          <w:p w:rsidR="000B6E3A" w:rsidRPr="000B6E3A" w:rsidRDefault="000B6E3A" w:rsidP="000B6E3A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caps/>
                <w:kern w:val="36"/>
                <w:sz w:val="24"/>
                <w:szCs w:val="48"/>
                <w:lang w:eastAsia="pt-BR"/>
              </w:rPr>
            </w:pP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U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ma de uso familiar e laser, sobre cuja transferência não incide ITB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I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;</w:t>
            </w:r>
          </w:p>
          <w:p w:rsidR="000B6E3A" w:rsidRDefault="000B6E3A" w:rsidP="000B6E3A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O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utra sobre os imóveis geradores de renda, sobre cuja transferência incide o ITBI, calculado sobre o valor venal do bem ou valor da avaliação, dentre eles o maior.</w:t>
            </w:r>
          </w:p>
        </w:tc>
      </w:tr>
    </w:tbl>
    <w:p w:rsidR="000B6E3A" w:rsidRPr="007059DE" w:rsidRDefault="000B6E3A" w:rsidP="000B6E3A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48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0B6E3A" w:rsidTr="003E2518">
        <w:tc>
          <w:tcPr>
            <w:tcW w:w="8644" w:type="dxa"/>
          </w:tcPr>
          <w:p w:rsidR="000B6E3A" w:rsidRDefault="000B6E3A" w:rsidP="003E2518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  <w:p w:rsidR="000B6E3A" w:rsidRDefault="000B6E3A" w:rsidP="003E2518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>CONTRIBUIÇÃO SINDICAL PATRONAL – HOLDING:</w:t>
            </w:r>
          </w:p>
          <w:p w:rsidR="000B6E3A" w:rsidRDefault="000B6E3A" w:rsidP="003E2518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</w:tc>
      </w:tr>
      <w:tr w:rsidR="000B6E3A" w:rsidTr="003E2518">
        <w:tc>
          <w:tcPr>
            <w:tcW w:w="8644" w:type="dxa"/>
          </w:tcPr>
          <w:p w:rsidR="000B6E3A" w:rsidRPr="000B6E3A" w:rsidRDefault="000B6E3A" w:rsidP="000B6E3A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cap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- Incide a C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ontribuição sindical patronal, calculada sobre o valor do capital social, ainda que a holding tenha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 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por operação unicamente participar do capital de outras sociedades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 (holding pura)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mesmo 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que não tenha empregados e, portanto, inexista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 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folha de pagamento.</w:t>
            </w:r>
          </w:p>
          <w:p w:rsidR="000B6E3A" w:rsidRDefault="000B6E3A" w:rsidP="000B6E3A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- A jurisprudência dominante do TST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 obriga o recolhimento da contribuição.</w:t>
            </w:r>
          </w:p>
          <w:p w:rsidR="00F17A3D" w:rsidRDefault="00F17A3D" w:rsidP="000B6E3A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</w:tc>
      </w:tr>
    </w:tbl>
    <w:p w:rsidR="000B6E3A" w:rsidRDefault="000B6E3A" w:rsidP="000B6E3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48"/>
          <w:lang w:eastAsia="pt-BR"/>
        </w:rPr>
      </w:pPr>
    </w:p>
    <w:p w:rsidR="000B6E3A" w:rsidRDefault="000B6E3A" w:rsidP="000B6E3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48"/>
          <w:lang w:eastAsia="pt-BR"/>
        </w:rPr>
      </w:pPr>
    </w:p>
    <w:p w:rsidR="000B6E3A" w:rsidRDefault="000B6E3A" w:rsidP="000B6E3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48"/>
          <w:lang w:eastAsia="pt-BR"/>
        </w:rPr>
      </w:pPr>
    </w:p>
    <w:p w:rsidR="000B6E3A" w:rsidRDefault="000B6E3A" w:rsidP="0099772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0B6E3A" w:rsidRDefault="000B6E3A" w:rsidP="0099772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0B6E3A" w:rsidRDefault="000B6E3A" w:rsidP="0099772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tbl>
      <w:tblPr>
        <w:tblStyle w:val="Tabelacomgrade"/>
        <w:tblW w:w="8755" w:type="dxa"/>
        <w:tblLook w:val="04A0"/>
      </w:tblPr>
      <w:tblGrid>
        <w:gridCol w:w="8755"/>
      </w:tblGrid>
      <w:tr w:rsidR="00BC1CEA" w:rsidTr="0065405E">
        <w:tc>
          <w:tcPr>
            <w:tcW w:w="8755" w:type="dxa"/>
          </w:tcPr>
          <w:p w:rsidR="00BC1CEA" w:rsidRDefault="00BC1CEA" w:rsidP="00BC1CEA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  <w:p w:rsidR="00BC1CEA" w:rsidRDefault="00BC1CEA" w:rsidP="00BC1CEA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PRINCIPAIS VANTAGENS – CONSTITUIÇÃO HOLDING PATRIMONIAL</w:t>
            </w:r>
          </w:p>
          <w:p w:rsidR="00BC1CEA" w:rsidRDefault="00BC1CEA" w:rsidP="00BC1CEA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</w:tr>
      <w:tr w:rsidR="00BC1CEA" w:rsidTr="0065405E">
        <w:tc>
          <w:tcPr>
            <w:tcW w:w="8755" w:type="dxa"/>
          </w:tcPr>
          <w:p w:rsidR="00BC1CEA" w:rsidRPr="00C260E9" w:rsidRDefault="00BC1CEA" w:rsidP="00BC1CEA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  <w:p w:rsidR="00BC1CEA" w:rsidRPr="00C260E9" w:rsidRDefault="00BC1CEA" w:rsidP="00BC1CE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C260E9">
              <w:rPr>
                <w:rFonts w:ascii="Arial" w:hAnsi="Arial" w:cs="Arial"/>
                <w:b/>
              </w:rPr>
              <w:t>– Diminuição provável no Imposto de renda na hora da venda de imóveis;</w:t>
            </w:r>
          </w:p>
          <w:p w:rsidR="00BC1CEA" w:rsidRPr="00C260E9" w:rsidRDefault="00BC1CEA" w:rsidP="00BC1CE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C260E9">
              <w:rPr>
                <w:rFonts w:ascii="Arial" w:hAnsi="Arial" w:cs="Arial"/>
                <w:b/>
              </w:rPr>
              <w:t xml:space="preserve">– Gestão melhor concentrada </w:t>
            </w:r>
            <w:proofErr w:type="gramStart"/>
            <w:r w:rsidRPr="00C260E9">
              <w:rPr>
                <w:rFonts w:ascii="Arial" w:hAnsi="Arial" w:cs="Arial"/>
                <w:b/>
              </w:rPr>
              <w:t>pela holding</w:t>
            </w:r>
            <w:proofErr w:type="gramEnd"/>
            <w:r w:rsidRPr="00C260E9">
              <w:rPr>
                <w:rFonts w:ascii="Arial" w:hAnsi="Arial" w:cs="Arial"/>
                <w:b/>
              </w:rPr>
              <w:t>, facilitando na hora da transmissão do patrimônio para herdeiros;</w:t>
            </w:r>
          </w:p>
          <w:p w:rsidR="00BC1CEA" w:rsidRPr="00C260E9" w:rsidRDefault="00BC1CEA" w:rsidP="00BC1CE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C260E9">
              <w:rPr>
                <w:rFonts w:ascii="Arial" w:hAnsi="Arial" w:cs="Arial"/>
                <w:b/>
              </w:rPr>
              <w:t>– Em caso de óbito, diminuição dos custos incidentes nas transmissões dos bens;</w:t>
            </w:r>
          </w:p>
          <w:p w:rsidR="00BC1CEA" w:rsidRPr="00C260E9" w:rsidRDefault="00BC1CEA" w:rsidP="00BC1CE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C260E9">
              <w:rPr>
                <w:rFonts w:ascii="Arial" w:hAnsi="Arial" w:cs="Arial"/>
                <w:b/>
              </w:rPr>
              <w:t>- A transferência dos bens da pessoa física para a jurídica também é uma forma de profissionalizar a atividade;</w:t>
            </w:r>
          </w:p>
          <w:p w:rsidR="00BC1CEA" w:rsidRPr="00C260E9" w:rsidRDefault="00BC1CEA" w:rsidP="00BC1CE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C260E9">
              <w:rPr>
                <w:rFonts w:ascii="Arial" w:hAnsi="Arial" w:cs="Arial"/>
                <w:b/>
              </w:rPr>
              <w:t xml:space="preserve">- Na constituição da administradora de bens pode ser adotada a sociedade anônima, simples ou limitada, sendo a </w:t>
            </w:r>
            <w:proofErr w:type="spellStart"/>
            <w:r w:rsidRPr="00C260E9">
              <w:rPr>
                <w:rFonts w:ascii="Arial" w:hAnsi="Arial" w:cs="Arial"/>
                <w:b/>
              </w:rPr>
              <w:t>Ltda</w:t>
            </w:r>
            <w:proofErr w:type="spellEnd"/>
            <w:r w:rsidRPr="00C260E9">
              <w:rPr>
                <w:rFonts w:ascii="Arial" w:hAnsi="Arial" w:cs="Arial"/>
                <w:b/>
              </w:rPr>
              <w:t xml:space="preserve"> a prática mais comum na constituição.</w:t>
            </w:r>
          </w:p>
          <w:p w:rsidR="00BC1CEA" w:rsidRDefault="00BC1CEA" w:rsidP="00BC1CEA">
            <w:pPr>
              <w:pStyle w:val="NormalWeb"/>
              <w:jc w:val="both"/>
              <w:rPr>
                <w:rFonts w:ascii="Arial" w:hAnsi="Arial" w:cs="Arial"/>
                <w:b/>
                <w:bCs/>
                <w:kern w:val="36"/>
              </w:rPr>
            </w:pPr>
          </w:p>
        </w:tc>
      </w:tr>
    </w:tbl>
    <w:p w:rsidR="00BC1CEA" w:rsidRDefault="00BC1CEA" w:rsidP="00BC1CEA">
      <w:pPr>
        <w:pStyle w:val="NormalWeb"/>
        <w:jc w:val="both"/>
      </w:pPr>
    </w:p>
    <w:p w:rsidR="00BC1CEA" w:rsidRDefault="00BC1CEA" w:rsidP="00BC1CEA">
      <w:pPr>
        <w:pStyle w:val="NormalWeb"/>
        <w:jc w:val="both"/>
      </w:pPr>
    </w:p>
    <w:p w:rsidR="00BC1CEA" w:rsidRDefault="00BC1CEA" w:rsidP="00BC1CEA">
      <w:pPr>
        <w:pStyle w:val="NormalWeb"/>
        <w:jc w:val="both"/>
      </w:pPr>
    </w:p>
    <w:p w:rsidR="00BC1CEA" w:rsidRDefault="00BC1CEA" w:rsidP="00BC1CEA">
      <w:pPr>
        <w:pStyle w:val="NormalWeb"/>
        <w:jc w:val="both"/>
      </w:pPr>
    </w:p>
    <w:p w:rsidR="00BC1CEA" w:rsidRDefault="00BC1CEA" w:rsidP="0099772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sectPr w:rsidR="00BC1CEA" w:rsidSect="00A5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258E"/>
    <w:multiLevelType w:val="multilevel"/>
    <w:tmpl w:val="82F6B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A70DB"/>
    <w:multiLevelType w:val="multilevel"/>
    <w:tmpl w:val="9B52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724"/>
    <w:rsid w:val="00002988"/>
    <w:rsid w:val="00046592"/>
    <w:rsid w:val="00054637"/>
    <w:rsid w:val="00091699"/>
    <w:rsid w:val="000B6E3A"/>
    <w:rsid w:val="0014263C"/>
    <w:rsid w:val="001E6DCB"/>
    <w:rsid w:val="001F5267"/>
    <w:rsid w:val="0038468E"/>
    <w:rsid w:val="00454AEF"/>
    <w:rsid w:val="00464993"/>
    <w:rsid w:val="004E2E8C"/>
    <w:rsid w:val="00525987"/>
    <w:rsid w:val="005277C0"/>
    <w:rsid w:val="00527CC7"/>
    <w:rsid w:val="00571FD1"/>
    <w:rsid w:val="005878AE"/>
    <w:rsid w:val="006833D3"/>
    <w:rsid w:val="007059DE"/>
    <w:rsid w:val="0071424B"/>
    <w:rsid w:val="007728CC"/>
    <w:rsid w:val="00792E21"/>
    <w:rsid w:val="00926719"/>
    <w:rsid w:val="00960C28"/>
    <w:rsid w:val="00993AC4"/>
    <w:rsid w:val="00994ECA"/>
    <w:rsid w:val="00997724"/>
    <w:rsid w:val="009C166C"/>
    <w:rsid w:val="00A02D16"/>
    <w:rsid w:val="00A54969"/>
    <w:rsid w:val="00AC37DD"/>
    <w:rsid w:val="00B026B0"/>
    <w:rsid w:val="00BC1CEA"/>
    <w:rsid w:val="00BF25A1"/>
    <w:rsid w:val="00C016E8"/>
    <w:rsid w:val="00C260E9"/>
    <w:rsid w:val="00C826F3"/>
    <w:rsid w:val="00CE186E"/>
    <w:rsid w:val="00D4327F"/>
    <w:rsid w:val="00D87893"/>
    <w:rsid w:val="00F17A3D"/>
    <w:rsid w:val="00F75873"/>
    <w:rsid w:val="00F84589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997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72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breadcrumb-navigation">
    <w:name w:val="breadcrumb-navigation"/>
    <w:basedOn w:val="Normal"/>
    <w:rsid w:val="0099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97724"/>
    <w:rPr>
      <w:color w:val="0000FF"/>
      <w:u w:val="single"/>
    </w:rPr>
  </w:style>
  <w:style w:type="paragraph" w:customStyle="1" w:styleId="post-meta">
    <w:name w:val="post-meta"/>
    <w:basedOn w:val="Normal"/>
    <w:rsid w:val="0099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ost-info-author">
    <w:name w:val="post-info-author"/>
    <w:basedOn w:val="Fontepargpadro"/>
    <w:rsid w:val="00997724"/>
  </w:style>
  <w:style w:type="character" w:customStyle="1" w:styleId="post-info-date">
    <w:name w:val="post-info-date"/>
    <w:basedOn w:val="Fontepargpadro"/>
    <w:rsid w:val="00997724"/>
  </w:style>
  <w:style w:type="character" w:customStyle="1" w:styleId="post-info-comments">
    <w:name w:val="post-info-comments"/>
    <w:basedOn w:val="Fontepargpadro"/>
    <w:rsid w:val="00997724"/>
  </w:style>
  <w:style w:type="character" w:customStyle="1" w:styleId="post-info-category">
    <w:name w:val="post-info-category"/>
    <w:basedOn w:val="Fontepargpadro"/>
    <w:rsid w:val="00997724"/>
  </w:style>
  <w:style w:type="character" w:customStyle="1" w:styleId="post-info-tags">
    <w:name w:val="post-info-tags"/>
    <w:basedOn w:val="Fontepargpadro"/>
    <w:rsid w:val="00997724"/>
  </w:style>
  <w:style w:type="paragraph" w:styleId="NormalWeb">
    <w:name w:val="Normal (Web)"/>
    <w:basedOn w:val="Normal"/>
    <w:uiPriority w:val="99"/>
    <w:unhideWhenUsed/>
    <w:rsid w:val="0099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7724"/>
    <w:rPr>
      <w:b/>
      <w:bCs/>
    </w:rPr>
  </w:style>
  <w:style w:type="table" w:styleId="Tabelacomgrade">
    <w:name w:val="Table Grid"/>
    <w:basedOn w:val="Tabelanormal"/>
    <w:uiPriority w:val="59"/>
    <w:rsid w:val="00997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1068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32</cp:revision>
  <dcterms:created xsi:type="dcterms:W3CDTF">2016-10-19T11:47:00Z</dcterms:created>
  <dcterms:modified xsi:type="dcterms:W3CDTF">2016-10-19T14:02:00Z</dcterms:modified>
</cp:coreProperties>
</file>