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C0" w:rsidRDefault="00197117">
      <w:r>
        <w:t>Pelo texto aprovado, o ITCD sobre doação passa de 2% para 3% e, em caso de transmissão, de 4% para 6%. Também mudará a faixa de isenção: de R$ 17 mil para R$ 50 mil, no caso das chamadas doações sucessivas.</w:t>
      </w:r>
    </w:p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7117"/>
    <w:rsid w:val="00197117"/>
    <w:rsid w:val="0033305B"/>
    <w:rsid w:val="005277C0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2</cp:revision>
  <dcterms:created xsi:type="dcterms:W3CDTF">2015-11-11T16:40:00Z</dcterms:created>
  <dcterms:modified xsi:type="dcterms:W3CDTF">2015-11-11T16:41:00Z</dcterms:modified>
</cp:coreProperties>
</file>