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BF" w:rsidRPr="00711DBF" w:rsidRDefault="00711DBF" w:rsidP="00711D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711D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A gratuidade da justiça e o Novo Código de Processo Civil </w:t>
      </w:r>
    </w:p>
    <w:p w:rsidR="00711DBF" w:rsidRPr="00711DBF" w:rsidRDefault="00711DBF" w:rsidP="0071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711D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r w:rsidRPr="00711D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 comentários</w:t>
        </w:r>
      </w:hyperlink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711D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711D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r w:rsidRPr="00711D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Jessica Costa</w:t>
        </w:r>
      </w:hyperlink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- 4 dias atrás </w:t>
      </w:r>
    </w:p>
    <w:p w:rsidR="00711DBF" w:rsidRPr="00711DBF" w:rsidRDefault="00711DBF" w:rsidP="0071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 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gratuidade judiciária ou assistência judiciária gratuita, genericamente significa a possibilidade das partes litigarem ou estarem em juízo sem que com isso tenham que pagar custas e despesas judiciais. 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meu entendimento a gratuidade judiciária diz respeito à possibilidade da parte litigar em juízo sem pagar custas e despesas judiciais. Já a assistência judiciária gratuita é a possibilidade da parte que não possui condições de contratar um advogado ser assistida pela defensoria pública. Entretanto, existem entendimentos diferentes e juízes que aplicam o termo AJG para todos os casos. Na Justiça do Trabalho o termo utilizado é BJG. 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juiz pode deferir </w:t>
      </w:r>
      <w:proofErr w:type="gramStart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ou conceder o pedido da gratuidade judiciária por ocasião da petição inicial do autor ou da contestação ou defesa do réu ou na petição para ingresso de terceiro no processo ou</w:t>
      </w:r>
      <w:proofErr w:type="gramEnd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recurso.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concessão do pedido de gratuidade judiciária não ocorre de forma automática e sim somente quando o juiz defere a pretensão da parte de litigar sem pagar custas ou despesas judiciais. 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pessoa natural ou jurídica, brasileira ou estrangeira, com insuficiência de recursos para pagar </w:t>
      </w:r>
      <w:proofErr w:type="gramStart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as custas</w:t>
      </w:r>
      <w:proofErr w:type="gramEnd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, as despesas processuais e os honorários advocatícios tem direito à gratuidade da justiça, na forma da lei.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benefício concedido também abrange a verba honorária de sucumbência. 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gratuidade da justiça compreende as taxas ou </w:t>
      </w:r>
      <w:proofErr w:type="gramStart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as custas</w:t>
      </w:r>
      <w:proofErr w:type="gramEnd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judiciais, os selos postais, as despesas com publicação na imprensa oficial, dispensando-se a publicação em outros meios, a indenização devida à testemunha que, quando empregada, receberá do empregador salário integral, como se em serviço estivesse, as despesas com a realização de exame de código genético (DNA e de outros exames considerados essenciais), os honorários do advogado e do perito e a remuneração do intérprete ou do tradutor nomeado para apresentação de versão em português de documento redigido em língua estrangeira, o custo com a elaboração de memória de cálculo, quando exigida para instauração da execução, os depósitos previstos em lei para interposição de recurso, para propositura de ação e para a prática de outros atos processuais inerentes ao exercício da ampla defesa e do contraditório, os emolumentos devidos a notários ou registradores em decorrência da prática de registro, averbação ou qualquer outro ato notarial necessário à efetivação de decisão judicial ou à continuidade de processo judicial no qual o benefício tenha sido concedido.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concessão de gratuidade não afasta a responsabilidade do beneficiário pelas despesas processuais e pelos honorários advocatícios decorrentes de sua sucumbência, ou seja, vai haver a condenação pelo juízo, entretanto, restará suspensa enquanto perdurarem as condições financeiras do beneficiado insuficientes para arcar com o pagamento dos valores.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obrigações decorrentes da sucumbência ficarão </w:t>
      </w:r>
      <w:proofErr w:type="gramStart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sob condição</w:t>
      </w:r>
      <w:proofErr w:type="gramEnd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suspensiva de exigibilidade e somente poderão ser executadas se, nos cinco anos subsequentes ao trânsito em julgado da decisão que as certificou, o credor demonstrar que deixou de existir a situação de insuficiência de recursos que justificou a concessão de gratuidade, extinguindo-se, passado esse prazo, tais obrigações do beneficiário.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A concessão de gratuidade não afasta o dever de o beneficiário pagar, ao final, as multas processuais que lhe sejam impostas.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a parte seja condenada por litigância de má-fé, por exemplo, será condenada a pagar a outra parte multa processual e não ficará isenta desse pagamento em razão de ter sido beneficiada pela concessão do benefício da gratuidade judiciária. 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A gratuidade poderá ser concedida em relação a algum ou a todos os atos processuais, ou consistir na redução percentual de despesas processuais que o beneficiário tiver de adiantar no curso do procedimento.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o caso, o juiz poderá conceder direito ao parcelamento de despesas processuais que o beneficiário tiver de adiantar no curso do procedimento.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Se superveniente à primeira manifestação da parte na instância, o pedido poderá ser formulado por petição simples, nos autos do próprio processo, e não suspenderá seu curso.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O juiz somente poderá indeferir o pedido se houver nos autos elementos que evidenciem a falta dos pressupostos legais para a concessão de gratuidade, devendo, antes de indeferir o pedido, determinar à parte a comprovação do preenchimento dos referidos pressupostos.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que ocorre na atualidade é que os juízes tem determinado que as partes </w:t>
      </w:r>
      <w:proofErr w:type="gramStart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comprovem</w:t>
      </w:r>
      <w:proofErr w:type="gramEnd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necessidade e juntem aos autos a declaração completa de imposto de renda do último ano. 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Presume-se verdadeira a alegação de insuficiência deduzida exclusivamente por pessoa natural.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assistência do requerente por advogado particular não impede a concessão de gratuidade da justiça. 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importante a existência desse artigo no </w:t>
      </w:r>
      <w:hyperlink r:id="rId9" w:tooltip="LEI Nº 13.105, DE 16 DE MARÇO DE 2015." w:history="1">
        <w:r w:rsidRPr="00711D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visto que ainda existe o entendimento de alguns juízes de que o simples fato da parte estar assistida por advogado demonstra que possuí condições de arcar com todas </w:t>
      </w:r>
      <w:proofErr w:type="gramStart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as custas</w:t>
      </w:r>
      <w:proofErr w:type="gramEnd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despesas do processo. Absurdo que ainda ocorre, mas que com a modificação do CODEX processual resta extirpado da prática forense. 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Na hipótese de recurso que verse exclusivamente sobre valor de honorários de sucumbência fixados em favor do advogado de beneficiário, este estará sujeito a preparo, ou seja, deverá pagar </w:t>
      </w:r>
      <w:proofErr w:type="gramStart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as custas</w:t>
      </w:r>
      <w:proofErr w:type="gramEnd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despesas do recurso, salvo se o próprio advogado demonstrar que tem direito à gratuidade.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direito à gratuidade da justiça é pessoal, não se estendendo a litisconsorte ou </w:t>
      </w:r>
      <w:proofErr w:type="gramStart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a sucessor</w:t>
      </w:r>
      <w:proofErr w:type="gramEnd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beneficiário, salvo requerimento e deferimento expressos.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Requerida a concessão de gratuidade da justiça em recurso, o recorrente estará dispensado de comprovar o recolhimento do preparo, incumbindo ao relator, neste caso, apreciar o requerimento e, se indeferi-lo, fixar prazo para realização do recolhimento.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Deferido o pedido, a parte contrária poderá oferecer impugnação na contestação, na réplica, nas contrarrazões de recurso ou, nos casos de pedido superveniente ou formulado por terceiro, por meio de petição simples, a ser apresentada no prazo de quinze dias, nos autos do próprio processo, sem suspensão de seu curso.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Revogado o benefício, a parte arcará com as despesas processuais que tiver deixado de adiantar e pagará, em caso de má-fé, até o décuplo de seu valor a título de multa, que será revertida em benefício da Fazenda Pública estadual ou federal e poderá ser inscrita em dívida ativa.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 a decisão que indeferir a gratuidade ou a que acolher pedido de sua revogação caberá agravo de instrumento, exceto quando a questão for resolvida na sentença, contra a qual caberá apelação.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O recorrente estará dispensado do recolhimento de custas até decisão do relator sobre a questão, preliminarmente ao julgamento do recurso.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Confirmada a denegação ou a revogação da gratuidade, o relator ou o órgão colegiado determinará ao recorrente o recolhimento das custas processuais, no prazo de cinco dias, </w:t>
      </w:r>
      <w:proofErr w:type="gramStart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não conhecimento do recurso.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Sobrevindo o trânsito em julgado de decisão que revoga a gratuidade, a parte deverá efetuar o recolhimento de todas as despesas de cujo adiantamento foi </w:t>
      </w:r>
      <w:proofErr w:type="gramStart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dispensada</w:t>
      </w:r>
      <w:proofErr w:type="gramEnd"/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, inclusive as relativas ao recurso interposto, se houver, no prazo fixado pelo juiz, sem prejuízo de aplicação das sanções previstas em lei.</w:t>
      </w:r>
    </w:p>
    <w:p w:rsidR="00711DBF" w:rsidRPr="00711DBF" w:rsidRDefault="00711DBF" w:rsidP="00711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BF">
        <w:rPr>
          <w:rFonts w:ascii="Times New Roman" w:eastAsia="Times New Roman" w:hAnsi="Times New Roman" w:cs="Times New Roman"/>
          <w:sz w:val="24"/>
          <w:szCs w:val="24"/>
          <w:lang w:eastAsia="pt-BR"/>
        </w:rPr>
        <w:t>Não efetuado o recolhimento, o processo será extinto sem resolução de mérito, tratando-se do autor, e, nos demais casos, não poderá ser deferida a realização de nenhum ato ou diligência requerida pela parte enquanto não efetuado o depósito.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11DBF"/>
    <w:rsid w:val="001F5267"/>
    <w:rsid w:val="00434EA7"/>
    <w:rsid w:val="005277C0"/>
    <w:rsid w:val="00571FD1"/>
    <w:rsid w:val="00711DBF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711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1DB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1DBF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711DBF"/>
  </w:style>
  <w:style w:type="paragraph" w:customStyle="1" w:styleId="info">
    <w:name w:val="info"/>
    <w:basedOn w:val="Normal"/>
    <w:rsid w:val="0071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711DBF"/>
  </w:style>
  <w:style w:type="character" w:customStyle="1" w:styleId="count">
    <w:name w:val="count"/>
    <w:basedOn w:val="Fontepargpadro"/>
    <w:rsid w:val="00711DBF"/>
  </w:style>
  <w:style w:type="paragraph" w:styleId="NormalWeb">
    <w:name w:val="Normal (Web)"/>
    <w:basedOn w:val="Normal"/>
    <w:uiPriority w:val="99"/>
    <w:semiHidden/>
    <w:unhideWhenUsed/>
    <w:rsid w:val="0071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ssicacosta2.jusbrasil.com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essicacosta2.jusbrasil.com.br/artigos/317235636/a-gratuidade-da-justica-e-o-novo-codigo-de-processo-civil?utm_campaign=newsletter-daily_20160331_3103&amp;utm_medium=email&amp;utm_source=newslet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essicacosta2.jusbrasil.com.br/artigos/317235636/a-gratuidade-da-justica-e-o-novo-codigo-de-processo-civil?print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essicacosta2.jusbrasil.com.br/artigos/317235636/a-gratuidade-da-justica-e-o-novo-codigo-de-processo-civil?utm_campaign=newsletter-daily_20160331_3103&amp;utm_medium=email&amp;utm_source=newslette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jessicacosta2.jusbrasil.com.br/artigos/317235636/a-gratuidade-da-justica-e-o-novo-codigo-de-processo-civil?utm_campaign=newsletter-daily_20160331_3103&amp;utm_medium=email&amp;utm_source=newsletter" TargetMode="External"/><Relationship Id="rId9" Type="http://schemas.openxmlformats.org/officeDocument/2006/relationships/hyperlink" Target="http://www.jusbrasil.com.br/legislacao/174276278/lei-13105-1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2016-04-01T21:35:00Z</dcterms:created>
  <dcterms:modified xsi:type="dcterms:W3CDTF">2016-04-01T21:35:00Z</dcterms:modified>
</cp:coreProperties>
</file>