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B" w:rsidRPr="0082453B" w:rsidRDefault="0082453B" w:rsidP="00824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 pessoa do preposto com o advento da lei 12.137/09</w:t>
      </w:r>
    </w:p>
    <w:p w:rsidR="0082453B" w:rsidRPr="0082453B" w:rsidRDefault="0082453B" w:rsidP="0082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82453B" w:rsidRPr="0082453B" w:rsidRDefault="0082453B" w:rsidP="0082453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21/abr/2012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Tem-se utilizado muito desse recurso nas audiências do Juizado Especial, onde as partes, principalmente demandadas, utilizam de cópias xerográficas de carta de preposição e procurações enviadas por email, principalmente pela quantidade de demandas enfrentadas pelas empresas no território Brasileiro.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Veja artigos relacionados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8245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representante comercial e o preposto: relação jurídica trabalhista</w:t>
        </w:r>
      </w:hyperlink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rr_ancora" w:history="1">
        <w:r w:rsidRPr="008245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veja mais</w:t>
        </w:r>
      </w:hyperlink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Por </w:t>
      </w:r>
      <w:hyperlink r:id="rId6" w:history="1">
        <w:r w:rsidRPr="0082453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Angelo Moacir de Matos Oliveira</w:t>
        </w:r>
      </w:hyperlink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modificações de alguns artigos da Lei 9.099/95 pela Lei 12.137/09, principalmente quanto às prerrogativas dos prepostos, sua forma de apresentação e representação perante as audiências e o modelo de confecções das cartas de preposição ou dos prepostos, após um estudo detalhado de alguns julgamentos dos Jesp Cíveis e Turmas Recursais, o presente artigo visa orientar colegas da advocacia, principalmente os que militam no Juizado Especial Cível, para não sejam surpreendidos com as novas exigências estipuladas pela nova Lei.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Demandada/ Reclamada representado por preposto que não tenha vínculo empregatício com a empresa.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advento da lei 12.137, de 18.12.2009, que alterou § 4º do art. 9º da lei 9.099/95, que incluiu a expressão 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"munido de carta de preposição com poderes para transigir, sem haver necessidade de vínculo empregatício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", acabaram-se as dúvidas dos que defendiam a tese da necessidade de existir relação de emprego do preposto com a empresa demandada. Agora não há mais a exigência de vinculo empregatício. Esta norma é válida também para os titulares de firma individual. 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já manifestou o TJDFT, em recente julgamento: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PROCESSO CIVIL. PREPOSTO. VÍNCULO EMPREGATÍCIO. DESNECESSIDADE. REVELIA. SENTENÇA CASSADA. 1. É nula a sentença que decreta a revelia da empresa que não mantém vínculo empregatício com o preposto credenciado para a audiência. 2. Recurso conhecido e provido. 2ª Turma Recursal dos Juizados Especiais Cíveis e Criminais. ACJ – Apelação Cível no Juizado Especial. 2008.01.1.121061-6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2) A apresentação da carta de preposição e instrumento de mandato e ato constitutivo por cópia reprográfica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Tem-se utilizado muito desse recurso nas audiências do Juizado Especial, onde as partes, principalmente demandadas, utilizam de cópias xerográficas de carta de preposição e procurações enviadas por email, principalmente pela quantidade de demandas enfrentadas pelas grandes empresas no território Brasileiro. 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Acontece que, quando se utilizar dessa forma de representação processual, deverá a parte juntar aos autos no prazo de 05 (cinco) dias os documentos originais, conforme dispõe o art. 2º da Lei 9.800/99 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"a utilização de sistema de transmissão de dados e imagens não prejudica o cumprimento dos prazos, devendo os originais ser entregues em juízo, necessariamente, até cinco dias da data do seu término."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fazendo a juntada dos documentos originais no prazo acarretado, poderá a parte sofrer as sanções dos efeitos da revelia.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Em recente julgado manifestou-se MM Juiz Paulo Cesar Penido Coelho, Juiz Relator da 1ª Turma Recursal de Governador Valadares/MG, no julgamento do processo 0105.10.032541-1, processo origem da Comarca de Galiléia/MG.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”No presente caso, apenas hei por bem acrescentar que, a despeito do que dispõe o § 4º do art.9ª da Lei 9099/95, com a nova redação que lhe foi dada pela Lei 12.157/2009, o documento de folha 93, por ser constituir num misto de fotocópias com acréscimo de manuscrito, é apócrifo e não se presta para a finalidade a que se destina, tornando, assim, bem aplicada a revelia decretada pelo douto prolator da sentença monocrática recorrida, devendo a recorrente ser mais zelosa quando da juntada de documentos que se destinem a fazer prova de sua representação em juízo”.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3 ) A Carta de Preposição e suas formalidades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Muito se tem visto nas audiências, carta de preposição em branco sendo preenchida a mão na própria mesa da sala de audiência, com o nome do preposto que comparece naquele recinto como representante da empresa. Sendo que muitas dessas cartas não são preenchidas adequadamente conforme estabelecido pela lei 9.099/95.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 CARTA DE PREPOSIÇÃO tem que identificar o fórum da ação, o número do processo e o nome das partes, assim não preenchida, a mesma não serve ao fim a que se destina. Essa exigência é estipulada no § 4° do artigo 9o da Lei n° 9.099/95. A confecção incorreta de uma carta de preposto faz com que ela não atenda aos requisitos de validade, impondo assim o decreto de revelia, não havendo que se falar em prazo para regularização, pois a mesma tem que ser apresentada no ato da primeira audiência.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já manifestou COLÉGIO RECURSAL DOS JUIZADOS ESPECIAIS CÍVEIS e CRIMINAIS DO ESTADO DE SÃO PAULO QUARTA TURMA CÍVEL.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REVELIA. Preposto da ré que comparece à audiência com carta de preposição irregular. Justificativa de que referido documento encontra-se formalmente em ordem. A cópia simples encartada a fls. 53 não serve ao fim a que se destinava, porquanto não identifica o fórum em que corre a ação o número do feito, nem o nome da autora. Exigência constante no § 4° do artigo 9o da Lei n° 9.099/95 não, satisfeita. Revelia bem decretada.</w:t>
      </w: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Recurso 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n° </w:t>
      </w: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12.500 - Juizado Especial Cível do Ipiranga. Recurso n°12.500 - Voto n°2252. Relatora Cristina Cotrofe.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4) Cartas de prepostos assinadas por advogados sem poderes na procuração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 de advogados assinarem as cartas de preposição, não há qualquer empecilho em relação a essa prática, desde que conste na procuração outorgada a eles, poderes especifico para nomeação de preposto. Com a grande demanda de ações, os grandes escritórios de advocacia têm terceirizados seus serviços a outros escritórios, surgindo assim uma necessária cadeia de procurações e substabelecimentos para representação em audiência, e é de praxe não constarem nas procurações tais poderes para o advogado assinar a carta de preposição, assim, verificando que tais poderes não estão descritos nos documentos procuratórios, é de se aplicar os efeitos da revelia, por falha na representação processual.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já manifestou a MM Juíza Dra. Sabrina Alvez Freesz, Juíza do Juizado Especial Cível da Comarca de Governador Valadares, processo 0105.11.007159-1, sentença prolatada na data de 06 de junho de 2011.</w:t>
      </w:r>
    </w:p>
    <w:p w:rsidR="0082453B" w:rsidRPr="0082453B" w:rsidRDefault="0082453B" w:rsidP="0082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“Em virtude da não comprovação pela demandada de que a advogada que subscritora da preposição apresentada nesta audiência tem poderes para nomear prepostos, tenho que a requerida não está devidamente representada, impondo-se o reconhecimento da revelia”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Processo 0105.11.007159-1.Juíza Sabrina Alvez Freesz. Juizado Especial Cível da Comarca de Governador Valadares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5) Microempresa e pequeno porte NÃO pode ser representado por preposto quando autora.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 o enunciado 141 (ALTERA o Enunciado 110) do FONAJE, a microempresa e a empresa de pequeno porte, quando autoras, devem ser representadas, inclusive em audiência, pelo empresário individual ou pelo sócio dirigente. Assim as pessoas jurídicas e figurando no polo ativo da ação, o comparecimento em audiência deve ser pessoal, sob pena de extinção do feito, independente dos termos de seu Estatuto. A Lei 9.099/95 possibilita a representação das pessoas jurídicas por meio de preposto quando litigarem no polo passivo e não quando for do polo ativo.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Tribunais de Justiça como o de São Paulo, já vem adotando, nas intimações de empresas que figuram no polo ativo, a advertência que deverá SER OBSERVADO O TEOR DO ENUNCIADO 110 DO FONAJE: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microempresa e a empresa de pequeno porte, quando autoras, devem ser representadas, inclusive em audiência, pelo empresário individual ou pelo sócio dirigente. (Aprovado por unanimidade no XXVIII FONAJE – BA – 24 a 26 de novembro de 2010)”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001.01.2012.000539-5/000000-000 - nº ordem 88/2012 - Outros Feitos Não Especificados - Ação de Cobrança – XXXXXXXXXX -ME X XXXXXXXXXXXX - Fls. 13 - VISTOS.(...). Considerando que a parte autora é pessoa jurídica, deverá ser observando o teor do Enunciado 110 do FONAJE (A microempresa e a empresa de pequeno porte, quando autoras, devem ser representadas em audiência pelo empresário individual ou pelo sócio dirigente), sob pena de extinção sem resolução do mérito. - ADV XXXXXXXXXXXX OAB/SP XXXXX. 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Assim, neste caso, se demandante comparecer a audiência representando por preposto, ocasionará a extinção do processo sem resolução do mérito, ainda podendo a empresa arcar com as custas processuais.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6) Necessidade de Poderes Expressos Para Transigir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Foi publicada, no final de 2012, a lei nº 12.137, que alterou o art. 9º, §4º da Lei dos Juizados Especiais (lei 9099/95) para esclarecer o conceito de preposto no juizado.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Na CCJ do Senado, a modificação o art 9º. da Lei 9099/95 foi assim avaliada: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 E de se reconhecer, por outro lado, que a necessidade de autenticação em cartório da carta de preposição é medida que não mais se coaduna com os tempos atuais. Por outro lado, há </w:t>
      </w: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necessidade da menção expressa dos poderes para transigir outorgados ao preposto</w:t>
      </w: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os termos constantes do Substitutivo apresentado e aprovado na Comissão de Constituição e Justiça e de Cidadania da Câmara dos Deputados.”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então, tenho por mim que todas as cartas de preposição, utilizada para representação no Juizado Especial, hão de constar a expressão “poderes para transigir” para que se atinja a finalidade que se propõe a carta do preposto ou de preposição.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8) É vedada a acumulação advogado e preposto.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 o enunciado 98 do FONAJE, é vedada a acumulação SIMULTÂNEA das condições de preposto e advogado na mesma pessoa. Ou seja, em uma mesma audiência o advogado não poderá comparecer como preposto e advogado ao mesmo tempo, mas nada impede que a pessoa do advogado compareça à audiência, representando a empresa como preposto e assine a ata como tal.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Ocorrendo a acumulação das funções, poderá acarretar ao advogado que exercer as funções simultaneamente as sanções disciplinares do (art. 35, I e 36, II da Lei 8906/1994 combinado com o art. 23 do Código de Ética e Disciplina da OAB).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caso haja acumulação de funções, deverá ser decretado a revelia do réu, por falha na representação processual.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Lei Federal 9.099/95 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2) TJDFT - 2ª Turma Recursal dos Juizados Especiais Cíveis e Criminais. ACJ – Apelação Cível no Juizado Especial. 2008.01.1.121061-6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3) TJMG - 1ª Turma Recursal de Governador Valadares/MG, Recurso Inominado. 0105.10.032541-1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4) TJSP - COLÉGIO RECURSAL DOS JUIZADOS ESPECIAIS CÍVEIS e CRIMINAIS DO ESTADO DE SÃO PAULO QUARTA TURMA CÍVEL -</w:t>
      </w: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Recurso </w:t>
      </w:r>
      <w:r w:rsidRPr="008245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n° </w:t>
      </w:r>
      <w:r w:rsidRPr="00824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12.500 - Juizado Especial Cível do Ipiranga. Recurso n°12.500 - Voto n°2252. Relatora Cristina Cotrofe.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5) TJMG - Processo 0105.11.007159-1. Juíza Sabrina Alvez Freesz. Juizado Especial Cível da Comarca de Governador Valadares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6) FONAJE –</w:t>
      </w:r>
    </w:p>
    <w:p w:rsidR="0082453B" w:rsidRPr="0082453B" w:rsidRDefault="0082453B" w:rsidP="0082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53B">
        <w:rPr>
          <w:rFonts w:ascii="Times New Roman" w:eastAsia="Times New Roman" w:hAnsi="Times New Roman" w:cs="Times New Roman"/>
          <w:sz w:val="24"/>
          <w:szCs w:val="24"/>
          <w:lang w:eastAsia="pt-BR"/>
        </w:rPr>
        <w:t>7) Site – Direito Integral http://www.direitointegral.com/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453B"/>
    <w:rsid w:val="001F5267"/>
    <w:rsid w:val="005277C0"/>
    <w:rsid w:val="00571FD1"/>
    <w:rsid w:val="0082453B"/>
    <w:rsid w:val="00CD0ACB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82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5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scricao">
    <w:name w:val="descricao"/>
    <w:basedOn w:val="Normal"/>
    <w:rsid w:val="0082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453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53B"/>
    <w:rPr>
      <w:b/>
      <w:bCs/>
    </w:rPr>
  </w:style>
  <w:style w:type="character" w:styleId="nfase">
    <w:name w:val="Emphasis"/>
    <w:basedOn w:val="Fontepargpadro"/>
    <w:uiPriority w:val="20"/>
    <w:qFormat/>
    <w:rsid w:val="008245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eitonet.com.br/artigos/perfil/exibir/148612/Angelo-Moacir-de-Matos-Oliveira" TargetMode="External"/><Relationship Id="rId5" Type="http://schemas.openxmlformats.org/officeDocument/2006/relationships/hyperlink" Target="http://www.direitonet.com.br/artigos/exibir/7233/A-pessoa-do-preposto-com-o-advento-da-lei-12137-09" TargetMode="External"/><Relationship Id="rId4" Type="http://schemas.openxmlformats.org/officeDocument/2006/relationships/hyperlink" Target="http://www.direitonet.com.br/artigos/exibir/7698/O-representante-comercial-e-o-preposto-relacao-juridica-trabalhis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1748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2016-05-10T13:21:00Z</dcterms:created>
  <dcterms:modified xsi:type="dcterms:W3CDTF">2016-05-10T13:22:00Z</dcterms:modified>
</cp:coreProperties>
</file>