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6650D5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À</w:t>
      </w:r>
    </w:p>
    <w:p w:rsidR="006650D5" w:rsidRPr="00FA4A8F" w:rsidRDefault="00FA4A8F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FA4A8F">
        <w:rPr>
          <w:rFonts w:ascii="Arial" w:eastAsia="Times New Roman" w:hAnsi="Arial" w:cs="Arial"/>
          <w:b/>
          <w:bCs/>
          <w:szCs w:val="24"/>
          <w:lang w:eastAsia="pt-BR"/>
        </w:rPr>
        <w:t>JUNTA DE RECURSOS FISCAIS DO MUNICÍPIO DE CAMPO GRANDE-MS</w:t>
      </w:r>
    </w:p>
    <w:p w:rsidR="006650D5" w:rsidRPr="00FA4A8F" w:rsidRDefault="00FA4A8F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FA4A8F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Rua Mal. Cândido Mariano Rondon, 2.655 – 4º Andar – Sala 05.</w:t>
      </w:r>
    </w:p>
    <w:p w:rsidR="00110F1E" w:rsidRDefault="008E3B8F" w:rsidP="00023517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</w:p>
    <w:p w:rsidR="00023517" w:rsidRDefault="00023517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FB1AD0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B1AD0">
        <w:rPr>
          <w:rFonts w:ascii="Arial" w:eastAsia="Times New Roman" w:hAnsi="Arial" w:cs="Arial"/>
          <w:b/>
          <w:sz w:val="24"/>
          <w:szCs w:val="24"/>
          <w:lang w:eastAsia="pt-BR"/>
        </w:rPr>
        <w:t>Processo: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12918/2016-41</w:t>
      </w:r>
    </w:p>
    <w:p w:rsidR="00FB1AD0" w:rsidRDefault="00FB1AD0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Proprietário: </w:t>
      </w:r>
      <w:r w:rsidR="00AE3F0A" w:rsidRPr="00AE3F0A">
        <w:rPr>
          <w:rFonts w:ascii="Arial" w:eastAsia="Times New Roman" w:hAnsi="Arial" w:cs="Arial"/>
          <w:b/>
          <w:szCs w:val="24"/>
          <w:lang w:eastAsia="pt-BR"/>
        </w:rPr>
        <w:t>AGM COMÉRCIO E SERVIÇOS LTDA</w:t>
      </w:r>
    </w:p>
    <w:p w:rsidR="00FB1AD0" w:rsidRDefault="00FB1AD0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Inscrição: 7440150190</w:t>
      </w:r>
    </w:p>
    <w:p w:rsidR="00FB1AD0" w:rsidRDefault="00FB1AD0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End. do Imóvel: Rua Panambi Verá, 950/Q35/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L06</w:t>
      </w:r>
      <w:proofErr w:type="gramEnd"/>
    </w:p>
    <w:p w:rsidR="00FB1AD0" w:rsidRPr="00FB1AD0" w:rsidRDefault="00FB1AD0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Bairro: jardim São Conrado</w:t>
      </w:r>
    </w:p>
    <w:p w:rsidR="00FB1AD0" w:rsidRDefault="00FB1AD0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Notificação/Intimação: 0944/2016</w:t>
      </w:r>
    </w:p>
    <w:p w:rsidR="000D180E" w:rsidRPr="00A15385" w:rsidRDefault="006650D5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Auto de Infração </w:t>
      </w:r>
      <w:proofErr w:type="gramStart"/>
      <w:r w:rsidR="000D180E" w:rsidRPr="00A153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 :</w:t>
      </w:r>
      <w:proofErr w:type="gramEnd"/>
      <w:r w:rsidR="000D180E" w:rsidRPr="00A153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A153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429045 de 13/01/2016</w:t>
      </w:r>
    </w:p>
    <w:p w:rsidR="004217FC" w:rsidRDefault="000360B4" w:rsidP="00AE3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AE3F0A" w:rsidRPr="00AE3F0A">
        <w:rPr>
          <w:rFonts w:ascii="Arial" w:eastAsia="Times New Roman" w:hAnsi="Arial" w:cs="Arial"/>
          <w:b/>
          <w:szCs w:val="24"/>
          <w:lang w:eastAsia="pt-BR"/>
        </w:rPr>
        <w:t>AGM COMÉRCIO E SERVIÇOS LTDA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pessoa jurídica de direito privado, inscrita no Cadastro Nacional de Pessoa Jurídica sob nº </w:t>
      </w:r>
      <w:r w:rsidR="008D60B0" w:rsidRPr="00A15385">
        <w:rPr>
          <w:rFonts w:ascii="Arial" w:hAnsi="Arial" w:cs="Arial"/>
          <w:sz w:val="24"/>
          <w:szCs w:val="24"/>
        </w:rPr>
        <w:t>04.344.094/0001-77,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sedia</w:t>
      </w:r>
      <w:bookmarkStart w:id="0" w:name="_GoBack"/>
      <w:bookmarkEnd w:id="0"/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da na 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Av. Presidente Ernesto Geisel, 2417, Vila Afonso Pena Jr. </w:t>
      </w:r>
      <w:r w:rsidR="00B33556" w:rsidRPr="00A15385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3556" w:rsidRPr="00A15385"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- CEP: </w:t>
      </w:r>
      <w:r w:rsidR="00B33556" w:rsidRPr="00A15385">
        <w:rPr>
          <w:rFonts w:ascii="Arial" w:eastAsia="Times New Roman" w:hAnsi="Arial" w:cs="Arial"/>
          <w:sz w:val="24"/>
          <w:szCs w:val="24"/>
          <w:lang w:eastAsia="pt-BR"/>
        </w:rPr>
        <w:t>79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.00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82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0, por intermédio do seu Responsáve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Lega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REINALDO PEREIRA DA SILVA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brasileiro, </w:t>
      </w:r>
      <w:r w:rsidR="00FC28A8" w:rsidRPr="00A15385">
        <w:rPr>
          <w:rFonts w:ascii="Arial" w:eastAsia="Times New Roman" w:hAnsi="Arial" w:cs="Arial"/>
          <w:sz w:val="24"/>
          <w:szCs w:val="24"/>
          <w:lang w:eastAsia="pt-BR"/>
        </w:rPr>
        <w:t>empresário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28A8" w:rsidRPr="00A15385">
        <w:rPr>
          <w:rFonts w:ascii="Arial" w:eastAsia="Times New Roman" w:hAnsi="Arial" w:cs="Arial"/>
          <w:sz w:val="24"/>
          <w:szCs w:val="24"/>
          <w:lang w:eastAsia="pt-BR"/>
        </w:rPr>
        <w:t>casado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inscrito no Cadastro de Pessoa Física sob nº </w:t>
      </w:r>
      <w:r w:rsidR="008D60B0" w:rsidRPr="00A15385">
        <w:rPr>
          <w:rFonts w:ascii="Arial" w:eastAsia="Times New Roman" w:hAnsi="Arial" w:cs="Arial"/>
          <w:sz w:val="24"/>
          <w:szCs w:val="24"/>
          <w:lang w:eastAsia="pt-BR"/>
        </w:rPr>
        <w:t>805.184.431-01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, vem respeitosamente à presença de Vossa Senhoria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36015" w:rsidRPr="00A1538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pres</w:t>
      </w:r>
      <w:r w:rsidR="00836015" w:rsidRPr="00A15385">
        <w:rPr>
          <w:rFonts w:ascii="Arial" w:eastAsia="Times New Roman" w:hAnsi="Arial" w:cs="Arial"/>
          <w:sz w:val="24"/>
          <w:szCs w:val="24"/>
          <w:lang w:eastAsia="pt-BR"/>
        </w:rPr>
        <w:t>en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ta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4217FC" w:rsidRPr="00A1538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882E7F" w:rsidRDefault="00882E7F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50D5" w:rsidRPr="000D180E" w:rsidRDefault="007B2B72" w:rsidP="005C0DD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1.65pt;margin-top:13.1pt;width:30.6pt;height:56.8pt;flip:x;z-index:251661312" o:connectortype="straight" strokeweight="2.25pt"/>
        </w:pict>
      </w:r>
      <w:r>
        <w:rPr>
          <w:rFonts w:cs="Arial"/>
          <w:noProof/>
        </w:rPr>
        <w:pict>
          <v:shape id="_x0000_s1026" type="#_x0000_t32" style="position:absolute;left:0;text-align:left;margin-left:17.9pt;margin-top:13.1pt;width:26.75pt;height:56.8pt;z-index:251660288" o:connectortype="straight" strokeweight="2.25pt"/>
        </w:pict>
      </w: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539"/>
        <w:gridCol w:w="6682"/>
        <w:gridCol w:w="540"/>
      </w:tblGrid>
      <w:tr w:rsidR="004217FC" w:rsidRPr="00EE6252" w:rsidTr="008D13AB">
        <w:trPr>
          <w:trHeight w:val="1378"/>
          <w:jc w:val="center"/>
        </w:trPr>
        <w:tc>
          <w:tcPr>
            <w:tcW w:w="539" w:type="dxa"/>
          </w:tcPr>
          <w:p w:rsidR="004217FC" w:rsidRPr="00EE6252" w:rsidRDefault="004217FC" w:rsidP="00B07831">
            <w:pPr>
              <w:jc w:val="both"/>
              <w:rPr>
                <w:rFonts w:cs="Arial"/>
              </w:rPr>
            </w:pPr>
          </w:p>
        </w:tc>
        <w:tc>
          <w:tcPr>
            <w:tcW w:w="6682" w:type="dxa"/>
          </w:tcPr>
          <w:p w:rsidR="004217FC" w:rsidRPr="0074067F" w:rsidRDefault="0074067F" w:rsidP="00B07831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u w:val="single"/>
              </w:rPr>
            </w:pPr>
            <w:r w:rsidRPr="0074067F">
              <w:rPr>
                <w:rFonts w:cs="Arial"/>
                <w:b/>
                <w:bCs/>
                <w:color w:val="000000" w:themeColor="text1"/>
                <w:sz w:val="28"/>
                <w:u w:val="single"/>
              </w:rPr>
              <w:t>RECURSO A JURFIS</w:t>
            </w:r>
            <w:r w:rsidR="00836015" w:rsidRPr="0074067F">
              <w:rPr>
                <w:rFonts w:cs="Arial"/>
                <w:b/>
                <w:bCs/>
                <w:color w:val="000000" w:themeColor="text1"/>
                <w:sz w:val="28"/>
                <w:u w:val="single"/>
              </w:rPr>
              <w:t>.</w:t>
            </w:r>
          </w:p>
          <w:p w:rsidR="004217FC" w:rsidRPr="004217FC" w:rsidRDefault="004217FC" w:rsidP="00836015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</w:tc>
        <w:tc>
          <w:tcPr>
            <w:tcW w:w="540" w:type="dxa"/>
          </w:tcPr>
          <w:p w:rsidR="004217FC" w:rsidRPr="00EE6252" w:rsidRDefault="004217FC" w:rsidP="00B07831">
            <w:pPr>
              <w:jc w:val="both"/>
              <w:rPr>
                <w:rFonts w:cs="Arial"/>
              </w:rPr>
            </w:pPr>
          </w:p>
        </w:tc>
      </w:tr>
    </w:tbl>
    <w:p w:rsidR="00375A4F" w:rsidRDefault="004217FC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O imóvel que deu origem a Notificação</w:t>
      </w:r>
      <w:r w:rsidR="0077602C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nº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13CB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429045 de 13/01/2016, 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localizado na Rua Panambi Verá, 950, Bairro Tijuca, inscrição imobiliária nº 7440150190, </w:t>
      </w:r>
      <w:r w:rsidR="00375A4F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referente </w:t>
      </w:r>
      <w:proofErr w:type="gramStart"/>
      <w:r w:rsidR="00375A4F" w:rsidRPr="00A15385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375A4F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seguinte irregularidade:</w:t>
      </w:r>
    </w:p>
    <w:p w:rsidR="00882E7F" w:rsidRDefault="00882E7F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23517" w:rsidRDefault="00023517" w:rsidP="00882E7F">
      <w:pPr>
        <w:spacing w:after="0" w:line="240" w:lineRule="auto"/>
        <w:ind w:left="4247"/>
        <w:jc w:val="both"/>
        <w:rPr>
          <w:rFonts w:eastAsia="Times New Roman" w:cs="Courier New"/>
          <w:szCs w:val="24"/>
          <w:lang w:eastAsia="pt-BR"/>
        </w:rPr>
      </w:pPr>
      <w:r w:rsidRPr="00023517">
        <w:rPr>
          <w:rFonts w:eastAsia="Times New Roman" w:cs="Courier New"/>
          <w:szCs w:val="24"/>
          <w:lang w:eastAsia="pt-BR"/>
        </w:rPr>
        <w:t xml:space="preserve">“POR IMPEDIR O LIVRE TRÂNSITO DE PEDESTRE EM LOGRADOURO PÚBLICO (RETIRAR CERCAMENTO DE MADEIRA E PILARES FIXOS DA CALÇADA, OCUPAÇÃO DA CALÇADA PARA </w:t>
      </w:r>
      <w:proofErr w:type="gramStart"/>
      <w:r w:rsidRPr="00023517">
        <w:rPr>
          <w:rFonts w:eastAsia="Times New Roman" w:cs="Courier New"/>
          <w:szCs w:val="24"/>
          <w:lang w:eastAsia="pt-BR"/>
        </w:rPr>
        <w:t>ATIVIDADE DA LANCHONETE MÁXIMO”</w:t>
      </w:r>
      <w:proofErr w:type="gramEnd"/>
    </w:p>
    <w:p w:rsidR="00882E7F" w:rsidRPr="00023517" w:rsidRDefault="00882E7F" w:rsidP="00882E7F">
      <w:pPr>
        <w:spacing w:after="0" w:line="240" w:lineRule="auto"/>
        <w:ind w:left="4247"/>
        <w:jc w:val="both"/>
        <w:rPr>
          <w:rFonts w:eastAsia="Times New Roman" w:cs="Arial"/>
          <w:sz w:val="24"/>
          <w:szCs w:val="24"/>
          <w:lang w:eastAsia="pt-BR"/>
        </w:rPr>
      </w:pPr>
    </w:p>
    <w:p w:rsidR="00874B47" w:rsidRDefault="00375A4F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77602C" w:rsidRPr="00440D6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stá </w:t>
      </w:r>
      <w:r w:rsidR="00440D68" w:rsidRPr="00440D68">
        <w:rPr>
          <w:rFonts w:ascii="Arial" w:eastAsia="Times New Roman" w:hAnsi="Arial" w:cs="Arial"/>
          <w:sz w:val="24"/>
          <w:szCs w:val="24"/>
          <w:lang w:eastAsia="pt-BR"/>
        </w:rPr>
        <w:t>locado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B07831"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LILIANE MOSLAVES ARANDA</w:t>
      </w:r>
      <w:r w:rsidR="00B07831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, brasileira, solteira, portadora da cédula de identidade RG nº 1993953 SEJUSP/ MS, inscrita no CPF/MF sob o nº 054.544.011-45, </w:t>
      </w:r>
      <w:proofErr w:type="gramStart"/>
      <w:r w:rsidR="00B07831" w:rsidRPr="00440D68">
        <w:rPr>
          <w:rFonts w:ascii="Arial" w:eastAsia="Times New Roman" w:hAnsi="Arial" w:cs="Arial"/>
          <w:sz w:val="24"/>
          <w:szCs w:val="24"/>
          <w:lang w:eastAsia="pt-BR"/>
        </w:rPr>
        <w:t>nascida em 26/01/1996, residente e domiciliado na Rua</w:t>
      </w:r>
      <w:proofErr w:type="gramEnd"/>
      <w:r w:rsidR="00B07831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Cambai, nº 111, bairro Jardim Santa Emilia, CEP: 79093-553 Campo Grande/MS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B441C" w:rsidRPr="00440D68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1C3C" w:rsidRDefault="00440D68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O imóvel locado destina-se para uso comercial, conforme dispõe</w:t>
      </w:r>
      <w:r w:rsidR="00874B47" w:rsidRPr="00440D68">
        <w:rPr>
          <w:rFonts w:ascii="Arial" w:hAnsi="Arial" w:cs="Arial"/>
          <w:b/>
          <w:sz w:val="24"/>
        </w:rPr>
        <w:t xml:space="preserve"> 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Cláusula 10ª, do contrato de locação firmado em 17/07/2015, com termino em 16/07/2016. 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4B47" w:rsidRDefault="00991C3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Loca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dor</w:t>
      </w:r>
      <w:proofErr w:type="gramStart"/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desconhece</w:t>
      </w:r>
      <w:proofErr w:type="gramEnd"/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, quaisquer benfeitoria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no presente imóvel, pois conforme prevê a cláusula 9ª, todas benfeitorias e obras de construção deverá ser autorizada pela Locador, sendo que est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não tem conhecimento e  nem autorizou nenhuma benfeitoria.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486F" w:rsidRDefault="0090486F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Em sede recursal na 1ª Instância, o Requerente não obteve êxito em anular o auto de infração e respectiva multa imposta pela fiscalização municipal, tendo o julgador lançado aos autos a seguinte fundamentação:</w:t>
      </w:r>
    </w:p>
    <w:p w:rsidR="00553711" w:rsidRDefault="00553711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486F" w:rsidRPr="001A23A3" w:rsidRDefault="0090486F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  <w:proofErr w:type="gramStart"/>
      <w:r w:rsidRPr="001A23A3">
        <w:rPr>
          <w:rFonts w:eastAsia="Times New Roman" w:cs="Arial"/>
          <w:szCs w:val="24"/>
          <w:lang w:eastAsia="pt-BR"/>
        </w:rPr>
        <w:t>“(...)</w:t>
      </w:r>
    </w:p>
    <w:p w:rsidR="0090486F" w:rsidRPr="001A23A3" w:rsidRDefault="0090486F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  <w:proofErr w:type="gramEnd"/>
      <w:r w:rsidRPr="001A23A3">
        <w:rPr>
          <w:rFonts w:eastAsia="Times New Roman" w:cs="Arial"/>
          <w:szCs w:val="24"/>
          <w:lang w:eastAsia="pt-BR"/>
        </w:rPr>
        <w:t>Embora tenha apresentado o contrato de locação do imóvel, comprovando que o ato ilícito foi realizado pela locatária, isto não o exime da responsabilidade pela infração.</w:t>
      </w:r>
    </w:p>
    <w:p w:rsidR="0090486F" w:rsidRPr="001A23A3" w:rsidRDefault="0090486F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  <w:r w:rsidRPr="001A23A3">
        <w:rPr>
          <w:rFonts w:eastAsia="Times New Roman" w:cs="Arial"/>
          <w:szCs w:val="24"/>
          <w:lang w:eastAsia="pt-BR"/>
        </w:rPr>
        <w:t>Consequentemente, o requerente responde solidariamente pela infração cometida no âmbito de sua propriedade.</w:t>
      </w:r>
    </w:p>
    <w:p w:rsidR="0090486F" w:rsidRPr="001A23A3" w:rsidRDefault="0090486F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  <w:r w:rsidRPr="001A23A3">
        <w:rPr>
          <w:rFonts w:eastAsia="Times New Roman" w:cs="Arial"/>
          <w:szCs w:val="24"/>
          <w:lang w:eastAsia="pt-BR"/>
        </w:rPr>
        <w:t>(</w:t>
      </w:r>
      <w:proofErr w:type="gramStart"/>
      <w:r w:rsidRPr="001A23A3">
        <w:rPr>
          <w:rFonts w:eastAsia="Times New Roman" w:cs="Arial"/>
          <w:szCs w:val="24"/>
          <w:lang w:eastAsia="pt-BR"/>
        </w:rPr>
        <w:t>...)”</w:t>
      </w:r>
      <w:proofErr w:type="gramEnd"/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7E2F" w:rsidRDefault="00EF7E2F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Nota-se que o julgador da 1ª Instância reconhece que o Requerente (locador) não é o responsável pelo suposto ato ilícito cometido, atribuindo ao Requerente responsabilidade solidária, entretanto a decisão da 1ª Instância não traz qualquer fundamentação legal.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486F" w:rsidRPr="00032A53" w:rsidRDefault="00032A53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9F7D23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5B6C8D" w:rsidRPr="00032A53">
        <w:rPr>
          <w:rFonts w:ascii="Arial" w:eastAsia="Times New Roman" w:hAnsi="Arial" w:cs="Arial"/>
          <w:sz w:val="24"/>
          <w:szCs w:val="24"/>
          <w:lang w:eastAsia="pt-BR"/>
        </w:rPr>
        <w:t xml:space="preserve">julgador de 1ª Instância apresenta o </w:t>
      </w:r>
      <w:r w:rsidR="009F7D23">
        <w:rPr>
          <w:rFonts w:ascii="Arial" w:eastAsia="Times New Roman" w:hAnsi="Arial" w:cs="Arial"/>
          <w:sz w:val="24"/>
          <w:szCs w:val="24"/>
          <w:lang w:eastAsia="pt-BR"/>
        </w:rPr>
        <w:t xml:space="preserve">acórdão nº 255/2010, publicado no </w:t>
      </w:r>
      <w:proofErr w:type="spellStart"/>
      <w:r w:rsidR="009F7D23">
        <w:rPr>
          <w:rFonts w:ascii="Arial" w:eastAsia="Times New Roman" w:hAnsi="Arial" w:cs="Arial"/>
          <w:sz w:val="24"/>
          <w:szCs w:val="24"/>
          <w:lang w:eastAsia="pt-BR"/>
        </w:rPr>
        <w:t>Diogrande</w:t>
      </w:r>
      <w:proofErr w:type="spellEnd"/>
      <w:r w:rsidR="009F7D23">
        <w:rPr>
          <w:rFonts w:ascii="Arial" w:eastAsia="Times New Roman" w:hAnsi="Arial" w:cs="Arial"/>
          <w:sz w:val="24"/>
          <w:szCs w:val="24"/>
          <w:lang w:eastAsia="pt-BR"/>
        </w:rPr>
        <w:t xml:space="preserve"> nº 3144 de 28/10/2010, considerando a matéria do acórdão correlata com o presente caso, veja-se</w:t>
      </w:r>
      <w:r w:rsidR="005B6C8D" w:rsidRPr="00032A53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DB441C" w:rsidRDefault="00DB441C" w:rsidP="00DB441C">
      <w:pPr>
        <w:spacing w:after="0" w:line="240" w:lineRule="auto"/>
        <w:ind w:left="3540"/>
        <w:jc w:val="both"/>
        <w:rPr>
          <w:rFonts w:eastAsia="Times New Roman" w:cs="Arial"/>
          <w:b/>
          <w:szCs w:val="24"/>
          <w:lang w:eastAsia="pt-BR"/>
        </w:rPr>
      </w:pPr>
    </w:p>
    <w:p w:rsidR="005B6C8D" w:rsidRDefault="005B6C8D" w:rsidP="00DB441C">
      <w:pPr>
        <w:spacing w:after="0" w:line="240" w:lineRule="auto"/>
        <w:ind w:left="3540"/>
        <w:jc w:val="both"/>
        <w:rPr>
          <w:rFonts w:eastAsia="Times New Roman" w:cs="Arial"/>
          <w:b/>
          <w:szCs w:val="24"/>
          <w:lang w:eastAsia="pt-BR"/>
        </w:rPr>
      </w:pPr>
      <w:r w:rsidRPr="001A23A3">
        <w:rPr>
          <w:rFonts w:eastAsia="Times New Roman" w:cs="Arial"/>
          <w:b/>
          <w:szCs w:val="24"/>
          <w:lang w:eastAsia="pt-BR"/>
        </w:rPr>
        <w:t xml:space="preserve">EMENTA: MULTA AMBIENTAL – DESCUMPRIMENTO DE OBRIGAÇÃO REGULAR DE MANUTENÇÃO DE </w:t>
      </w:r>
      <w:r w:rsidRPr="001A23A3">
        <w:rPr>
          <w:rFonts w:eastAsia="Times New Roman" w:cs="Arial"/>
          <w:b/>
          <w:szCs w:val="24"/>
          <w:lang w:eastAsia="pt-BR"/>
        </w:rPr>
        <w:lastRenderedPageBreak/>
        <w:t>LIMPEZA DE TERRENO – FIXAÇÃO DE PRAZO PARA SANAR A IRREGULARIDADE – VERIFICAÇÃO POR PARTE DA FISCALIZAÇÃO – NÃO CUMPRIMENTO DO PRAZO ESTAMPADO NA NOTIFICAÇÃO – ALEGAÇÃO DE CUMPRIMENTO DA OBRIGAÇÃO – NÃO COMPROVAÇÃO – RECURSO IMPROVIDO.</w:t>
      </w:r>
    </w:p>
    <w:p w:rsidR="00DB441C" w:rsidRPr="001A23A3" w:rsidRDefault="00DB441C" w:rsidP="00DB441C">
      <w:pPr>
        <w:spacing w:after="0" w:line="240" w:lineRule="auto"/>
        <w:ind w:left="3540"/>
        <w:jc w:val="both"/>
        <w:rPr>
          <w:rFonts w:eastAsia="Times New Roman" w:cs="Arial"/>
          <w:b/>
          <w:szCs w:val="24"/>
          <w:lang w:eastAsia="pt-BR"/>
        </w:rPr>
      </w:pPr>
    </w:p>
    <w:p w:rsidR="005B6C8D" w:rsidRPr="001A23A3" w:rsidRDefault="005B6C8D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  <w:r w:rsidRPr="001A23A3">
        <w:rPr>
          <w:rFonts w:eastAsia="Times New Roman" w:cs="Arial"/>
          <w:szCs w:val="24"/>
          <w:lang w:eastAsia="pt-BR"/>
        </w:rPr>
        <w:t xml:space="preserve">I </w:t>
      </w:r>
      <w:r w:rsidR="001707D4" w:rsidRPr="001A23A3">
        <w:rPr>
          <w:rFonts w:eastAsia="Times New Roman" w:cs="Arial"/>
          <w:szCs w:val="24"/>
          <w:lang w:eastAsia="pt-BR"/>
        </w:rPr>
        <w:t>–</w:t>
      </w:r>
      <w:r w:rsidRPr="001A23A3">
        <w:rPr>
          <w:rFonts w:eastAsia="Times New Roman" w:cs="Arial"/>
          <w:szCs w:val="24"/>
          <w:lang w:eastAsia="pt-BR"/>
        </w:rPr>
        <w:t xml:space="preserve"> </w:t>
      </w:r>
      <w:r w:rsidR="001707D4" w:rsidRPr="001A23A3">
        <w:rPr>
          <w:rFonts w:eastAsia="Times New Roman" w:cs="Arial"/>
          <w:szCs w:val="24"/>
          <w:lang w:eastAsia="pt-BR"/>
        </w:rPr>
        <w:t>É dever dos proprietários de lotes e terrenos do município zelar pela limpeza e manutenção de suas propriedades;</w:t>
      </w:r>
    </w:p>
    <w:p w:rsidR="00DB441C" w:rsidRDefault="00DB441C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</w:p>
    <w:p w:rsidR="001707D4" w:rsidRPr="001A23A3" w:rsidRDefault="001707D4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  <w:r w:rsidRPr="001A23A3">
        <w:rPr>
          <w:rFonts w:eastAsia="Times New Roman" w:cs="Arial"/>
          <w:szCs w:val="24"/>
          <w:lang w:eastAsia="pt-BR"/>
        </w:rPr>
        <w:t>II – O não cumprimento do dever de legal ou o não atendimento à notificação no prazo legal implica na ratificação do auto de infração, bem como da penalidade prevista no art. 161, anexo II, do mesmo diploma legal;</w:t>
      </w:r>
    </w:p>
    <w:p w:rsidR="00DB441C" w:rsidRDefault="00DB441C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</w:p>
    <w:p w:rsidR="001707D4" w:rsidRDefault="001707D4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  <w:r w:rsidRPr="001A23A3">
        <w:rPr>
          <w:rFonts w:eastAsia="Times New Roman" w:cs="Arial"/>
          <w:szCs w:val="24"/>
          <w:lang w:eastAsia="pt-BR"/>
        </w:rPr>
        <w:t>III – Recurso voluntário conhecido e improvido.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23A3" w:rsidRDefault="00537512" w:rsidP="00DB441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Em sua conclusão o julgador da 1ª Instância, aduz:</w:t>
      </w:r>
    </w:p>
    <w:p w:rsidR="00DB441C" w:rsidRDefault="00DB441C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</w:p>
    <w:p w:rsidR="00537512" w:rsidRPr="00537512" w:rsidRDefault="00537512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  <w:proofErr w:type="gramStart"/>
      <w:r w:rsidRPr="00537512">
        <w:rPr>
          <w:rFonts w:eastAsia="Times New Roman" w:cs="Arial"/>
          <w:szCs w:val="24"/>
          <w:lang w:eastAsia="pt-BR"/>
        </w:rPr>
        <w:t>“(...)</w:t>
      </w:r>
    </w:p>
    <w:p w:rsidR="00537512" w:rsidRPr="00537512" w:rsidRDefault="00537512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  <w:proofErr w:type="gramEnd"/>
      <w:r w:rsidRPr="00537512">
        <w:rPr>
          <w:rFonts w:eastAsia="Times New Roman" w:cs="Arial"/>
          <w:szCs w:val="24"/>
          <w:lang w:eastAsia="pt-BR"/>
        </w:rPr>
        <w:t>Estando regular o ato administrativo, sem vício de formalidade na sua constituição, subsistem os débitos que devem ser adimplidos pelo infrator da norma municipal.</w:t>
      </w:r>
    </w:p>
    <w:p w:rsidR="00537512" w:rsidRPr="00537512" w:rsidRDefault="00537512" w:rsidP="00DB441C">
      <w:pPr>
        <w:spacing w:after="0" w:line="240" w:lineRule="auto"/>
        <w:ind w:left="3540"/>
        <w:jc w:val="both"/>
        <w:rPr>
          <w:rFonts w:eastAsia="Times New Roman" w:cs="Arial"/>
          <w:szCs w:val="24"/>
          <w:lang w:eastAsia="pt-BR"/>
        </w:rPr>
      </w:pPr>
      <w:r w:rsidRPr="00537512">
        <w:rPr>
          <w:rFonts w:eastAsia="Times New Roman" w:cs="Arial"/>
          <w:szCs w:val="24"/>
          <w:lang w:eastAsia="pt-BR"/>
        </w:rPr>
        <w:t>(</w:t>
      </w:r>
      <w:proofErr w:type="gramStart"/>
      <w:r w:rsidRPr="00537512">
        <w:rPr>
          <w:rFonts w:eastAsia="Times New Roman" w:cs="Arial"/>
          <w:szCs w:val="24"/>
          <w:lang w:eastAsia="pt-BR"/>
        </w:rPr>
        <w:t>...)”</w:t>
      </w:r>
      <w:proofErr w:type="gramEnd"/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6C8D" w:rsidRDefault="009F7D23" w:rsidP="00DB441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É nítido o equivoco da 1ª Instância,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vez que o acórdão apresentado na fundamentação, trata da limpeza e manutenção de lotes e terrenos e o presente caso trata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calçada em ponto comercial.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7D23" w:rsidRDefault="009F7D23" w:rsidP="00DB441C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O Código Tributário Nacional</w:t>
      </w:r>
      <w:proofErr w:type="gramStart"/>
      <w:r w:rsidR="00FE79C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trata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seguinte forma a</w:t>
      </w:r>
      <w:r w:rsidRPr="009F7D23">
        <w:rPr>
          <w:rFonts w:ascii="Arial" w:eastAsia="Times New Roman" w:hAnsi="Arial" w:cs="Arial"/>
          <w:sz w:val="32"/>
          <w:szCs w:val="24"/>
          <w:lang w:eastAsia="pt-BR"/>
        </w:rPr>
        <w:t xml:space="preserve"> </w:t>
      </w:r>
      <w:r w:rsidRPr="009F7D23">
        <w:rPr>
          <w:rFonts w:ascii="Arial" w:hAnsi="Arial" w:cs="Arial"/>
          <w:sz w:val="24"/>
          <w:szCs w:val="20"/>
        </w:rPr>
        <w:t>Interpretação e Integração da Legislação Tributária</w:t>
      </w:r>
      <w:r>
        <w:rPr>
          <w:rFonts w:ascii="Arial" w:hAnsi="Arial" w:cs="Arial"/>
          <w:sz w:val="24"/>
          <w:szCs w:val="20"/>
        </w:rPr>
        <w:t>:</w:t>
      </w:r>
    </w:p>
    <w:p w:rsidR="00DB441C" w:rsidRDefault="00DB441C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 w:cs="Arial"/>
          <w:sz w:val="22"/>
          <w:szCs w:val="20"/>
        </w:rPr>
      </w:pPr>
    </w:p>
    <w:p w:rsidR="009F7D23" w:rsidRPr="009F7D23" w:rsidRDefault="009F7D23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/>
          <w:sz w:val="22"/>
          <w:szCs w:val="20"/>
        </w:rPr>
      </w:pPr>
      <w:r w:rsidRPr="009F7D23">
        <w:rPr>
          <w:rFonts w:asciiTheme="minorHAnsi" w:hAnsiTheme="minorHAnsi" w:cs="Arial"/>
          <w:sz w:val="22"/>
          <w:szCs w:val="20"/>
        </w:rPr>
        <w:t>Art. 107. A legislação tributária será interpretada conforme o disposto neste Capítulo.</w:t>
      </w:r>
    </w:p>
    <w:p w:rsidR="00DB441C" w:rsidRDefault="00DB441C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 w:cs="Arial"/>
          <w:sz w:val="22"/>
          <w:szCs w:val="20"/>
        </w:rPr>
      </w:pPr>
    </w:p>
    <w:p w:rsidR="009F7D23" w:rsidRPr="009F7D23" w:rsidRDefault="009F7D23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/>
          <w:sz w:val="22"/>
          <w:szCs w:val="20"/>
        </w:rPr>
      </w:pPr>
      <w:r w:rsidRPr="009F7D23">
        <w:rPr>
          <w:rFonts w:asciiTheme="minorHAnsi" w:hAnsiTheme="minorHAnsi" w:cs="Arial"/>
          <w:sz w:val="22"/>
          <w:szCs w:val="20"/>
        </w:rPr>
        <w:t>Art. 108. Na ausência de disposição expressa, a autoridade competente para aplicar a legislação tributária utilizará sucessivamente, na ordem indicada:</w:t>
      </w:r>
    </w:p>
    <w:p w:rsidR="00DB441C" w:rsidRDefault="00DB441C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 w:cs="Arial"/>
          <w:sz w:val="22"/>
          <w:szCs w:val="20"/>
        </w:rPr>
      </w:pPr>
    </w:p>
    <w:p w:rsidR="009F7D23" w:rsidRPr="009F7D23" w:rsidRDefault="009F7D23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/>
          <w:sz w:val="22"/>
          <w:szCs w:val="20"/>
        </w:rPr>
      </w:pPr>
      <w:r w:rsidRPr="009F7D23">
        <w:rPr>
          <w:rFonts w:asciiTheme="minorHAnsi" w:hAnsiTheme="minorHAnsi" w:cs="Arial"/>
          <w:sz w:val="22"/>
          <w:szCs w:val="20"/>
        </w:rPr>
        <w:t>I - a analogia;</w:t>
      </w:r>
    </w:p>
    <w:p w:rsidR="00DB441C" w:rsidRDefault="00DB441C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 w:cs="Arial"/>
          <w:sz w:val="22"/>
          <w:szCs w:val="20"/>
        </w:rPr>
      </w:pPr>
    </w:p>
    <w:p w:rsidR="009F7D23" w:rsidRPr="009F7D23" w:rsidRDefault="009F7D23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/>
          <w:sz w:val="22"/>
          <w:szCs w:val="20"/>
        </w:rPr>
      </w:pPr>
      <w:r w:rsidRPr="009F7D23">
        <w:rPr>
          <w:rFonts w:asciiTheme="minorHAnsi" w:hAnsiTheme="minorHAnsi" w:cs="Arial"/>
          <w:sz w:val="22"/>
          <w:szCs w:val="20"/>
        </w:rPr>
        <w:t>II - os princípios gerais de direito tributário;</w:t>
      </w:r>
    </w:p>
    <w:p w:rsidR="00DB441C" w:rsidRDefault="00DB441C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 w:cs="Arial"/>
          <w:sz w:val="22"/>
          <w:szCs w:val="20"/>
        </w:rPr>
      </w:pPr>
    </w:p>
    <w:p w:rsidR="009F7D23" w:rsidRPr="009F7D23" w:rsidRDefault="009F7D23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/>
          <w:sz w:val="22"/>
          <w:szCs w:val="20"/>
        </w:rPr>
      </w:pPr>
      <w:r w:rsidRPr="009F7D23">
        <w:rPr>
          <w:rFonts w:asciiTheme="minorHAnsi" w:hAnsiTheme="minorHAnsi" w:cs="Arial"/>
          <w:sz w:val="22"/>
          <w:szCs w:val="20"/>
        </w:rPr>
        <w:t>III - os princípios gerais de direito público;</w:t>
      </w:r>
    </w:p>
    <w:p w:rsidR="00DB441C" w:rsidRDefault="00DB441C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 w:cs="Arial"/>
          <w:sz w:val="22"/>
          <w:szCs w:val="20"/>
        </w:rPr>
      </w:pPr>
    </w:p>
    <w:p w:rsidR="009F7D23" w:rsidRPr="009F7D23" w:rsidRDefault="009F7D23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/>
          <w:sz w:val="22"/>
          <w:szCs w:val="20"/>
        </w:rPr>
      </w:pPr>
      <w:r w:rsidRPr="009F7D23">
        <w:rPr>
          <w:rFonts w:asciiTheme="minorHAnsi" w:hAnsiTheme="minorHAnsi" w:cs="Arial"/>
          <w:sz w:val="22"/>
          <w:szCs w:val="20"/>
        </w:rPr>
        <w:t xml:space="preserve">IV - a </w:t>
      </w:r>
      <w:proofErr w:type="spellStart"/>
      <w:r w:rsidRPr="009F7D23">
        <w:rPr>
          <w:rFonts w:asciiTheme="minorHAnsi" w:hAnsiTheme="minorHAnsi" w:cs="Arial"/>
          <w:sz w:val="22"/>
          <w:szCs w:val="20"/>
        </w:rPr>
        <w:t>eqüidade</w:t>
      </w:r>
      <w:proofErr w:type="spellEnd"/>
      <w:r w:rsidRPr="009F7D23">
        <w:rPr>
          <w:rFonts w:asciiTheme="minorHAnsi" w:hAnsiTheme="minorHAnsi" w:cs="Arial"/>
          <w:sz w:val="22"/>
          <w:szCs w:val="20"/>
        </w:rPr>
        <w:t>.</w:t>
      </w:r>
    </w:p>
    <w:p w:rsidR="00DB441C" w:rsidRDefault="00DB441C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 w:cs="Arial"/>
          <w:sz w:val="22"/>
          <w:szCs w:val="20"/>
        </w:rPr>
      </w:pPr>
    </w:p>
    <w:p w:rsidR="009F7D23" w:rsidRDefault="009F7D23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 w:cs="Arial"/>
          <w:sz w:val="22"/>
          <w:szCs w:val="20"/>
        </w:rPr>
      </w:pPr>
      <w:r w:rsidRPr="009F7D23">
        <w:rPr>
          <w:rFonts w:asciiTheme="minorHAnsi" w:hAnsiTheme="minorHAnsi" w:cs="Arial"/>
          <w:sz w:val="22"/>
          <w:szCs w:val="20"/>
        </w:rPr>
        <w:lastRenderedPageBreak/>
        <w:t>§ 1º O emprego da analogia não poderá resultar na exigência de tributo não previsto em lei.</w:t>
      </w:r>
    </w:p>
    <w:p w:rsidR="00DB441C" w:rsidRPr="009F7D23" w:rsidRDefault="00DB441C" w:rsidP="00DB441C">
      <w:pPr>
        <w:pStyle w:val="NormalWeb"/>
        <w:spacing w:before="0" w:beforeAutospacing="0" w:after="0" w:afterAutospacing="0"/>
        <w:ind w:left="3538"/>
        <w:jc w:val="both"/>
        <w:rPr>
          <w:rFonts w:asciiTheme="minorHAnsi" w:hAnsiTheme="minorHAnsi"/>
          <w:sz w:val="22"/>
          <w:szCs w:val="20"/>
        </w:rPr>
      </w:pPr>
    </w:p>
    <w:p w:rsidR="002010C3" w:rsidRDefault="00FE79CB" w:rsidP="00DB4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julgador da 1ª Instância </w:t>
      </w:r>
      <w:r w:rsidR="002010C3">
        <w:rPr>
          <w:rFonts w:ascii="Arial" w:eastAsia="Times New Roman" w:hAnsi="Arial" w:cs="Arial"/>
          <w:sz w:val="24"/>
          <w:szCs w:val="24"/>
          <w:lang w:eastAsia="pt-BR"/>
        </w:rPr>
        <w:t xml:space="preserve">faz analogia entre 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2010C3">
        <w:rPr>
          <w:rFonts w:ascii="Arial" w:eastAsia="Times New Roman" w:hAnsi="Arial" w:cs="Arial"/>
          <w:sz w:val="24"/>
          <w:szCs w:val="24"/>
          <w:lang w:eastAsia="pt-BR"/>
        </w:rPr>
        <w:t xml:space="preserve"> referido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acórdão</w:t>
      </w:r>
      <w:r w:rsidR="002010C3">
        <w:rPr>
          <w:rFonts w:ascii="Arial" w:eastAsia="Times New Roman" w:hAnsi="Arial" w:cs="Arial"/>
          <w:sz w:val="24"/>
          <w:szCs w:val="24"/>
          <w:lang w:eastAsia="pt-BR"/>
        </w:rPr>
        <w:t xml:space="preserve"> e o presente caso</w:t>
      </w:r>
      <w:r>
        <w:rPr>
          <w:rFonts w:ascii="Arial" w:eastAsia="Times New Roman" w:hAnsi="Arial" w:cs="Arial"/>
          <w:sz w:val="24"/>
          <w:szCs w:val="24"/>
          <w:lang w:eastAsia="pt-BR"/>
        </w:rPr>
        <w:t>, mas despreza o art</w:t>
      </w:r>
      <w:r w:rsidRPr="002010C3">
        <w:rPr>
          <w:rFonts w:ascii="Arial" w:eastAsia="Times New Roman" w:hAnsi="Arial" w:cs="Arial"/>
          <w:sz w:val="24"/>
          <w:szCs w:val="24"/>
          <w:lang w:eastAsia="pt-BR"/>
        </w:rPr>
        <w:t xml:space="preserve">. 108, </w:t>
      </w:r>
      <w:r w:rsidRPr="002010C3">
        <w:rPr>
          <w:rFonts w:ascii="Arial" w:hAnsi="Arial" w:cs="Arial"/>
          <w:sz w:val="24"/>
          <w:szCs w:val="24"/>
        </w:rPr>
        <w:t>§ 1º</w:t>
      </w:r>
      <w:r w:rsidR="002010C3" w:rsidRPr="002010C3">
        <w:rPr>
          <w:rFonts w:ascii="Arial" w:hAnsi="Arial" w:cs="Arial"/>
          <w:sz w:val="24"/>
          <w:szCs w:val="24"/>
        </w:rPr>
        <w:t>,</w:t>
      </w:r>
      <w:r w:rsidR="002010C3">
        <w:rPr>
          <w:rFonts w:ascii="Arial" w:hAnsi="Arial" w:cs="Arial"/>
          <w:sz w:val="24"/>
          <w:szCs w:val="24"/>
        </w:rPr>
        <w:t xml:space="preserve"> que veda a exigência de tributo não previsto em lei. </w:t>
      </w:r>
    </w:p>
    <w:p w:rsidR="00DB441C" w:rsidRDefault="00DB441C" w:rsidP="00DB4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D23" w:rsidRPr="002010C3" w:rsidRDefault="002010C3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Não há normativo legal que atribua ao proprietário do imóvel locado solidariedade pela infração cometida pelo locatário, vez que o julgador da 1ª Instância apresentou na sua fundamentação apenas um julgado administrativo, frise-se sem qualquer relação com o presente caso.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410" w:rsidRPr="00684B3D" w:rsidRDefault="00684B3D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De acordo com o </w:t>
      </w:r>
      <w:r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Princípio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a Personalidade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E63410">
        <w:rPr>
          <w:rFonts w:ascii="Arial" w:eastAsia="Times New Roman" w:hAnsi="Arial" w:cs="Arial"/>
          <w:sz w:val="24"/>
          <w:szCs w:val="24"/>
          <w:lang w:eastAsia="pt-BR"/>
        </w:rPr>
        <w:t>a Pena</w:t>
      </w:r>
      <w:r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m se tratando de normas que regem o exercício da pretensão punitiva estatal na esfera administrativa, </w:t>
      </w:r>
      <w:r w:rsidR="00E63410" w:rsidRPr="00684B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as sanções somente podem ser impostas àqueles que concorreram de alguma forma para a sua prática. 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410" w:rsidRPr="00E63410" w:rsidRDefault="004D2BD9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Ana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>lisando-se o contra</w:t>
      </w:r>
      <w:r>
        <w:rPr>
          <w:rFonts w:ascii="Arial" w:eastAsia="Times New Roman" w:hAnsi="Arial" w:cs="Arial"/>
          <w:sz w:val="24"/>
          <w:szCs w:val="24"/>
          <w:lang w:eastAsia="pt-BR"/>
        </w:rPr>
        <w:t>to de locação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>, não se constata qualquer cláusula que atribua ao locador responsabilidade solidária por multas administrativas em razão de infrações praticadas pelo locatário.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410" w:rsidRPr="00E63410" w:rsidRDefault="004D2BD9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>Do mesmo modo, inexiste responsabilidade solidária prevista na Lei aplicável.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410" w:rsidRPr="00E63410" w:rsidRDefault="004D2BD9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A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 Lei não atribui </w:t>
      </w:r>
      <w:r w:rsidR="00E63410" w:rsidRPr="004D2BD9">
        <w:rPr>
          <w:rFonts w:ascii="Arial" w:eastAsia="Times New Roman" w:hAnsi="Arial" w:cs="Arial"/>
          <w:b/>
          <w:sz w:val="24"/>
          <w:szCs w:val="24"/>
          <w:lang w:eastAsia="pt-BR"/>
        </w:rPr>
        <w:t>responsabilidade solidária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r>
        <w:rPr>
          <w:rFonts w:ascii="Arial" w:eastAsia="Times New Roman" w:hAnsi="Arial" w:cs="Arial"/>
          <w:sz w:val="24"/>
          <w:szCs w:val="24"/>
          <w:lang w:eastAsia="pt-BR"/>
        </w:rPr>
        <w:t>proprietário no presente caso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 e esta </w:t>
      </w:r>
      <w:r w:rsidR="00E63410" w:rsidRPr="004D2BD9">
        <w:rPr>
          <w:rFonts w:ascii="Arial" w:eastAsia="Times New Roman" w:hAnsi="Arial" w:cs="Arial"/>
          <w:b/>
          <w:sz w:val="24"/>
          <w:szCs w:val="24"/>
          <w:lang w:eastAsia="pt-BR"/>
        </w:rPr>
        <w:t>não se presume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por consequência 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>não há como subsistir os autos de infração lavrados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contra o Requerente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410" w:rsidRDefault="00CF0F51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>Corroborando com este entendimento, cita-se o</w:t>
      </w:r>
      <w:r w:rsidR="001E37B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E1FE2">
        <w:rPr>
          <w:rFonts w:ascii="Arial" w:eastAsia="Times New Roman" w:hAnsi="Arial" w:cs="Arial"/>
          <w:sz w:val="24"/>
          <w:szCs w:val="24"/>
          <w:lang w:eastAsia="pt-BR"/>
        </w:rPr>
        <w:t>julgado</w:t>
      </w:r>
      <w:r w:rsidR="001E37B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E1F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abaixo </w:t>
      </w:r>
      <w:r w:rsidR="001E1FE2">
        <w:rPr>
          <w:rFonts w:ascii="Arial" w:eastAsia="Times New Roman" w:hAnsi="Arial" w:cs="Arial"/>
          <w:sz w:val="24"/>
          <w:szCs w:val="24"/>
          <w:lang w:eastAsia="pt-BR"/>
        </w:rPr>
        <w:t>que demonstra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 para haver solidariedade entre locador e locatário de um 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 xml:space="preserve">imóvel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necessário que 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>a Lei que trata da infração prev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eja </w:t>
      </w:r>
      <w:r w:rsidR="00E63410" w:rsidRPr="00E63410">
        <w:rPr>
          <w:rFonts w:ascii="Arial" w:eastAsia="Times New Roman" w:hAnsi="Arial" w:cs="Arial"/>
          <w:sz w:val="24"/>
          <w:szCs w:val="24"/>
          <w:lang w:eastAsia="pt-BR"/>
        </w:rPr>
        <w:t>essa responsabilização solidária:</w:t>
      </w:r>
    </w:p>
    <w:p w:rsidR="00DB441C" w:rsidRDefault="00DB441C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F51" w:rsidRPr="00CF0F51" w:rsidRDefault="00CF0F51" w:rsidP="00DB441C">
      <w:pPr>
        <w:spacing w:after="0" w:line="240" w:lineRule="auto"/>
        <w:ind w:left="4248"/>
        <w:jc w:val="both"/>
        <w:rPr>
          <w:rFonts w:eastAsia="Times New Roman" w:cs="Arial"/>
          <w:b/>
          <w:szCs w:val="24"/>
          <w:lang w:eastAsia="pt-BR"/>
        </w:rPr>
      </w:pPr>
      <w:r w:rsidRPr="00CF0F51">
        <w:rPr>
          <w:rFonts w:eastAsia="Times New Roman" w:cs="Arial"/>
          <w:b/>
          <w:szCs w:val="24"/>
          <w:lang w:eastAsia="pt-BR"/>
        </w:rPr>
        <w:t>AGRAVO DE INSTRUMENTO - CORTE NO FORNECIMENTO DE ÁGUA - FALTA DE PAGAMENTO - ILEGALIDADE - FATURAS EM NOME DO LOCATÁRIO - COBRANÇA EXIGIDA DO PROPRIETÁRIO - AUSÊNCIA DE RESPONSABILIDADE SOLIDÁRIA - EXISTÊNCIA DE MEIOS LEGAIS PARA REAVER OS VALORES DEVIDOS - RECURSO IMPROVIDO.</w:t>
      </w:r>
    </w:p>
    <w:p w:rsidR="001E1FE2" w:rsidRDefault="00CF0F51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  <w:r w:rsidRPr="00CF0F51">
        <w:rPr>
          <w:rFonts w:eastAsia="Times New Roman" w:cs="Arial"/>
          <w:szCs w:val="24"/>
          <w:lang w:eastAsia="pt-BR"/>
        </w:rPr>
        <w:t xml:space="preserve">(TJ-MS - AGV: 11789 MS 2006.011789-1, Relator: Des. </w:t>
      </w:r>
      <w:proofErr w:type="spellStart"/>
      <w:r w:rsidRPr="00CF0F51">
        <w:rPr>
          <w:rFonts w:eastAsia="Times New Roman" w:cs="Arial"/>
          <w:szCs w:val="24"/>
          <w:lang w:eastAsia="pt-BR"/>
        </w:rPr>
        <w:t>Joenildo</w:t>
      </w:r>
      <w:proofErr w:type="spellEnd"/>
      <w:r w:rsidRPr="00CF0F51">
        <w:rPr>
          <w:rFonts w:eastAsia="Times New Roman" w:cs="Arial"/>
          <w:szCs w:val="24"/>
          <w:lang w:eastAsia="pt-BR"/>
        </w:rPr>
        <w:t xml:space="preserve"> de Sousa Chaves</w:t>
      </w:r>
      <w:proofErr w:type="gramStart"/>
      <w:r w:rsidRPr="00CF0F51">
        <w:rPr>
          <w:rFonts w:eastAsia="Times New Roman" w:cs="Arial"/>
          <w:szCs w:val="24"/>
          <w:lang w:eastAsia="pt-BR"/>
        </w:rPr>
        <w:t>, Data</w:t>
      </w:r>
      <w:proofErr w:type="gramEnd"/>
      <w:r w:rsidRPr="00CF0F51">
        <w:rPr>
          <w:rFonts w:eastAsia="Times New Roman" w:cs="Arial"/>
          <w:szCs w:val="24"/>
          <w:lang w:eastAsia="pt-BR"/>
        </w:rPr>
        <w:t xml:space="preserve"> de Julgamento: 05/09/2006,  1ª Turma Cível, Data de Publicação: 29/09/2006)</w:t>
      </w:r>
    </w:p>
    <w:p w:rsidR="001E37B4" w:rsidRPr="00CF0F51" w:rsidRDefault="001E37B4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</w:p>
    <w:p w:rsidR="008377CC" w:rsidRDefault="008377C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  <w:r w:rsidRPr="008377CC">
        <w:rPr>
          <w:rFonts w:eastAsia="Times New Roman" w:cs="Arial"/>
          <w:b/>
          <w:szCs w:val="24"/>
          <w:lang w:eastAsia="pt-BR"/>
        </w:rPr>
        <w:t xml:space="preserve">JUIZADOS ESPECIAIS CÍVEIS. CONTRATO DE LOCAÇÃO. FATURAS DE ENERGIA ELÉTRICA. ÔNUS DO LOCATÁRIO. DÉBITOS NÃO PAGOS. INCLUSÃO DO NOME DA PROPRIETÁRIA NOS CADASTROS DE PROTEÇÃO AO CRÉDITO. </w:t>
      </w:r>
      <w:r w:rsidRPr="008377CC">
        <w:rPr>
          <w:rFonts w:eastAsia="Times New Roman" w:cs="Arial"/>
          <w:b/>
          <w:szCs w:val="24"/>
          <w:lang w:eastAsia="pt-BR"/>
        </w:rPr>
        <w:lastRenderedPageBreak/>
        <w:t>DANO MORAL CONFIGURADO. RECURSO CONHECIDO E DESPROVIDO. SENTENÇA MANTIDA.</w:t>
      </w:r>
      <w:r w:rsidRPr="008377CC">
        <w:rPr>
          <w:rFonts w:eastAsia="Times New Roman" w:cs="Arial"/>
          <w:szCs w:val="24"/>
          <w:lang w:eastAsia="pt-BR"/>
        </w:rPr>
        <w:t xml:space="preserve"> </w:t>
      </w:r>
    </w:p>
    <w:p w:rsidR="00DB441C" w:rsidRDefault="00DB441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</w:p>
    <w:p w:rsidR="008377CC" w:rsidRDefault="008377C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  <w:proofErr w:type="gramStart"/>
      <w:r w:rsidRPr="008377CC">
        <w:rPr>
          <w:rFonts w:eastAsia="Times New Roman" w:cs="Arial"/>
          <w:szCs w:val="24"/>
          <w:lang w:eastAsia="pt-BR"/>
        </w:rPr>
        <w:t>1.</w:t>
      </w:r>
      <w:proofErr w:type="gramEnd"/>
      <w:r w:rsidRPr="008377CC">
        <w:rPr>
          <w:rFonts w:eastAsia="Times New Roman" w:cs="Arial"/>
          <w:szCs w:val="24"/>
          <w:lang w:eastAsia="pt-BR"/>
        </w:rPr>
        <w:t xml:space="preserve">Afasta-se a preliminar suscitada em sede de contrarrazões ("ilegitimidade e falta de interesse recursal"), porquanto a retificação do polo passivo da demanda foi deferida pelo juízo a quo (f. 351-v), conforme pugnado na contestação (f. 340/341), de sorte a demonstrar a legitimidade e o interesse recursal de VIA VAREJO S/A. </w:t>
      </w:r>
    </w:p>
    <w:p w:rsidR="00DB441C" w:rsidRDefault="00DB441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</w:p>
    <w:p w:rsidR="008377CC" w:rsidRDefault="008377C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  <w:proofErr w:type="gramStart"/>
      <w:r w:rsidRPr="008377CC">
        <w:rPr>
          <w:rFonts w:eastAsia="Times New Roman" w:cs="Arial"/>
          <w:szCs w:val="24"/>
          <w:lang w:eastAsia="pt-BR"/>
        </w:rPr>
        <w:t>2.</w:t>
      </w:r>
      <w:proofErr w:type="gramEnd"/>
      <w:r w:rsidRPr="008377CC">
        <w:rPr>
          <w:rFonts w:eastAsia="Times New Roman" w:cs="Arial"/>
          <w:szCs w:val="24"/>
          <w:lang w:eastAsia="pt-BR"/>
        </w:rPr>
        <w:t xml:space="preserve">No mérito, é de se ressaltar que a inscrição indevida em cadastros de inadimplentes prescinde de prova do dano moral, que é satisfeita com a demonstração da existência da anotação negativa nos cadastros de maus pagadores, a configurar, assim, dano in </w:t>
      </w:r>
      <w:proofErr w:type="spellStart"/>
      <w:r w:rsidRPr="008377CC">
        <w:rPr>
          <w:rFonts w:eastAsia="Times New Roman" w:cs="Arial"/>
          <w:szCs w:val="24"/>
          <w:lang w:eastAsia="pt-BR"/>
        </w:rPr>
        <w:t>re</w:t>
      </w:r>
      <w:proofErr w:type="spellEnd"/>
      <w:r w:rsidRPr="008377CC">
        <w:rPr>
          <w:rFonts w:eastAsia="Times New Roman" w:cs="Arial"/>
          <w:szCs w:val="24"/>
          <w:lang w:eastAsia="pt-BR"/>
        </w:rPr>
        <w:t xml:space="preserve"> </w:t>
      </w:r>
      <w:proofErr w:type="spellStart"/>
      <w:r w:rsidRPr="008377CC">
        <w:rPr>
          <w:rFonts w:eastAsia="Times New Roman" w:cs="Arial"/>
          <w:szCs w:val="24"/>
          <w:lang w:eastAsia="pt-BR"/>
        </w:rPr>
        <w:t>ipsa</w:t>
      </w:r>
      <w:proofErr w:type="spellEnd"/>
      <w:r w:rsidRPr="008377CC">
        <w:rPr>
          <w:rFonts w:eastAsia="Times New Roman" w:cs="Arial"/>
          <w:szCs w:val="24"/>
          <w:lang w:eastAsia="pt-BR"/>
        </w:rPr>
        <w:t xml:space="preserve"> (</w:t>
      </w:r>
      <w:proofErr w:type="spellStart"/>
      <w:r w:rsidRPr="008377CC">
        <w:rPr>
          <w:rFonts w:eastAsia="Times New Roman" w:cs="Arial"/>
          <w:szCs w:val="24"/>
          <w:lang w:eastAsia="pt-BR"/>
        </w:rPr>
        <w:t>AgRg</w:t>
      </w:r>
      <w:proofErr w:type="spellEnd"/>
      <w:r w:rsidRPr="008377CC">
        <w:rPr>
          <w:rFonts w:eastAsia="Times New Roman" w:cs="Arial"/>
          <w:szCs w:val="24"/>
          <w:lang w:eastAsia="pt-BR"/>
        </w:rPr>
        <w:t xml:space="preserve"> no </w:t>
      </w:r>
      <w:proofErr w:type="spellStart"/>
      <w:r w:rsidRPr="008377CC">
        <w:rPr>
          <w:rFonts w:eastAsia="Times New Roman" w:cs="Arial"/>
          <w:szCs w:val="24"/>
          <w:lang w:eastAsia="pt-BR"/>
        </w:rPr>
        <w:t>AREsp</w:t>
      </w:r>
      <w:proofErr w:type="spellEnd"/>
      <w:r w:rsidRPr="008377CC">
        <w:rPr>
          <w:rFonts w:eastAsia="Times New Roman" w:cs="Arial"/>
          <w:szCs w:val="24"/>
          <w:lang w:eastAsia="pt-BR"/>
        </w:rPr>
        <w:t xml:space="preserve"> 217.520/RS, Rel. Ministra Maria Isabel </w:t>
      </w:r>
      <w:proofErr w:type="spellStart"/>
      <w:r w:rsidRPr="008377CC">
        <w:rPr>
          <w:rFonts w:eastAsia="Times New Roman" w:cs="Arial"/>
          <w:szCs w:val="24"/>
          <w:lang w:eastAsia="pt-BR"/>
        </w:rPr>
        <w:t>Gallotti</w:t>
      </w:r>
      <w:proofErr w:type="spellEnd"/>
      <w:r w:rsidRPr="008377CC">
        <w:rPr>
          <w:rFonts w:eastAsia="Times New Roman" w:cs="Arial"/>
          <w:szCs w:val="24"/>
          <w:lang w:eastAsia="pt-BR"/>
        </w:rPr>
        <w:t xml:space="preserve">, 4ª Turma, julgado em 14/05/2013, </w:t>
      </w:r>
      <w:proofErr w:type="spellStart"/>
      <w:r w:rsidRPr="008377CC">
        <w:rPr>
          <w:rFonts w:eastAsia="Times New Roman" w:cs="Arial"/>
          <w:szCs w:val="24"/>
          <w:lang w:eastAsia="pt-BR"/>
        </w:rPr>
        <w:t>DJe</w:t>
      </w:r>
      <w:proofErr w:type="spellEnd"/>
      <w:r w:rsidRPr="008377CC">
        <w:rPr>
          <w:rFonts w:eastAsia="Times New Roman" w:cs="Arial"/>
          <w:szCs w:val="24"/>
          <w:lang w:eastAsia="pt-BR"/>
        </w:rPr>
        <w:t xml:space="preserve"> 22/05/2013). </w:t>
      </w:r>
    </w:p>
    <w:p w:rsidR="00DB441C" w:rsidRDefault="00DB441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</w:p>
    <w:p w:rsidR="008377CC" w:rsidRDefault="008377C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  <w:proofErr w:type="gramStart"/>
      <w:r w:rsidRPr="008377CC">
        <w:rPr>
          <w:rFonts w:eastAsia="Times New Roman" w:cs="Arial"/>
          <w:szCs w:val="24"/>
          <w:lang w:eastAsia="pt-BR"/>
        </w:rPr>
        <w:t>3.</w:t>
      </w:r>
      <w:proofErr w:type="gramEnd"/>
      <w:r w:rsidRPr="008377CC">
        <w:rPr>
          <w:rFonts w:eastAsia="Times New Roman" w:cs="Arial"/>
          <w:szCs w:val="24"/>
          <w:lang w:eastAsia="pt-BR"/>
        </w:rPr>
        <w:t xml:space="preserve">Irretocável, portanto, a sentença que, ao reconhecer o descumprimento de obrigação oriunda do contrato de locação de imóvel (inadimplência quanto às despesas com energia elétrica), condenou a parte ré (locatária) a reparar os danos morais suportados pela parte autora (proprietária), em decorrência da "negativação" de seu nome. </w:t>
      </w:r>
    </w:p>
    <w:p w:rsidR="00DB441C" w:rsidRDefault="00DB441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</w:p>
    <w:p w:rsidR="008377CC" w:rsidRDefault="008377C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  <w:proofErr w:type="gramStart"/>
      <w:r w:rsidRPr="008377CC">
        <w:rPr>
          <w:rFonts w:eastAsia="Times New Roman" w:cs="Arial"/>
          <w:szCs w:val="24"/>
          <w:lang w:eastAsia="pt-BR"/>
        </w:rPr>
        <w:t>4.</w:t>
      </w:r>
      <w:proofErr w:type="gramEnd"/>
      <w:r w:rsidRPr="008377CC">
        <w:rPr>
          <w:rFonts w:eastAsia="Times New Roman" w:cs="Arial"/>
          <w:szCs w:val="24"/>
          <w:lang w:eastAsia="pt-BR"/>
        </w:rPr>
        <w:t xml:space="preserve">Recurso conhecido. Preliminar agitada nas contrarrazões rejeitada. No mérito, desprovido. Sentença mantida por seus próprios fundamentos. </w:t>
      </w:r>
    </w:p>
    <w:p w:rsidR="00DB441C" w:rsidRDefault="00DB441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</w:p>
    <w:p w:rsidR="008377CC" w:rsidRPr="008377CC" w:rsidRDefault="008377C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  <w:proofErr w:type="gramStart"/>
      <w:r w:rsidRPr="008377CC">
        <w:rPr>
          <w:rFonts w:eastAsia="Times New Roman" w:cs="Arial"/>
          <w:szCs w:val="24"/>
          <w:lang w:eastAsia="pt-BR"/>
        </w:rPr>
        <w:t>5.</w:t>
      </w:r>
      <w:proofErr w:type="gramEnd"/>
      <w:r w:rsidRPr="008377CC">
        <w:rPr>
          <w:rFonts w:eastAsia="Times New Roman" w:cs="Arial"/>
          <w:szCs w:val="24"/>
          <w:lang w:eastAsia="pt-BR"/>
        </w:rPr>
        <w:t xml:space="preserve">Condenada a recorrente ao pagamento das custas processuais e dos honorários advocatícios, estes fixados em 20% do valor da condenação. </w:t>
      </w:r>
      <w:proofErr w:type="gramStart"/>
      <w:r w:rsidRPr="008377CC">
        <w:rPr>
          <w:rFonts w:eastAsia="Times New Roman" w:cs="Arial"/>
          <w:szCs w:val="24"/>
          <w:lang w:eastAsia="pt-BR"/>
        </w:rPr>
        <w:t>6.</w:t>
      </w:r>
      <w:proofErr w:type="gramEnd"/>
      <w:r w:rsidRPr="008377CC">
        <w:rPr>
          <w:rFonts w:eastAsia="Times New Roman" w:cs="Arial"/>
          <w:szCs w:val="24"/>
          <w:lang w:eastAsia="pt-BR"/>
        </w:rPr>
        <w:t>A súmula de julgamento servirá de acórdão, conforme regra do art. 46 da Lei n. 9.099/95.</w:t>
      </w:r>
    </w:p>
    <w:p w:rsidR="00DB441C" w:rsidRDefault="00DB441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</w:p>
    <w:p w:rsidR="001E1FE2" w:rsidRDefault="008377C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  <w:r w:rsidRPr="008377CC">
        <w:rPr>
          <w:rFonts w:eastAsia="Times New Roman" w:cs="Arial"/>
          <w:szCs w:val="24"/>
          <w:lang w:eastAsia="pt-BR"/>
        </w:rPr>
        <w:t xml:space="preserve">(TJ-DF - ACJ: </w:t>
      </w:r>
      <w:proofErr w:type="gramStart"/>
      <w:r w:rsidRPr="008377CC">
        <w:rPr>
          <w:rFonts w:eastAsia="Times New Roman" w:cs="Arial"/>
          <w:szCs w:val="24"/>
          <w:lang w:eastAsia="pt-BR"/>
        </w:rPr>
        <w:t>20140710115785, Relator</w:t>
      </w:r>
      <w:proofErr w:type="gramEnd"/>
      <w:r w:rsidRPr="008377CC">
        <w:rPr>
          <w:rFonts w:eastAsia="Times New Roman" w:cs="Arial"/>
          <w:szCs w:val="24"/>
          <w:lang w:eastAsia="pt-BR"/>
        </w:rPr>
        <w:t>: CARLOS ALBERTO MARTINS FILHO, Data de Julgamento: 05/05/2015,  3ª Turma Recursal dos Juizados Especiais do Distrito Federal, Data de Publicação: Publicado no DJE : 07/05/2015 . Pág.: 374)</w:t>
      </w:r>
    </w:p>
    <w:p w:rsidR="00DB441C" w:rsidRPr="008377CC" w:rsidRDefault="00DB441C" w:rsidP="00DB441C">
      <w:pPr>
        <w:spacing w:after="0" w:line="240" w:lineRule="auto"/>
        <w:ind w:left="4248"/>
        <w:jc w:val="both"/>
        <w:rPr>
          <w:rFonts w:eastAsia="Times New Roman" w:cs="Arial"/>
          <w:szCs w:val="24"/>
          <w:lang w:eastAsia="pt-BR"/>
        </w:rPr>
      </w:pPr>
    </w:p>
    <w:p w:rsidR="00DC13CB" w:rsidRDefault="006650D5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  <w:t>Sendo assim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>, requer-se</w:t>
      </w:r>
      <w:r w:rsidR="00023517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cancela</w:t>
      </w:r>
      <w:r w:rsidR="00023517">
        <w:rPr>
          <w:rFonts w:ascii="Arial" w:eastAsia="Times New Roman" w:hAnsi="Arial" w:cs="Arial"/>
          <w:sz w:val="24"/>
          <w:szCs w:val="24"/>
          <w:lang w:eastAsia="pt-BR"/>
        </w:rPr>
        <w:t>mento dos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auto</w:t>
      </w:r>
      <w:r w:rsidR="0002351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de infraç</w:t>
      </w:r>
      <w:r w:rsidR="00023517">
        <w:rPr>
          <w:rFonts w:ascii="Arial" w:eastAsia="Times New Roman" w:hAnsi="Arial" w:cs="Arial"/>
          <w:sz w:val="24"/>
          <w:szCs w:val="24"/>
          <w:lang w:eastAsia="pt-BR"/>
        </w:rPr>
        <w:t>ões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nº 429045</w:t>
      </w:r>
      <w:r w:rsidR="004845E9">
        <w:rPr>
          <w:rFonts w:ascii="Arial" w:eastAsia="Times New Roman" w:hAnsi="Arial" w:cs="Arial"/>
          <w:sz w:val="24"/>
          <w:szCs w:val="24"/>
          <w:lang w:eastAsia="pt-BR"/>
        </w:rPr>
        <w:t xml:space="preserve"> e nº 0944/2016</w:t>
      </w:r>
      <w:r w:rsidR="00023517">
        <w:rPr>
          <w:rFonts w:ascii="Arial" w:eastAsia="Times New Roman" w:hAnsi="Arial" w:cs="Arial"/>
          <w:sz w:val="24"/>
          <w:szCs w:val="24"/>
          <w:lang w:eastAsia="pt-BR"/>
        </w:rPr>
        <w:t xml:space="preserve"> e anulação da multa imposta, por não haver responsabilidade solidária do locador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>, dado que o imóvel está sob a responsabilidade contratual do loca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tário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C39A4" w:rsidRPr="00440D68" w:rsidRDefault="003C39A4" w:rsidP="00DB4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4B47" w:rsidRPr="00440D68" w:rsidRDefault="00874B4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>Segue anexo</w:t>
      </w:r>
      <w:r w:rsidR="000B1417" w:rsidRPr="00440D68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0B1417" w:rsidRDefault="000B1417" w:rsidP="000B1417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Cópia do contrato de locação;</w:t>
      </w:r>
    </w:p>
    <w:p w:rsidR="003C39A4" w:rsidRPr="00440D68" w:rsidRDefault="003C39A4" w:rsidP="003C39A4">
      <w:pPr>
        <w:pStyle w:val="PargrafodaLista"/>
        <w:spacing w:before="100" w:beforeAutospacing="1" w:after="100" w:afterAutospacing="1" w:line="240" w:lineRule="auto"/>
        <w:ind w:left="319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C39A4" w:rsidRPr="00440D68" w:rsidRDefault="003C39A4" w:rsidP="003C39A4">
      <w:pPr>
        <w:pStyle w:val="PargrafodaLista"/>
        <w:spacing w:before="100" w:beforeAutospacing="1" w:after="100" w:afterAutospacing="1" w:line="240" w:lineRule="auto"/>
        <w:ind w:left="319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40D68" w:rsidRPr="00440D68" w:rsidRDefault="00440D68" w:rsidP="00440D68">
      <w:pPr>
        <w:pStyle w:val="PargrafodaLista"/>
        <w:spacing w:before="100" w:beforeAutospacing="1" w:after="100" w:afterAutospacing="1" w:line="240" w:lineRule="auto"/>
        <w:ind w:left="319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C13CB" w:rsidRDefault="004C30AA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Nesses temos, </w:t>
      </w:r>
    </w:p>
    <w:p w:rsidR="00023517" w:rsidRPr="00440D68" w:rsidRDefault="0002351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440D68" w:rsidRDefault="000B141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4C30AA" w:rsidRPr="00440D68">
        <w:rPr>
          <w:rFonts w:ascii="Arial" w:eastAsia="Times New Roman" w:hAnsi="Arial" w:cs="Arial"/>
          <w:sz w:val="24"/>
          <w:szCs w:val="24"/>
          <w:lang w:eastAsia="pt-BR"/>
        </w:rPr>
        <w:t>ede deferimento.</w:t>
      </w:r>
      <w:r w:rsidR="00FB0B9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13CB" w:rsidRPr="00440D68" w:rsidRDefault="00DC13CB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23517" w:rsidRDefault="00023517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440D68" w:rsidRDefault="00DC13CB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>Campo Grande, 15</w:t>
      </w:r>
      <w:r w:rsidR="0034536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82E7F">
        <w:rPr>
          <w:rFonts w:ascii="Arial" w:eastAsia="Times New Roman" w:hAnsi="Arial" w:cs="Arial"/>
          <w:sz w:val="24"/>
          <w:szCs w:val="24"/>
          <w:lang w:eastAsia="pt-BR"/>
        </w:rPr>
        <w:t>Ju</w:t>
      </w:r>
      <w:r w:rsidR="004845E9">
        <w:rPr>
          <w:rFonts w:ascii="Arial" w:eastAsia="Times New Roman" w:hAnsi="Arial" w:cs="Arial"/>
          <w:sz w:val="24"/>
          <w:szCs w:val="24"/>
          <w:lang w:eastAsia="pt-BR"/>
        </w:rPr>
        <w:t>lho</w:t>
      </w:r>
      <w:r w:rsidR="0034536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5F0D53" w:rsidRPr="00440D68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Pr="00440D68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DC13CB" w:rsidRDefault="00DC13CB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023517" w:rsidRDefault="00023517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023517" w:rsidRDefault="00023517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F8698C" w:rsidRPr="00440D68" w:rsidRDefault="00F8698C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DC13CB" w:rsidRPr="00440D68" w:rsidRDefault="00DC13CB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87555F" w:rsidRDefault="0087555F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4C30AA" w:rsidRPr="000D180E" w:rsidRDefault="0034536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Pr="000D180E">
        <w:rPr>
          <w:rFonts w:ascii="Bookman Old Style" w:eastAsia="Times New Roman" w:hAnsi="Bookman Old Style" w:cs="Arial"/>
          <w:szCs w:val="24"/>
          <w:lang w:eastAsia="pt-BR"/>
        </w:rPr>
        <w:t>_______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</w:t>
      </w:r>
    </w:p>
    <w:p w:rsidR="00345366" w:rsidRDefault="005F0D5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b/>
          <w:szCs w:val="24"/>
          <w:lang w:eastAsia="pt-BR"/>
        </w:rPr>
        <w:t xml:space="preserve">AGM COMÉRCIO E SERVIÇOS </w:t>
      </w:r>
      <w:r w:rsidR="00AE3F0A">
        <w:rPr>
          <w:rFonts w:ascii="Bookman Old Style" w:eastAsia="Times New Roman" w:hAnsi="Bookman Old Style" w:cs="Arial"/>
          <w:b/>
          <w:szCs w:val="24"/>
          <w:lang w:eastAsia="pt-BR"/>
        </w:rPr>
        <w:t>LTDA</w:t>
      </w:r>
    </w:p>
    <w:p w:rsidR="001A637F" w:rsidRPr="000D180E" w:rsidRDefault="000B1417" w:rsidP="000B141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szCs w:val="24"/>
          <w:lang w:eastAsia="pt-BR"/>
        </w:rPr>
        <w:t xml:space="preserve">Representante </w:t>
      </w:r>
      <w:proofErr w:type="gramStart"/>
      <w:r>
        <w:rPr>
          <w:rFonts w:ascii="Bookman Old Style" w:eastAsia="Times New Roman" w:hAnsi="Bookman Old Style" w:cs="Arial"/>
          <w:b/>
          <w:szCs w:val="24"/>
          <w:lang w:eastAsia="pt-BR"/>
        </w:rPr>
        <w:t>Legal:</w:t>
      </w:r>
      <w:proofErr w:type="gramEnd"/>
      <w:r>
        <w:rPr>
          <w:rFonts w:ascii="Bookman Old Style" w:eastAsia="Times New Roman" w:hAnsi="Bookman Old Style" w:cs="Arial"/>
          <w:b/>
          <w:szCs w:val="24"/>
          <w:lang w:eastAsia="pt-BR"/>
        </w:rPr>
        <w:t>Reinaldo Pereira da Silva</w:t>
      </w:r>
    </w:p>
    <w:sectPr w:rsidR="001A637F" w:rsidRPr="000D180E" w:rsidSect="00A4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0A" w:rsidRDefault="00AE3F0A" w:rsidP="00042406">
      <w:pPr>
        <w:spacing w:after="0" w:line="240" w:lineRule="auto"/>
      </w:pPr>
      <w:r>
        <w:separator/>
      </w:r>
    </w:p>
  </w:endnote>
  <w:endnote w:type="continuationSeparator" w:id="0">
    <w:p w:rsidR="00AE3F0A" w:rsidRDefault="00AE3F0A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0A" w:rsidRDefault="00AE3F0A" w:rsidP="00042406">
      <w:pPr>
        <w:spacing w:after="0" w:line="240" w:lineRule="auto"/>
      </w:pPr>
      <w:r>
        <w:separator/>
      </w:r>
    </w:p>
  </w:footnote>
  <w:footnote w:type="continuationSeparator" w:id="0">
    <w:p w:rsidR="00AE3F0A" w:rsidRDefault="00AE3F0A" w:rsidP="0004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2F4D"/>
    <w:multiLevelType w:val="hybridMultilevel"/>
    <w:tmpl w:val="6E22939C"/>
    <w:lvl w:ilvl="0" w:tplc="17E625F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3517"/>
    <w:rsid w:val="00024D02"/>
    <w:rsid w:val="00032A53"/>
    <w:rsid w:val="000360B4"/>
    <w:rsid w:val="00037669"/>
    <w:rsid w:val="00042406"/>
    <w:rsid w:val="000521EE"/>
    <w:rsid w:val="00081D65"/>
    <w:rsid w:val="000B1417"/>
    <w:rsid w:val="000C5CD1"/>
    <w:rsid w:val="000C7FE0"/>
    <w:rsid w:val="000D180E"/>
    <w:rsid w:val="000D35CD"/>
    <w:rsid w:val="000E1CF1"/>
    <w:rsid w:val="0010630C"/>
    <w:rsid w:val="00110F1E"/>
    <w:rsid w:val="00112EEB"/>
    <w:rsid w:val="001230EA"/>
    <w:rsid w:val="001707D4"/>
    <w:rsid w:val="0019635F"/>
    <w:rsid w:val="001A0AA5"/>
    <w:rsid w:val="001A23A3"/>
    <w:rsid w:val="001A637F"/>
    <w:rsid w:val="001B251E"/>
    <w:rsid w:val="001C2B2F"/>
    <w:rsid w:val="001C3A47"/>
    <w:rsid w:val="001D2B2F"/>
    <w:rsid w:val="001D3932"/>
    <w:rsid w:val="001E1FE2"/>
    <w:rsid w:val="001E37B4"/>
    <w:rsid w:val="001E5D08"/>
    <w:rsid w:val="002010C3"/>
    <w:rsid w:val="00201DF4"/>
    <w:rsid w:val="00231725"/>
    <w:rsid w:val="00237FC8"/>
    <w:rsid w:val="00246082"/>
    <w:rsid w:val="00292AAD"/>
    <w:rsid w:val="002A02C8"/>
    <w:rsid w:val="002C22CF"/>
    <w:rsid w:val="002C5262"/>
    <w:rsid w:val="002D0789"/>
    <w:rsid w:val="002D3390"/>
    <w:rsid w:val="002E056B"/>
    <w:rsid w:val="003028CF"/>
    <w:rsid w:val="00313357"/>
    <w:rsid w:val="00322E25"/>
    <w:rsid w:val="00323368"/>
    <w:rsid w:val="00331903"/>
    <w:rsid w:val="00334E95"/>
    <w:rsid w:val="003378B3"/>
    <w:rsid w:val="00345366"/>
    <w:rsid w:val="003466E2"/>
    <w:rsid w:val="00353E6B"/>
    <w:rsid w:val="00354216"/>
    <w:rsid w:val="003754C8"/>
    <w:rsid w:val="00375A4F"/>
    <w:rsid w:val="00395843"/>
    <w:rsid w:val="003C39A4"/>
    <w:rsid w:val="003D6BA3"/>
    <w:rsid w:val="003F2BD3"/>
    <w:rsid w:val="003F495F"/>
    <w:rsid w:val="004050C5"/>
    <w:rsid w:val="004130C5"/>
    <w:rsid w:val="004217FC"/>
    <w:rsid w:val="00431614"/>
    <w:rsid w:val="00431E18"/>
    <w:rsid w:val="00440D68"/>
    <w:rsid w:val="004479F9"/>
    <w:rsid w:val="0045395D"/>
    <w:rsid w:val="004845E9"/>
    <w:rsid w:val="0049281E"/>
    <w:rsid w:val="004940F6"/>
    <w:rsid w:val="004C30AA"/>
    <w:rsid w:val="004D2BD9"/>
    <w:rsid w:val="004E78C9"/>
    <w:rsid w:val="004F6814"/>
    <w:rsid w:val="00506B89"/>
    <w:rsid w:val="00511D78"/>
    <w:rsid w:val="005277C0"/>
    <w:rsid w:val="00537512"/>
    <w:rsid w:val="00547B57"/>
    <w:rsid w:val="00552AAC"/>
    <w:rsid w:val="00553711"/>
    <w:rsid w:val="00555CED"/>
    <w:rsid w:val="005613FD"/>
    <w:rsid w:val="0058366D"/>
    <w:rsid w:val="00590AF2"/>
    <w:rsid w:val="005A01B3"/>
    <w:rsid w:val="005A7C53"/>
    <w:rsid w:val="005B1740"/>
    <w:rsid w:val="005B6018"/>
    <w:rsid w:val="005B6C8D"/>
    <w:rsid w:val="005B7D71"/>
    <w:rsid w:val="005C0DD1"/>
    <w:rsid w:val="005D1B50"/>
    <w:rsid w:val="005D3E3A"/>
    <w:rsid w:val="005D622A"/>
    <w:rsid w:val="005D787B"/>
    <w:rsid w:val="005F0CB8"/>
    <w:rsid w:val="005F0D53"/>
    <w:rsid w:val="0060025F"/>
    <w:rsid w:val="00603585"/>
    <w:rsid w:val="00612A69"/>
    <w:rsid w:val="00621F67"/>
    <w:rsid w:val="006274A8"/>
    <w:rsid w:val="006278D4"/>
    <w:rsid w:val="006650D5"/>
    <w:rsid w:val="0067387B"/>
    <w:rsid w:val="00673E80"/>
    <w:rsid w:val="00684B3D"/>
    <w:rsid w:val="006A21DD"/>
    <w:rsid w:val="006E0278"/>
    <w:rsid w:val="006E081E"/>
    <w:rsid w:val="006F7A59"/>
    <w:rsid w:val="00715B8A"/>
    <w:rsid w:val="007262FE"/>
    <w:rsid w:val="00727C19"/>
    <w:rsid w:val="00730154"/>
    <w:rsid w:val="00733631"/>
    <w:rsid w:val="007356DD"/>
    <w:rsid w:val="0074067F"/>
    <w:rsid w:val="00767B3E"/>
    <w:rsid w:val="00767EB1"/>
    <w:rsid w:val="0077602C"/>
    <w:rsid w:val="00777D49"/>
    <w:rsid w:val="00784A1A"/>
    <w:rsid w:val="007A20D4"/>
    <w:rsid w:val="007A36AE"/>
    <w:rsid w:val="007A793B"/>
    <w:rsid w:val="007B2B72"/>
    <w:rsid w:val="007C0260"/>
    <w:rsid w:val="007C2FF2"/>
    <w:rsid w:val="007E02F8"/>
    <w:rsid w:val="007F11CB"/>
    <w:rsid w:val="00836015"/>
    <w:rsid w:val="008377CC"/>
    <w:rsid w:val="00846A78"/>
    <w:rsid w:val="00850DF4"/>
    <w:rsid w:val="00870510"/>
    <w:rsid w:val="008729FE"/>
    <w:rsid w:val="00874B47"/>
    <w:rsid w:val="0087555F"/>
    <w:rsid w:val="00875A53"/>
    <w:rsid w:val="00882E7F"/>
    <w:rsid w:val="00887133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0486F"/>
    <w:rsid w:val="00913EB8"/>
    <w:rsid w:val="00920675"/>
    <w:rsid w:val="009269DA"/>
    <w:rsid w:val="00941C31"/>
    <w:rsid w:val="00957E2D"/>
    <w:rsid w:val="00982590"/>
    <w:rsid w:val="00984291"/>
    <w:rsid w:val="00991C3C"/>
    <w:rsid w:val="00995C9F"/>
    <w:rsid w:val="009A1440"/>
    <w:rsid w:val="009B11F7"/>
    <w:rsid w:val="009C0B64"/>
    <w:rsid w:val="009D33DF"/>
    <w:rsid w:val="009E72C3"/>
    <w:rsid w:val="009F557B"/>
    <w:rsid w:val="009F7D23"/>
    <w:rsid w:val="00A05027"/>
    <w:rsid w:val="00A15385"/>
    <w:rsid w:val="00A15EFF"/>
    <w:rsid w:val="00A177DE"/>
    <w:rsid w:val="00A2632C"/>
    <w:rsid w:val="00A30B68"/>
    <w:rsid w:val="00A4075D"/>
    <w:rsid w:val="00A435BD"/>
    <w:rsid w:val="00A6168B"/>
    <w:rsid w:val="00A61C83"/>
    <w:rsid w:val="00A80BC4"/>
    <w:rsid w:val="00A93FD8"/>
    <w:rsid w:val="00A958DA"/>
    <w:rsid w:val="00AA5323"/>
    <w:rsid w:val="00AB3763"/>
    <w:rsid w:val="00AC54E2"/>
    <w:rsid w:val="00AD1859"/>
    <w:rsid w:val="00AE3F0A"/>
    <w:rsid w:val="00AE7C1F"/>
    <w:rsid w:val="00B07831"/>
    <w:rsid w:val="00B17142"/>
    <w:rsid w:val="00B33556"/>
    <w:rsid w:val="00B56AB6"/>
    <w:rsid w:val="00B60FDF"/>
    <w:rsid w:val="00B702A7"/>
    <w:rsid w:val="00B821D3"/>
    <w:rsid w:val="00B82D1A"/>
    <w:rsid w:val="00B84AFF"/>
    <w:rsid w:val="00B90628"/>
    <w:rsid w:val="00BA3003"/>
    <w:rsid w:val="00BB691C"/>
    <w:rsid w:val="00BE7B4F"/>
    <w:rsid w:val="00BF0F63"/>
    <w:rsid w:val="00C05C55"/>
    <w:rsid w:val="00C071E6"/>
    <w:rsid w:val="00C07473"/>
    <w:rsid w:val="00C1395B"/>
    <w:rsid w:val="00C156C3"/>
    <w:rsid w:val="00C267F9"/>
    <w:rsid w:val="00C272DE"/>
    <w:rsid w:val="00C43A14"/>
    <w:rsid w:val="00C5403F"/>
    <w:rsid w:val="00C55966"/>
    <w:rsid w:val="00C7008B"/>
    <w:rsid w:val="00C84FA8"/>
    <w:rsid w:val="00C92682"/>
    <w:rsid w:val="00CF0F51"/>
    <w:rsid w:val="00D0723F"/>
    <w:rsid w:val="00D10FB0"/>
    <w:rsid w:val="00D32B91"/>
    <w:rsid w:val="00D357C7"/>
    <w:rsid w:val="00D4327F"/>
    <w:rsid w:val="00D57F42"/>
    <w:rsid w:val="00D6610E"/>
    <w:rsid w:val="00D71900"/>
    <w:rsid w:val="00D76316"/>
    <w:rsid w:val="00D95F5F"/>
    <w:rsid w:val="00DA5AE0"/>
    <w:rsid w:val="00DB441C"/>
    <w:rsid w:val="00DB58C1"/>
    <w:rsid w:val="00DC13CB"/>
    <w:rsid w:val="00DC7E0D"/>
    <w:rsid w:val="00DD4163"/>
    <w:rsid w:val="00DE22CB"/>
    <w:rsid w:val="00DF0136"/>
    <w:rsid w:val="00DF0D80"/>
    <w:rsid w:val="00DF5AEA"/>
    <w:rsid w:val="00E01256"/>
    <w:rsid w:val="00E13812"/>
    <w:rsid w:val="00E17BA7"/>
    <w:rsid w:val="00E30F4E"/>
    <w:rsid w:val="00E36FB9"/>
    <w:rsid w:val="00E469FC"/>
    <w:rsid w:val="00E528F3"/>
    <w:rsid w:val="00E558BC"/>
    <w:rsid w:val="00E63410"/>
    <w:rsid w:val="00E72452"/>
    <w:rsid w:val="00E8443F"/>
    <w:rsid w:val="00E850E2"/>
    <w:rsid w:val="00E92E31"/>
    <w:rsid w:val="00E942E8"/>
    <w:rsid w:val="00EA25BF"/>
    <w:rsid w:val="00EC14AC"/>
    <w:rsid w:val="00ED5940"/>
    <w:rsid w:val="00EF3436"/>
    <w:rsid w:val="00EF6C5C"/>
    <w:rsid w:val="00EF7E2F"/>
    <w:rsid w:val="00F01146"/>
    <w:rsid w:val="00F01F9E"/>
    <w:rsid w:val="00F64B1A"/>
    <w:rsid w:val="00F859F5"/>
    <w:rsid w:val="00F8698C"/>
    <w:rsid w:val="00FA1524"/>
    <w:rsid w:val="00FA3857"/>
    <w:rsid w:val="00FA4A8F"/>
    <w:rsid w:val="00FB0B96"/>
    <w:rsid w:val="00FB1AD0"/>
    <w:rsid w:val="00FC28A8"/>
    <w:rsid w:val="00FC5CA6"/>
    <w:rsid w:val="00FD5829"/>
    <w:rsid w:val="00FE25CE"/>
    <w:rsid w:val="00FE413F"/>
    <w:rsid w:val="00FE5195"/>
    <w:rsid w:val="00FE79CB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B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6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5117E-CFF2-4FCC-81E4-CBF654F6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1393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31</cp:revision>
  <cp:lastPrinted>2016-07-15T19:26:00Z</cp:lastPrinted>
  <dcterms:created xsi:type="dcterms:W3CDTF">2016-07-15T12:28:00Z</dcterms:created>
  <dcterms:modified xsi:type="dcterms:W3CDTF">2016-07-15T19:34:00Z</dcterms:modified>
</cp:coreProperties>
</file>