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DE6F" w14:textId="77777777" w:rsidR="00CA67B3" w:rsidRPr="00F90C76" w:rsidRDefault="0081292D" w:rsidP="0081292D">
      <w:pPr>
        <w:pStyle w:val="Corpodetexto2"/>
        <w:rPr>
          <w:rFonts w:cs="Arial"/>
        </w:rPr>
      </w:pPr>
      <w:r w:rsidRPr="0081292D">
        <w:rPr>
          <w:rFonts w:cs="Arial"/>
          <w:b/>
          <w:sz w:val="26"/>
          <w:szCs w:val="26"/>
        </w:rPr>
        <w:t xml:space="preserve">EXCELENTÍSSIMO SENHOR DOUTOR JUIZ </w:t>
      </w:r>
      <w:r>
        <w:rPr>
          <w:rFonts w:cs="Arial"/>
          <w:b/>
          <w:sz w:val="26"/>
          <w:szCs w:val="26"/>
        </w:rPr>
        <w:t>FEDERAL D</w:t>
      </w:r>
      <w:r w:rsidRPr="0081292D">
        <w:rPr>
          <w:rFonts w:cs="Arial"/>
          <w:b/>
          <w:sz w:val="26"/>
          <w:szCs w:val="26"/>
        </w:rPr>
        <w:t xml:space="preserve">A 1ª VARA </w:t>
      </w:r>
      <w:r>
        <w:rPr>
          <w:rFonts w:cs="Arial"/>
          <w:b/>
          <w:sz w:val="26"/>
          <w:szCs w:val="26"/>
        </w:rPr>
        <w:t xml:space="preserve">DA JUSTIÇA </w:t>
      </w:r>
      <w:r w:rsidRPr="0081292D">
        <w:rPr>
          <w:rFonts w:cs="Arial"/>
          <w:b/>
          <w:sz w:val="26"/>
          <w:szCs w:val="26"/>
        </w:rPr>
        <w:t xml:space="preserve">FEDERAL </w:t>
      </w:r>
      <w:r>
        <w:rPr>
          <w:rFonts w:cs="Arial"/>
          <w:b/>
          <w:sz w:val="26"/>
          <w:szCs w:val="26"/>
        </w:rPr>
        <w:t xml:space="preserve">DA </w:t>
      </w:r>
      <w:r w:rsidRPr="0081292D">
        <w:rPr>
          <w:rFonts w:cs="Arial"/>
          <w:b/>
          <w:sz w:val="26"/>
          <w:szCs w:val="26"/>
        </w:rPr>
        <w:t xml:space="preserve">SUBSEÇÃO JUDICIÁRIA DE MATO GROSSO DO SUL </w:t>
      </w:r>
      <w:r>
        <w:rPr>
          <w:rFonts w:cs="Arial"/>
          <w:b/>
          <w:sz w:val="26"/>
          <w:szCs w:val="26"/>
        </w:rPr>
        <w:t>– TRÊS LAGOAS.</w:t>
      </w:r>
    </w:p>
    <w:p w14:paraId="24E01EDE" w14:textId="77777777" w:rsidR="00CA67B3" w:rsidRPr="00F90C76" w:rsidRDefault="00CA67B3" w:rsidP="00CA67B3">
      <w:pPr>
        <w:jc w:val="both"/>
        <w:rPr>
          <w:rFonts w:cs="Arial"/>
        </w:rPr>
      </w:pPr>
    </w:p>
    <w:p w14:paraId="450CFC9F" w14:textId="77777777" w:rsidR="005617B6" w:rsidRDefault="005617B6" w:rsidP="00CA67B3">
      <w:pPr>
        <w:jc w:val="both"/>
        <w:rPr>
          <w:rFonts w:cs="Arial"/>
        </w:rPr>
      </w:pPr>
    </w:p>
    <w:p w14:paraId="1E442EAA" w14:textId="77777777" w:rsidR="00D600DB" w:rsidRDefault="00D600DB" w:rsidP="00CA67B3">
      <w:pPr>
        <w:jc w:val="both"/>
        <w:rPr>
          <w:rFonts w:cs="Arial"/>
        </w:rPr>
      </w:pPr>
    </w:p>
    <w:p w14:paraId="38BEED80" w14:textId="77777777" w:rsidR="00D600DB" w:rsidRDefault="00D600DB" w:rsidP="00CA67B3">
      <w:pPr>
        <w:jc w:val="both"/>
        <w:rPr>
          <w:rFonts w:cs="Arial"/>
        </w:rPr>
      </w:pPr>
    </w:p>
    <w:p w14:paraId="0FAA14C1" w14:textId="77777777" w:rsidR="007109B1" w:rsidRDefault="007109B1" w:rsidP="00CA67B3">
      <w:pPr>
        <w:jc w:val="both"/>
        <w:rPr>
          <w:rFonts w:cs="Arial"/>
        </w:rPr>
      </w:pPr>
    </w:p>
    <w:p w14:paraId="0AEAEE02" w14:textId="77777777" w:rsidR="007109B1" w:rsidRDefault="007109B1" w:rsidP="00CA67B3">
      <w:pPr>
        <w:jc w:val="both"/>
        <w:rPr>
          <w:rFonts w:cs="Arial"/>
        </w:rPr>
      </w:pPr>
    </w:p>
    <w:p w14:paraId="71B9778C" w14:textId="77777777" w:rsidR="007109B1" w:rsidRDefault="007109B1" w:rsidP="00CA67B3">
      <w:pPr>
        <w:jc w:val="both"/>
        <w:rPr>
          <w:rFonts w:cs="Arial"/>
        </w:rPr>
      </w:pPr>
    </w:p>
    <w:p w14:paraId="69ABC858" w14:textId="77777777" w:rsidR="00747C8A" w:rsidRDefault="00747C8A" w:rsidP="00CA67B3">
      <w:pPr>
        <w:jc w:val="both"/>
        <w:rPr>
          <w:rFonts w:cs="Arial"/>
        </w:rPr>
      </w:pPr>
    </w:p>
    <w:p w14:paraId="7E31C297" w14:textId="77777777" w:rsidR="007109B1" w:rsidRDefault="007109B1" w:rsidP="00CA67B3">
      <w:pPr>
        <w:jc w:val="both"/>
        <w:rPr>
          <w:rFonts w:cs="Arial"/>
        </w:rPr>
      </w:pPr>
    </w:p>
    <w:p w14:paraId="560306E7" w14:textId="77777777" w:rsidR="007109B1" w:rsidRDefault="007109B1" w:rsidP="00CA67B3">
      <w:pPr>
        <w:jc w:val="both"/>
        <w:rPr>
          <w:rFonts w:cs="Arial"/>
        </w:rPr>
      </w:pPr>
    </w:p>
    <w:p w14:paraId="4D2CA30F" w14:textId="77777777" w:rsidR="00326D4A" w:rsidRDefault="00326D4A" w:rsidP="00CA67B3">
      <w:pPr>
        <w:jc w:val="both"/>
        <w:rPr>
          <w:rFonts w:cs="Arial"/>
        </w:rPr>
      </w:pPr>
    </w:p>
    <w:p w14:paraId="447859CE" w14:textId="77777777" w:rsidR="00326D4A" w:rsidRPr="00C46AFA" w:rsidRDefault="007109B1" w:rsidP="007109B1">
      <w:pPr>
        <w:jc w:val="right"/>
        <w:rPr>
          <w:rFonts w:cs="Arial"/>
          <w:b/>
          <w:i/>
          <w:color w:val="FF0000"/>
          <w:sz w:val="22"/>
          <w:u w:val="single"/>
        </w:rPr>
      </w:pPr>
      <w:r w:rsidRPr="00C46AFA">
        <w:rPr>
          <w:rFonts w:cs="Arial"/>
          <w:b/>
          <w:i/>
          <w:color w:val="FF0000"/>
          <w:sz w:val="22"/>
          <w:u w:val="single"/>
        </w:rPr>
        <w:t>Juízo Prevento</w:t>
      </w:r>
      <w:r w:rsidR="005E5F6E">
        <w:rPr>
          <w:rFonts w:cs="Arial"/>
          <w:b/>
          <w:i/>
          <w:color w:val="FF0000"/>
          <w:sz w:val="22"/>
          <w:u w:val="single"/>
        </w:rPr>
        <w:t xml:space="preserve"> - </w:t>
      </w:r>
      <w:proofErr w:type="spellStart"/>
      <w:r w:rsidR="005E5F6E" w:rsidRPr="005E5F6E">
        <w:rPr>
          <w:rFonts w:cs="Arial"/>
          <w:b/>
          <w:i/>
          <w:color w:val="FF0000"/>
          <w:sz w:val="22"/>
          <w:u w:val="single"/>
        </w:rPr>
        <w:t>distribuí</w:t>
      </w:r>
      <w:r w:rsidR="005E5F6E">
        <w:rPr>
          <w:rFonts w:cs="Arial"/>
          <w:b/>
          <w:i/>
          <w:color w:val="FF0000"/>
          <w:sz w:val="22"/>
          <w:u w:val="single"/>
        </w:rPr>
        <w:t>ção</w:t>
      </w:r>
      <w:proofErr w:type="spellEnd"/>
      <w:r w:rsidR="005E5F6E" w:rsidRPr="005E5F6E">
        <w:rPr>
          <w:rFonts w:cs="Arial"/>
          <w:b/>
          <w:i/>
          <w:color w:val="FF0000"/>
          <w:sz w:val="22"/>
          <w:u w:val="single"/>
        </w:rPr>
        <w:t xml:space="preserve"> por dependência</w:t>
      </w:r>
    </w:p>
    <w:p w14:paraId="581A0821" w14:textId="348BC7B7" w:rsidR="00326D4A" w:rsidRPr="00DC7B66" w:rsidRDefault="00FD4605" w:rsidP="007109B1">
      <w:pPr>
        <w:jc w:val="right"/>
        <w:rPr>
          <w:rStyle w:val="apple-converted-space"/>
          <w:rFonts w:cs="Arial"/>
          <w:b/>
          <w:i/>
          <w:sz w:val="20"/>
        </w:rPr>
      </w:pPr>
      <w:r w:rsidRPr="00DC7B66">
        <w:rPr>
          <w:rFonts w:cs="Arial"/>
          <w:b/>
          <w:i/>
          <w:sz w:val="20"/>
        </w:rPr>
        <w:t>A</w:t>
      </w:r>
      <w:r w:rsidR="007109B1" w:rsidRPr="00DC7B66">
        <w:rPr>
          <w:rFonts w:cs="Arial"/>
          <w:b/>
          <w:i/>
          <w:sz w:val="20"/>
        </w:rPr>
        <w:t>rt. 55,</w:t>
      </w:r>
      <w:r w:rsidR="009567E6" w:rsidRPr="00DC7B66">
        <w:rPr>
          <w:rFonts w:cs="Arial"/>
          <w:b/>
          <w:i/>
          <w:sz w:val="20"/>
        </w:rPr>
        <w:t xml:space="preserve"> </w:t>
      </w:r>
      <w:r w:rsidR="007109B1" w:rsidRPr="00DC7B66">
        <w:rPr>
          <w:rFonts w:cs="Arial"/>
          <w:b/>
          <w:i/>
          <w:sz w:val="20"/>
        </w:rPr>
        <w:t>§ 3</w:t>
      </w:r>
      <w:r w:rsidR="0060162A" w:rsidRPr="00DC7B66">
        <w:rPr>
          <w:rFonts w:cs="Arial"/>
          <w:b/>
          <w:i/>
          <w:sz w:val="20"/>
        </w:rPr>
        <w:t xml:space="preserve">º, </w:t>
      </w:r>
      <w:r w:rsidRPr="00DC7B66">
        <w:rPr>
          <w:rFonts w:cs="Arial"/>
          <w:b/>
          <w:i/>
          <w:sz w:val="20"/>
        </w:rPr>
        <w:t>A</w:t>
      </w:r>
      <w:r w:rsidR="0060162A" w:rsidRPr="00DC7B66">
        <w:rPr>
          <w:rFonts w:cs="Arial"/>
          <w:b/>
          <w:i/>
          <w:sz w:val="20"/>
        </w:rPr>
        <w:t>rt. 58</w:t>
      </w:r>
      <w:r w:rsidR="009567E6" w:rsidRPr="00DC7B66">
        <w:rPr>
          <w:rStyle w:val="apple-converted-space"/>
          <w:rFonts w:cs="Arial"/>
          <w:b/>
          <w:i/>
          <w:sz w:val="20"/>
        </w:rPr>
        <w:t xml:space="preserve"> e </w:t>
      </w:r>
      <w:r w:rsidRPr="00DC7B66">
        <w:rPr>
          <w:rStyle w:val="apple-converted-space"/>
          <w:rFonts w:cs="Arial"/>
          <w:b/>
          <w:i/>
          <w:sz w:val="20"/>
        </w:rPr>
        <w:t>A</w:t>
      </w:r>
      <w:r w:rsidR="009567E6" w:rsidRPr="00DC7B66">
        <w:rPr>
          <w:rStyle w:val="apple-converted-space"/>
          <w:rFonts w:cs="Arial"/>
          <w:b/>
          <w:i/>
          <w:sz w:val="20"/>
        </w:rPr>
        <w:t xml:space="preserve">rt. </w:t>
      </w:r>
      <w:r w:rsidR="005E5F6E" w:rsidRPr="00DC7B66">
        <w:rPr>
          <w:rStyle w:val="apple-converted-space"/>
          <w:rFonts w:cs="Arial"/>
          <w:b/>
          <w:i/>
          <w:sz w:val="20"/>
        </w:rPr>
        <w:t>676</w:t>
      </w:r>
      <w:r w:rsidR="009567E6" w:rsidRPr="00DC7B66">
        <w:rPr>
          <w:rStyle w:val="apple-converted-space"/>
          <w:rFonts w:cs="Arial"/>
          <w:b/>
          <w:i/>
          <w:sz w:val="20"/>
        </w:rPr>
        <w:t xml:space="preserve"> CPC</w:t>
      </w:r>
      <w:r w:rsidR="00B2215B">
        <w:rPr>
          <w:rStyle w:val="apple-converted-space"/>
          <w:rFonts w:cs="Arial"/>
          <w:b/>
          <w:i/>
          <w:sz w:val="20"/>
        </w:rPr>
        <w:t>/2015</w:t>
      </w:r>
    </w:p>
    <w:p w14:paraId="79B6C116" w14:textId="77777777" w:rsidR="007109B1" w:rsidRPr="00FD4605" w:rsidRDefault="007109B1" w:rsidP="007109B1">
      <w:pPr>
        <w:jc w:val="right"/>
        <w:rPr>
          <w:rFonts w:cs="Arial"/>
          <w:b/>
          <w:i/>
          <w:sz w:val="20"/>
        </w:rPr>
      </w:pPr>
      <w:r w:rsidRPr="00FD4605">
        <w:rPr>
          <w:rFonts w:cs="Arial"/>
          <w:b/>
          <w:i/>
          <w:sz w:val="20"/>
        </w:rPr>
        <w:t>Processo</w:t>
      </w:r>
      <w:r w:rsidR="00CE604A" w:rsidRPr="00FD4605">
        <w:rPr>
          <w:rFonts w:cs="Arial"/>
          <w:b/>
          <w:i/>
          <w:sz w:val="20"/>
        </w:rPr>
        <w:t xml:space="preserve"> de</w:t>
      </w:r>
      <w:r w:rsidRPr="00FD4605">
        <w:rPr>
          <w:rFonts w:cs="Arial"/>
          <w:b/>
          <w:i/>
          <w:sz w:val="20"/>
        </w:rPr>
        <w:t xml:space="preserve"> orig</w:t>
      </w:r>
      <w:r w:rsidR="00CE604A" w:rsidRPr="00FD4605">
        <w:rPr>
          <w:rFonts w:cs="Arial"/>
          <w:b/>
          <w:i/>
          <w:sz w:val="20"/>
        </w:rPr>
        <w:t>em</w:t>
      </w:r>
      <w:r w:rsidRPr="00FD4605">
        <w:rPr>
          <w:rFonts w:cs="Arial"/>
          <w:b/>
          <w:i/>
          <w:sz w:val="20"/>
        </w:rPr>
        <w:t xml:space="preserve"> nº </w:t>
      </w:r>
      <w:r w:rsidRPr="00B2215B">
        <w:rPr>
          <w:rFonts w:cs="Arial"/>
          <w:b/>
          <w:i/>
          <w:szCs w:val="22"/>
        </w:rPr>
        <w:t>0002343-89.2014.4.03.6003</w:t>
      </w:r>
    </w:p>
    <w:p w14:paraId="731A66CB" w14:textId="77777777" w:rsidR="00326D4A" w:rsidRPr="00FD4605" w:rsidRDefault="00326D4A" w:rsidP="00CA67B3">
      <w:pPr>
        <w:jc w:val="both"/>
        <w:rPr>
          <w:rFonts w:cs="Arial"/>
          <w:sz w:val="20"/>
        </w:rPr>
      </w:pPr>
    </w:p>
    <w:p w14:paraId="56E6790C" w14:textId="77777777" w:rsidR="00326D4A" w:rsidRDefault="00326D4A" w:rsidP="0081292D">
      <w:pPr>
        <w:jc w:val="right"/>
        <w:rPr>
          <w:rFonts w:cs="Arial"/>
        </w:rPr>
      </w:pPr>
    </w:p>
    <w:p w14:paraId="62BEB293" w14:textId="114F95FA" w:rsidR="008258FF" w:rsidRPr="00CA1974" w:rsidRDefault="0039391D" w:rsidP="0081292D">
      <w:pPr>
        <w:jc w:val="right"/>
        <w:rPr>
          <w:b/>
          <w:i/>
          <w:color w:val="FF0000"/>
          <w:sz w:val="22"/>
          <w:u w:val="single"/>
        </w:rPr>
      </w:pPr>
      <w:r>
        <w:rPr>
          <w:b/>
          <w:i/>
          <w:color w:val="FF0000"/>
          <w:sz w:val="22"/>
          <w:u w:val="single"/>
        </w:rPr>
        <w:t>Embargante</w:t>
      </w:r>
      <w:r w:rsidR="0081292D" w:rsidRPr="00CA1974">
        <w:rPr>
          <w:b/>
          <w:i/>
          <w:color w:val="FF0000"/>
          <w:sz w:val="22"/>
          <w:u w:val="single"/>
        </w:rPr>
        <w:t>: Idosa</w:t>
      </w:r>
    </w:p>
    <w:p w14:paraId="48D59CD9" w14:textId="77777777" w:rsidR="0081292D" w:rsidRPr="00FD4605" w:rsidRDefault="0081292D" w:rsidP="0081292D">
      <w:pPr>
        <w:jc w:val="right"/>
        <w:rPr>
          <w:b/>
          <w:i/>
          <w:sz w:val="20"/>
        </w:rPr>
      </w:pPr>
      <w:r w:rsidRPr="00FD4605">
        <w:rPr>
          <w:b/>
          <w:i/>
          <w:sz w:val="20"/>
        </w:rPr>
        <w:t>Prioridade Processual</w:t>
      </w:r>
    </w:p>
    <w:p w14:paraId="45EF1CCE" w14:textId="431369C0" w:rsidR="0081292D" w:rsidRPr="00FD4605" w:rsidRDefault="0081292D" w:rsidP="0081292D">
      <w:pPr>
        <w:jc w:val="right"/>
        <w:rPr>
          <w:b/>
          <w:i/>
          <w:sz w:val="20"/>
        </w:rPr>
      </w:pPr>
      <w:r w:rsidRPr="00FD4605">
        <w:rPr>
          <w:b/>
          <w:i/>
          <w:sz w:val="20"/>
        </w:rPr>
        <w:t xml:space="preserve"> Art. 1.048 CPC</w:t>
      </w:r>
      <w:r w:rsidR="00B2215B">
        <w:rPr>
          <w:b/>
          <w:i/>
          <w:sz w:val="20"/>
        </w:rPr>
        <w:t>/2015</w:t>
      </w:r>
      <w:r w:rsidRPr="00FD4605">
        <w:rPr>
          <w:b/>
          <w:i/>
          <w:sz w:val="20"/>
        </w:rPr>
        <w:t>, Art. 71 do Estatuto do Idoso</w:t>
      </w:r>
    </w:p>
    <w:p w14:paraId="0130DADD" w14:textId="77777777" w:rsidR="0081292D" w:rsidRPr="00FD4605" w:rsidRDefault="0081292D" w:rsidP="00643823">
      <w:pPr>
        <w:jc w:val="both"/>
        <w:rPr>
          <w:rFonts w:cs="Arial"/>
          <w:sz w:val="22"/>
        </w:rPr>
      </w:pPr>
    </w:p>
    <w:p w14:paraId="5098F611" w14:textId="77777777" w:rsidR="00473863" w:rsidRDefault="00473863" w:rsidP="00473863">
      <w:pPr>
        <w:jc w:val="right"/>
        <w:rPr>
          <w:b/>
          <w:i/>
          <w:color w:val="FF0000"/>
          <w:sz w:val="22"/>
          <w:u w:val="single"/>
        </w:rPr>
      </w:pPr>
    </w:p>
    <w:p w14:paraId="47FA5478" w14:textId="26AA55C3" w:rsidR="00473863" w:rsidRPr="00CA1974" w:rsidRDefault="00473863" w:rsidP="00473863">
      <w:pPr>
        <w:jc w:val="right"/>
        <w:rPr>
          <w:b/>
          <w:i/>
          <w:color w:val="FF0000"/>
          <w:sz w:val="22"/>
          <w:u w:val="single"/>
        </w:rPr>
      </w:pPr>
      <w:r>
        <w:rPr>
          <w:b/>
          <w:i/>
          <w:color w:val="FF0000"/>
          <w:sz w:val="22"/>
          <w:u w:val="single"/>
        </w:rPr>
        <w:t xml:space="preserve">Liminar </w:t>
      </w:r>
      <w:r w:rsidR="00684AA0">
        <w:rPr>
          <w:b/>
          <w:i/>
          <w:color w:val="FF0000"/>
          <w:sz w:val="22"/>
          <w:u w:val="single"/>
        </w:rPr>
        <w:t>V</w:t>
      </w:r>
      <w:r>
        <w:rPr>
          <w:b/>
          <w:i/>
          <w:color w:val="FF0000"/>
          <w:sz w:val="22"/>
          <w:u w:val="single"/>
        </w:rPr>
        <w:t>indicada</w:t>
      </w:r>
    </w:p>
    <w:p w14:paraId="0B560848" w14:textId="7F45DF9C" w:rsidR="00473863" w:rsidRPr="00FD4605" w:rsidRDefault="00473863" w:rsidP="00473863">
      <w:pPr>
        <w:jc w:val="right"/>
        <w:rPr>
          <w:b/>
          <w:i/>
          <w:sz w:val="20"/>
        </w:rPr>
      </w:pPr>
      <w:r>
        <w:rPr>
          <w:b/>
          <w:i/>
          <w:sz w:val="20"/>
        </w:rPr>
        <w:t xml:space="preserve">Art. 9º, II e </w:t>
      </w:r>
      <w:r w:rsidRPr="00FD4605">
        <w:rPr>
          <w:b/>
          <w:i/>
          <w:sz w:val="20"/>
        </w:rPr>
        <w:t xml:space="preserve">Art. </w:t>
      </w:r>
      <w:r>
        <w:rPr>
          <w:b/>
          <w:i/>
          <w:sz w:val="20"/>
        </w:rPr>
        <w:t xml:space="preserve">311, II </w:t>
      </w:r>
      <w:r w:rsidRPr="00FD4605">
        <w:rPr>
          <w:b/>
          <w:i/>
          <w:sz w:val="20"/>
        </w:rPr>
        <w:t>CPC</w:t>
      </w:r>
      <w:r>
        <w:rPr>
          <w:b/>
          <w:i/>
          <w:sz w:val="20"/>
        </w:rPr>
        <w:t>/2015</w:t>
      </w:r>
    </w:p>
    <w:p w14:paraId="4A490376" w14:textId="77777777" w:rsidR="00B37A6A" w:rsidRDefault="00B37A6A" w:rsidP="00643823">
      <w:pPr>
        <w:jc w:val="both"/>
        <w:rPr>
          <w:rFonts w:cs="Arial"/>
        </w:rPr>
      </w:pPr>
    </w:p>
    <w:p w14:paraId="6E16A207" w14:textId="77777777" w:rsidR="00B37A6A" w:rsidRPr="00F90C76" w:rsidRDefault="00B37A6A" w:rsidP="00643823">
      <w:pPr>
        <w:jc w:val="both"/>
        <w:rPr>
          <w:rFonts w:cs="Arial"/>
        </w:rPr>
      </w:pPr>
    </w:p>
    <w:p w14:paraId="7552DBE1" w14:textId="77777777" w:rsidR="0081292D" w:rsidRDefault="0081292D" w:rsidP="00513765">
      <w:pPr>
        <w:jc w:val="right"/>
        <w:rPr>
          <w:rFonts w:cs="Arial"/>
          <w:szCs w:val="24"/>
        </w:rPr>
      </w:pPr>
    </w:p>
    <w:p w14:paraId="06CA31F7" w14:textId="77777777" w:rsidR="0081292D" w:rsidRDefault="00DB2BD7" w:rsidP="0081292D">
      <w:pPr>
        <w:jc w:val="both"/>
        <w:rPr>
          <w:b/>
          <w:sz w:val="28"/>
        </w:rPr>
      </w:pPr>
      <w:r>
        <w:rPr>
          <w:rFonts w:cs="Arial"/>
          <w:noProof/>
        </w:rPr>
        <w:pict w14:anchorId="48D40A0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789" type="#_x0000_t65" style="position:absolute;left:0;text-align:left;margin-left:296.95pt;margin-top:5.2pt;width:195.3pt;height:112.35pt;z-index:251798016">
            <v:textbox style="mso-next-textbox:#_x0000_s1789">
              <w:txbxContent>
                <w:p w14:paraId="492A1547" w14:textId="77777777" w:rsidR="0081292D" w:rsidRDefault="0081292D" w:rsidP="0081292D">
                  <w:pPr>
                    <w:autoSpaceDE w:val="0"/>
                    <w:autoSpaceDN w:val="0"/>
                    <w:adjustRightInd w:val="0"/>
                    <w:jc w:val="both"/>
                    <w:rPr>
                      <w:rFonts w:ascii="Verdana" w:hAnsi="Verdana" w:cs="Times New Roman,BoldItalic"/>
                      <w:b/>
                      <w:bCs/>
                      <w:i/>
                      <w:iCs/>
                      <w:sz w:val="20"/>
                      <w:szCs w:val="28"/>
                    </w:rPr>
                  </w:pPr>
                  <w:r w:rsidRPr="00840AC5">
                    <w:rPr>
                      <w:rFonts w:ascii="Verdana" w:hAnsi="Verdana" w:cs="Times New Roman,BoldItalic"/>
                      <w:b/>
                      <w:bCs/>
                      <w:i/>
                      <w:iCs/>
                      <w:sz w:val="20"/>
                      <w:szCs w:val="28"/>
                    </w:rPr>
                    <w:t>“</w:t>
                  </w:r>
                  <w:proofErr w:type="spellStart"/>
                  <w:r w:rsidRPr="00840AC5">
                    <w:rPr>
                      <w:rFonts w:ascii="Verdana" w:hAnsi="Verdana" w:cs="Times New Roman,BoldItalic"/>
                      <w:b/>
                      <w:bCs/>
                      <w:i/>
                      <w:iCs/>
                      <w:sz w:val="20"/>
                      <w:szCs w:val="28"/>
                    </w:rPr>
                    <w:t>Actio</w:t>
                  </w:r>
                  <w:proofErr w:type="spellEnd"/>
                  <w:r w:rsidRPr="00840AC5">
                    <w:rPr>
                      <w:rFonts w:ascii="Verdana" w:hAnsi="Verdana" w:cs="Times New Roman,BoldItalic"/>
                      <w:b/>
                      <w:bCs/>
                      <w:i/>
                      <w:iCs/>
                      <w:sz w:val="20"/>
                      <w:szCs w:val="28"/>
                    </w:rPr>
                    <w:t xml:space="preserve"> autem </w:t>
                  </w:r>
                  <w:proofErr w:type="spellStart"/>
                  <w:r w:rsidRPr="00840AC5">
                    <w:rPr>
                      <w:rFonts w:ascii="Verdana" w:hAnsi="Verdana" w:cs="Times New Roman,BoldItalic"/>
                      <w:b/>
                      <w:bCs/>
                      <w:i/>
                      <w:iCs/>
                      <w:sz w:val="20"/>
                      <w:szCs w:val="28"/>
                    </w:rPr>
                    <w:t>nihil</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aliud</w:t>
                  </w:r>
                  <w:proofErr w:type="spellEnd"/>
                  <w:r w:rsidRPr="00840AC5">
                    <w:rPr>
                      <w:rFonts w:ascii="Verdana" w:hAnsi="Verdana" w:cs="Times New Roman,BoldItalic"/>
                      <w:b/>
                      <w:bCs/>
                      <w:i/>
                      <w:iCs/>
                      <w:sz w:val="20"/>
                      <w:szCs w:val="28"/>
                    </w:rPr>
                    <w:t xml:space="preserve"> est </w:t>
                  </w:r>
                  <w:proofErr w:type="spellStart"/>
                  <w:r w:rsidRPr="00840AC5">
                    <w:rPr>
                      <w:rFonts w:ascii="Verdana" w:hAnsi="Verdana" w:cs="Times New Roman,BoldItalic"/>
                      <w:b/>
                      <w:bCs/>
                      <w:i/>
                      <w:iCs/>
                      <w:sz w:val="20"/>
                      <w:szCs w:val="28"/>
                    </w:rPr>
                    <w:t>quam</w:t>
                  </w:r>
                  <w:proofErr w:type="spellEnd"/>
                  <w:r w:rsidRPr="00840AC5">
                    <w:rPr>
                      <w:rFonts w:ascii="Verdana" w:hAnsi="Verdana" w:cs="Times New Roman,BoldItalic"/>
                      <w:b/>
                      <w:bCs/>
                      <w:i/>
                      <w:iCs/>
                      <w:sz w:val="20"/>
                      <w:szCs w:val="28"/>
                    </w:rPr>
                    <w:t xml:space="preserve"> jus</w:t>
                  </w:r>
                  <w:r>
                    <w:rPr>
                      <w:rFonts w:ascii="Verdana" w:hAnsi="Verdana" w:cs="Times New Roman,BoldItalic"/>
                      <w:b/>
                      <w:bCs/>
                      <w:i/>
                      <w:iCs/>
                      <w:sz w:val="20"/>
                      <w:szCs w:val="28"/>
                    </w:rPr>
                    <w:t xml:space="preserve"> </w:t>
                  </w:r>
                  <w:proofErr w:type="spellStart"/>
                  <w:r w:rsidRPr="00840AC5">
                    <w:rPr>
                      <w:rFonts w:ascii="Verdana" w:hAnsi="Verdana"/>
                      <w:b/>
                      <w:bCs/>
                      <w:i/>
                      <w:iCs/>
                      <w:sz w:val="20"/>
                      <w:szCs w:val="28"/>
                    </w:rPr>
                    <w:t>persequendi</w:t>
                  </w:r>
                  <w:proofErr w:type="spellEnd"/>
                  <w:r w:rsidRPr="00840AC5">
                    <w:rPr>
                      <w:rFonts w:ascii="Verdana" w:hAnsi="Verdana"/>
                      <w:b/>
                      <w:bCs/>
                      <w:i/>
                      <w:iCs/>
                      <w:sz w:val="20"/>
                      <w:szCs w:val="28"/>
                    </w:rPr>
                    <w:t xml:space="preserve"> in judicio quod </w:t>
                  </w:r>
                  <w:proofErr w:type="spellStart"/>
                  <w:r w:rsidRPr="00840AC5">
                    <w:rPr>
                      <w:rFonts w:ascii="Verdana" w:hAnsi="Verdana"/>
                      <w:b/>
                      <w:bCs/>
                      <w:i/>
                      <w:iCs/>
                      <w:sz w:val="20"/>
                      <w:szCs w:val="28"/>
                    </w:rPr>
                    <w:t>sibi</w:t>
                  </w:r>
                  <w:proofErr w:type="spellEnd"/>
                  <w:r>
                    <w:rPr>
                      <w:rFonts w:ascii="Verdana" w:hAnsi="Verdana"/>
                      <w:b/>
                      <w:bCs/>
                      <w:i/>
                      <w:iCs/>
                      <w:sz w:val="20"/>
                      <w:szCs w:val="28"/>
                    </w:rPr>
                    <w:t xml:space="preserve"> </w:t>
                  </w:r>
                  <w:proofErr w:type="spellStart"/>
                  <w:r w:rsidRPr="00840AC5">
                    <w:rPr>
                      <w:rFonts w:ascii="Verdana" w:hAnsi="Verdana" w:cs="Times New Roman,BoldItalic"/>
                      <w:b/>
                      <w:bCs/>
                      <w:i/>
                      <w:iCs/>
                      <w:sz w:val="20"/>
                      <w:szCs w:val="28"/>
                    </w:rPr>
                    <w:t>debeatur</w:t>
                  </w:r>
                  <w:proofErr w:type="spellEnd"/>
                  <w:r w:rsidRPr="00840AC5">
                    <w:rPr>
                      <w:rFonts w:ascii="Verdana" w:hAnsi="Verdana" w:cs="Times New Roman,BoldItalic"/>
                      <w:b/>
                      <w:bCs/>
                      <w:i/>
                      <w:iCs/>
                      <w:sz w:val="20"/>
                      <w:szCs w:val="28"/>
                    </w:rPr>
                    <w:t>”</w:t>
                  </w:r>
                </w:p>
                <w:p w14:paraId="6E7F18DC" w14:textId="77777777" w:rsidR="0081292D" w:rsidRDefault="0081292D" w:rsidP="0081292D">
                  <w:pPr>
                    <w:autoSpaceDE w:val="0"/>
                    <w:autoSpaceDN w:val="0"/>
                    <w:adjustRightInd w:val="0"/>
                    <w:jc w:val="both"/>
                    <w:rPr>
                      <w:rFonts w:ascii="Verdana" w:hAnsi="Verdana" w:cs="Times New Roman,BoldItalic"/>
                      <w:b/>
                      <w:bCs/>
                      <w:i/>
                      <w:iCs/>
                      <w:sz w:val="20"/>
                      <w:szCs w:val="28"/>
                    </w:rPr>
                  </w:pPr>
                </w:p>
                <w:p w14:paraId="1CE9A87C" w14:textId="77777777" w:rsidR="0081292D" w:rsidRPr="00840AC5" w:rsidRDefault="0081292D" w:rsidP="0081292D">
                  <w:pPr>
                    <w:autoSpaceDE w:val="0"/>
                    <w:autoSpaceDN w:val="0"/>
                    <w:adjustRightInd w:val="0"/>
                    <w:jc w:val="both"/>
                    <w:rPr>
                      <w:rFonts w:ascii="Verdana" w:hAnsi="Verdana" w:cs="Arial"/>
                      <w:sz w:val="18"/>
                    </w:rPr>
                  </w:pPr>
                  <w:r>
                    <w:rPr>
                      <w:rFonts w:ascii="Verdana" w:hAnsi="Verdana"/>
                      <w:b/>
                      <w:bCs/>
                      <w:i/>
                      <w:iCs/>
                      <w:sz w:val="20"/>
                      <w:szCs w:val="28"/>
                    </w:rPr>
                    <w:t>“</w:t>
                  </w:r>
                  <w:r w:rsidRPr="00840AC5">
                    <w:rPr>
                      <w:rFonts w:ascii="Verdana" w:hAnsi="Verdana"/>
                      <w:b/>
                      <w:bCs/>
                      <w:i/>
                      <w:iCs/>
                      <w:sz w:val="20"/>
                      <w:szCs w:val="28"/>
                    </w:rPr>
                    <w:t>A ação nada mais é do que</w:t>
                  </w:r>
                  <w:r>
                    <w:rPr>
                      <w:rFonts w:ascii="Verdana" w:hAnsi="Verdana"/>
                      <w:b/>
                      <w:bCs/>
                      <w:i/>
                      <w:iCs/>
                      <w:sz w:val="20"/>
                      <w:szCs w:val="28"/>
                    </w:rPr>
                    <w:t xml:space="preserve"> </w:t>
                  </w:r>
                  <w:r w:rsidRPr="00840AC5">
                    <w:rPr>
                      <w:rFonts w:ascii="Verdana" w:hAnsi="Verdana"/>
                      <w:b/>
                      <w:bCs/>
                      <w:i/>
                      <w:iCs/>
                      <w:sz w:val="20"/>
                      <w:szCs w:val="28"/>
                    </w:rPr>
                    <w:t>o direito de perseguir em juízo o que</w:t>
                  </w:r>
                  <w:r>
                    <w:rPr>
                      <w:rFonts w:ascii="Verdana" w:hAnsi="Verdana"/>
                      <w:b/>
                      <w:bCs/>
                      <w:i/>
                      <w:iCs/>
                      <w:sz w:val="20"/>
                      <w:szCs w:val="28"/>
                    </w:rPr>
                    <w:t xml:space="preserve"> lhe é devido”.</w:t>
                  </w:r>
                </w:p>
              </w:txbxContent>
            </v:textbox>
          </v:shape>
        </w:pict>
      </w:r>
    </w:p>
    <w:p w14:paraId="15EB8183" w14:textId="77777777" w:rsidR="0081292D" w:rsidRDefault="0081292D" w:rsidP="0081292D">
      <w:pPr>
        <w:jc w:val="both"/>
        <w:rPr>
          <w:rFonts w:cs="Arial"/>
        </w:rPr>
      </w:pPr>
    </w:p>
    <w:p w14:paraId="06D43B96" w14:textId="77777777" w:rsidR="0081292D" w:rsidRPr="00F90C76" w:rsidRDefault="0081292D" w:rsidP="0081292D">
      <w:pPr>
        <w:jc w:val="both"/>
        <w:rPr>
          <w:rFonts w:cs="Arial"/>
        </w:rPr>
      </w:pPr>
    </w:p>
    <w:p w14:paraId="16FE976D" w14:textId="77777777" w:rsidR="0081292D" w:rsidRPr="00F90C76" w:rsidRDefault="0081292D" w:rsidP="0081292D">
      <w:pPr>
        <w:jc w:val="both"/>
        <w:rPr>
          <w:rFonts w:cs="Arial"/>
        </w:rPr>
      </w:pPr>
    </w:p>
    <w:p w14:paraId="4003F156" w14:textId="77777777" w:rsidR="0081292D" w:rsidRPr="00F90C76" w:rsidRDefault="0081292D" w:rsidP="0081292D">
      <w:pPr>
        <w:jc w:val="both"/>
        <w:rPr>
          <w:rFonts w:cs="Arial"/>
        </w:rPr>
      </w:pPr>
    </w:p>
    <w:p w14:paraId="724E47AE" w14:textId="77777777" w:rsidR="0081292D" w:rsidRPr="00F90C76" w:rsidRDefault="0081292D" w:rsidP="0081292D">
      <w:pPr>
        <w:jc w:val="both"/>
        <w:rPr>
          <w:rFonts w:cs="Arial"/>
        </w:rPr>
      </w:pPr>
    </w:p>
    <w:p w14:paraId="4020DD71" w14:textId="77777777" w:rsidR="0081292D" w:rsidRPr="00F90C76" w:rsidRDefault="0081292D" w:rsidP="0081292D">
      <w:pPr>
        <w:jc w:val="both"/>
        <w:rPr>
          <w:rFonts w:cs="Arial"/>
        </w:rPr>
      </w:pPr>
    </w:p>
    <w:p w14:paraId="47DBFC03" w14:textId="77777777" w:rsidR="0081292D" w:rsidRPr="00F90C76" w:rsidRDefault="0081292D" w:rsidP="0081292D">
      <w:pPr>
        <w:jc w:val="both"/>
        <w:rPr>
          <w:rFonts w:cs="Arial"/>
        </w:rPr>
      </w:pPr>
    </w:p>
    <w:p w14:paraId="5D5FCF43" w14:textId="77777777" w:rsidR="0081292D" w:rsidRPr="00F90C76" w:rsidRDefault="0081292D" w:rsidP="0081292D">
      <w:pPr>
        <w:jc w:val="both"/>
        <w:rPr>
          <w:rFonts w:cs="Arial"/>
        </w:rPr>
      </w:pPr>
    </w:p>
    <w:p w14:paraId="3F9F24D1" w14:textId="77777777" w:rsidR="0081292D" w:rsidRPr="00F90C76" w:rsidRDefault="0081292D" w:rsidP="0081292D">
      <w:pPr>
        <w:jc w:val="both"/>
        <w:rPr>
          <w:rFonts w:cs="Arial"/>
        </w:rPr>
      </w:pPr>
    </w:p>
    <w:p w14:paraId="575439D8" w14:textId="77777777" w:rsidR="0081292D" w:rsidRDefault="0081292D" w:rsidP="0081292D">
      <w:pPr>
        <w:jc w:val="both"/>
        <w:rPr>
          <w:rFonts w:cs="Arial"/>
        </w:rPr>
      </w:pPr>
    </w:p>
    <w:p w14:paraId="553BFE17" w14:textId="77777777" w:rsidR="0081292D" w:rsidRDefault="0081292D" w:rsidP="0081292D">
      <w:pPr>
        <w:jc w:val="both"/>
        <w:rPr>
          <w:rFonts w:cs="Arial"/>
        </w:rPr>
      </w:pPr>
    </w:p>
    <w:p w14:paraId="798FA466" w14:textId="77777777" w:rsidR="0081292D" w:rsidRDefault="00DB2BD7" w:rsidP="0081292D">
      <w:pPr>
        <w:jc w:val="both"/>
        <w:rPr>
          <w:rFonts w:ascii="Times New Roman" w:hAnsi="Times New Roman"/>
          <w:b/>
          <w:bCs/>
        </w:rPr>
      </w:pPr>
      <w:r>
        <w:rPr>
          <w:rFonts w:cs="Arial"/>
          <w:b/>
          <w:bCs/>
          <w:noProof/>
        </w:rPr>
        <w:pict w14:anchorId="09906D15">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779" type="#_x0000_t180" style="position:absolute;left:0;text-align:left;margin-left:296.95pt;margin-top:12.1pt;width:191.25pt;height:22.45pt;z-index:251787776" adj="-33244,27373,20584,27373,-33995,20975,-33244,27373">
            <v:textbox style="mso-next-textbox:#_x0000_s1779">
              <w:txbxContent>
                <w:p w14:paraId="282C2506" w14:textId="77777777" w:rsidR="0081292D" w:rsidRPr="00A4719E" w:rsidRDefault="0081292D" w:rsidP="0081292D">
                  <w:pPr>
                    <w:rPr>
                      <w:b/>
                    </w:rPr>
                  </w:pPr>
                  <w:r w:rsidRPr="00A4719E">
                    <w:rPr>
                      <w:rFonts w:cs="Arial"/>
                      <w:b/>
                      <w:szCs w:val="24"/>
                    </w:rPr>
                    <w:t>MAGALY CINTRA BISSACOT,</w:t>
                  </w:r>
                </w:p>
              </w:txbxContent>
            </v:textbox>
            <o:callout v:ext="edit" minusy="t"/>
          </v:shape>
        </w:pict>
      </w:r>
    </w:p>
    <w:p w14:paraId="16A2DA6A" w14:textId="77777777" w:rsidR="0081292D" w:rsidRDefault="0081292D" w:rsidP="0081292D">
      <w:pPr>
        <w:jc w:val="both"/>
        <w:rPr>
          <w:rFonts w:ascii="Times New Roman" w:hAnsi="Times New Roman"/>
          <w:b/>
          <w:bCs/>
        </w:rPr>
      </w:pPr>
    </w:p>
    <w:p w14:paraId="00A1C3A4" w14:textId="77777777" w:rsidR="0081292D" w:rsidRDefault="0081292D" w:rsidP="0081292D">
      <w:pPr>
        <w:suppressAutoHyphens/>
        <w:jc w:val="both"/>
      </w:pPr>
    </w:p>
    <w:p w14:paraId="5264E7BF" w14:textId="049D944C" w:rsidR="00B2215B" w:rsidRPr="00B2215B" w:rsidRDefault="0081292D" w:rsidP="00B2215B">
      <w:pPr>
        <w:jc w:val="both"/>
        <w:rPr>
          <w:i/>
          <w:sz w:val="16"/>
        </w:rPr>
      </w:pPr>
      <w:r w:rsidRPr="00A4719E">
        <w:rPr>
          <w:rFonts w:cs="Arial"/>
          <w:szCs w:val="24"/>
        </w:rPr>
        <w:t xml:space="preserve">brasileira, </w:t>
      </w:r>
      <w:r w:rsidR="00B2215B">
        <w:rPr>
          <w:rFonts w:cs="Arial"/>
          <w:szCs w:val="24"/>
        </w:rPr>
        <w:t>viúva,</w:t>
      </w:r>
      <w:r>
        <w:rPr>
          <w:rFonts w:cs="Arial"/>
          <w:szCs w:val="24"/>
        </w:rPr>
        <w:t xml:space="preserve"> do lar</w:t>
      </w:r>
      <w:r w:rsidRPr="00A4719E">
        <w:rPr>
          <w:rFonts w:cs="Arial"/>
          <w:szCs w:val="24"/>
        </w:rPr>
        <w:t>, portadora do</w:t>
      </w:r>
      <w:r>
        <w:rPr>
          <w:rFonts w:cs="Arial"/>
          <w:szCs w:val="24"/>
        </w:rPr>
        <w:t xml:space="preserve"> </w:t>
      </w:r>
      <w:r w:rsidRPr="00A4719E">
        <w:rPr>
          <w:rFonts w:cs="Arial"/>
          <w:szCs w:val="24"/>
        </w:rPr>
        <w:t>RG nº 13041783</w:t>
      </w:r>
      <w:r>
        <w:rPr>
          <w:rFonts w:cs="Arial"/>
          <w:szCs w:val="24"/>
        </w:rPr>
        <w:t xml:space="preserve"> - </w:t>
      </w:r>
      <w:r w:rsidRPr="00A4719E">
        <w:rPr>
          <w:rFonts w:cs="Arial"/>
          <w:szCs w:val="24"/>
        </w:rPr>
        <w:t>SSP/SP, inscrit</w:t>
      </w:r>
      <w:r w:rsidR="00B2215B">
        <w:rPr>
          <w:rFonts w:cs="Arial"/>
          <w:szCs w:val="24"/>
        </w:rPr>
        <w:t>a</w:t>
      </w:r>
      <w:r w:rsidRPr="00A4719E">
        <w:rPr>
          <w:rFonts w:cs="Arial"/>
          <w:szCs w:val="24"/>
        </w:rPr>
        <w:t xml:space="preserve"> no CPF</w:t>
      </w:r>
      <w:r>
        <w:rPr>
          <w:rFonts w:cs="Arial"/>
          <w:szCs w:val="24"/>
        </w:rPr>
        <w:t>/MF</w:t>
      </w:r>
      <w:r w:rsidRPr="00A4719E">
        <w:rPr>
          <w:rFonts w:cs="Arial"/>
          <w:szCs w:val="24"/>
        </w:rPr>
        <w:t xml:space="preserve"> nº 117.164.128-11, residente </w:t>
      </w:r>
      <w:r>
        <w:rPr>
          <w:rFonts w:cs="Arial"/>
          <w:szCs w:val="24"/>
        </w:rPr>
        <w:t>n</w:t>
      </w:r>
      <w:r w:rsidRPr="00A4719E">
        <w:rPr>
          <w:rFonts w:cs="Arial"/>
          <w:szCs w:val="24"/>
        </w:rPr>
        <w:t xml:space="preserve">a Rua Dona </w:t>
      </w:r>
      <w:proofErr w:type="spellStart"/>
      <w:r w:rsidRPr="00A4719E">
        <w:rPr>
          <w:rFonts w:cs="Arial"/>
          <w:szCs w:val="24"/>
        </w:rPr>
        <w:t>Virgilina</w:t>
      </w:r>
      <w:proofErr w:type="spellEnd"/>
      <w:r w:rsidRPr="00A4719E">
        <w:rPr>
          <w:rFonts w:cs="Arial"/>
          <w:szCs w:val="24"/>
        </w:rPr>
        <w:t>, nº 328 –</w:t>
      </w:r>
      <w:r>
        <w:rPr>
          <w:rFonts w:cs="Arial"/>
          <w:szCs w:val="24"/>
        </w:rPr>
        <w:t xml:space="preserve"> </w:t>
      </w:r>
      <w:r w:rsidRPr="00A4719E">
        <w:rPr>
          <w:rFonts w:cs="Arial"/>
          <w:szCs w:val="24"/>
        </w:rPr>
        <w:t>Vila Antônio Vendas, C</w:t>
      </w:r>
      <w:r>
        <w:rPr>
          <w:rFonts w:cs="Arial"/>
          <w:szCs w:val="24"/>
        </w:rPr>
        <w:t>ep:</w:t>
      </w:r>
      <w:r w:rsidRPr="00A4719E">
        <w:rPr>
          <w:rFonts w:cs="Arial"/>
          <w:szCs w:val="24"/>
        </w:rPr>
        <w:t xml:space="preserve"> 79.003-140,</w:t>
      </w:r>
      <w:r>
        <w:rPr>
          <w:rFonts w:cs="Arial"/>
          <w:szCs w:val="24"/>
        </w:rPr>
        <w:t xml:space="preserve"> </w:t>
      </w:r>
      <w:r w:rsidRPr="00A4719E">
        <w:rPr>
          <w:rFonts w:cs="Arial"/>
          <w:szCs w:val="24"/>
        </w:rPr>
        <w:t xml:space="preserve">Campo </w:t>
      </w:r>
      <w:proofErr w:type="spellStart"/>
      <w:r w:rsidRPr="00A4719E">
        <w:rPr>
          <w:rFonts w:cs="Arial"/>
          <w:szCs w:val="24"/>
        </w:rPr>
        <w:t>Grande</w:t>
      </w:r>
      <w:r>
        <w:rPr>
          <w:rFonts w:cs="Arial"/>
          <w:szCs w:val="24"/>
        </w:rPr>
        <w:t>-MS</w:t>
      </w:r>
      <w:proofErr w:type="spellEnd"/>
      <w:r>
        <w:rPr>
          <w:rFonts w:cs="Arial"/>
          <w:szCs w:val="24"/>
        </w:rPr>
        <w:t xml:space="preserve">, </w:t>
      </w:r>
      <w:proofErr w:type="spellStart"/>
      <w:r>
        <w:rPr>
          <w:rFonts w:cs="Arial"/>
          <w:szCs w:val="24"/>
        </w:rPr>
        <w:t>email</w:t>
      </w:r>
      <w:proofErr w:type="spellEnd"/>
      <w:r w:rsidRPr="00B2215B">
        <w:rPr>
          <w:rFonts w:cs="Arial"/>
          <w:sz w:val="22"/>
          <w:szCs w:val="22"/>
        </w:rPr>
        <w:t>:</w:t>
      </w:r>
      <w:r w:rsidR="00B2215B" w:rsidRPr="00B2215B">
        <w:rPr>
          <w:rFonts w:cs="Arial"/>
          <w:sz w:val="22"/>
          <w:szCs w:val="22"/>
        </w:rPr>
        <w:t xml:space="preserve"> </w:t>
      </w:r>
      <w:hyperlink r:id="rId8" w:history="1">
        <w:r w:rsidR="00B2215B" w:rsidRPr="00B2215B">
          <w:rPr>
            <w:rStyle w:val="Hyperlink"/>
            <w:i/>
            <w:color w:val="auto"/>
            <w:sz w:val="22"/>
            <w:szCs w:val="22"/>
            <w:u w:val="none"/>
          </w:rPr>
          <w:t>juridico@agmcontabilidade.com.br</w:t>
        </w:r>
      </w:hyperlink>
      <w:r w:rsidR="00B2215B" w:rsidRPr="00B2215B">
        <w:rPr>
          <w:rStyle w:val="Hyperlink"/>
          <w:i/>
          <w:color w:val="auto"/>
          <w:sz w:val="18"/>
          <w:u w:val="none"/>
        </w:rPr>
        <w:t>.</w:t>
      </w:r>
    </w:p>
    <w:p w14:paraId="6A8FA013" w14:textId="77777777" w:rsidR="0081292D" w:rsidRDefault="0081292D" w:rsidP="0081292D">
      <w:pPr>
        <w:jc w:val="both"/>
        <w:rPr>
          <w:rFonts w:cs="Arial"/>
          <w:szCs w:val="24"/>
        </w:rPr>
      </w:pPr>
    </w:p>
    <w:p w14:paraId="22FCE33A" w14:textId="77777777" w:rsidR="0081292D" w:rsidRDefault="0081292D" w:rsidP="0081292D">
      <w:pPr>
        <w:jc w:val="both"/>
        <w:rPr>
          <w:rFonts w:cs="Arial"/>
          <w:szCs w:val="26"/>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t>Vê</w:t>
      </w:r>
      <w:r>
        <w:t>m</w:t>
      </w:r>
      <w:r>
        <w:rPr>
          <w:rFonts w:cs="Arial"/>
          <w:szCs w:val="26"/>
        </w:rPr>
        <w:t xml:space="preserve"> </w:t>
      </w:r>
      <w:r w:rsidRPr="00377C78">
        <w:rPr>
          <w:rFonts w:cs="Arial"/>
          <w:szCs w:val="26"/>
        </w:rPr>
        <w:t>com o devido acatamento, por intermédio do</w:t>
      </w:r>
      <w:r>
        <w:rPr>
          <w:rFonts w:cs="Arial"/>
          <w:szCs w:val="26"/>
        </w:rPr>
        <w:t>s</w:t>
      </w:r>
      <w:r w:rsidRPr="00377C78">
        <w:rPr>
          <w:rFonts w:cs="Arial"/>
          <w:szCs w:val="26"/>
        </w:rPr>
        <w:t xml:space="preserve"> seu</w:t>
      </w:r>
      <w:r>
        <w:rPr>
          <w:rFonts w:cs="Arial"/>
          <w:szCs w:val="26"/>
        </w:rPr>
        <w:t>s</w:t>
      </w:r>
      <w:r w:rsidRPr="00377C78">
        <w:rPr>
          <w:rFonts w:cs="Arial"/>
          <w:szCs w:val="26"/>
        </w:rPr>
        <w:t xml:space="preserve"> Procurador</w:t>
      </w:r>
      <w:r>
        <w:rPr>
          <w:rFonts w:cs="Arial"/>
          <w:szCs w:val="26"/>
        </w:rPr>
        <w:t>es</w:t>
      </w:r>
      <w:r w:rsidRPr="00377C78">
        <w:rPr>
          <w:rFonts w:cs="Arial"/>
          <w:szCs w:val="26"/>
        </w:rPr>
        <w:t xml:space="preserve"> Jurídico</w:t>
      </w:r>
      <w:r>
        <w:rPr>
          <w:rFonts w:cs="Arial"/>
          <w:szCs w:val="26"/>
        </w:rPr>
        <w:t>s</w:t>
      </w:r>
      <w:r w:rsidRPr="00377C78">
        <w:rPr>
          <w:rFonts w:cs="Arial"/>
          <w:szCs w:val="26"/>
        </w:rPr>
        <w:t xml:space="preserve"> (mandato em anexo</w:t>
      </w:r>
      <w:r>
        <w:rPr>
          <w:rFonts w:cs="Arial"/>
          <w:szCs w:val="26"/>
        </w:rPr>
        <w:t>)</w:t>
      </w:r>
      <w:r w:rsidRPr="00377C78">
        <w:rPr>
          <w:rFonts w:cs="Arial"/>
          <w:szCs w:val="26"/>
        </w:rPr>
        <w:t xml:space="preserve"> que est</w:t>
      </w:r>
      <w:r>
        <w:rPr>
          <w:rFonts w:cs="Arial"/>
          <w:szCs w:val="26"/>
        </w:rPr>
        <w:t>es</w:t>
      </w:r>
      <w:r w:rsidRPr="00377C78">
        <w:rPr>
          <w:rFonts w:cs="Arial"/>
          <w:szCs w:val="26"/>
        </w:rPr>
        <w:t xml:space="preserve"> subscreve</w:t>
      </w:r>
      <w:r>
        <w:rPr>
          <w:rFonts w:cs="Arial"/>
          <w:szCs w:val="26"/>
        </w:rPr>
        <w:t>m</w:t>
      </w:r>
      <w:r w:rsidRPr="00377C78">
        <w:rPr>
          <w:rFonts w:cs="Arial"/>
          <w:szCs w:val="26"/>
        </w:rPr>
        <w:t xml:space="preserve">, </w:t>
      </w:r>
      <w:r>
        <w:rPr>
          <w:rFonts w:cs="Arial"/>
          <w:szCs w:val="26"/>
        </w:rPr>
        <w:t xml:space="preserve">com </w:t>
      </w:r>
      <w:r w:rsidRPr="00874BA9">
        <w:rPr>
          <w:rFonts w:cs="Arial"/>
          <w:szCs w:val="24"/>
        </w:rPr>
        <w:t>endereço físico e eletrônico no cabeçalho</w:t>
      </w:r>
      <w:r>
        <w:rPr>
          <w:rFonts w:cs="Arial"/>
          <w:szCs w:val="24"/>
        </w:rPr>
        <w:t xml:space="preserve"> desta peça processual, </w:t>
      </w:r>
      <w:r w:rsidRPr="00377C78">
        <w:rPr>
          <w:rFonts w:cs="Arial"/>
          <w:szCs w:val="26"/>
        </w:rPr>
        <w:t xml:space="preserve">perante V. </w:t>
      </w:r>
      <w:proofErr w:type="spellStart"/>
      <w:r w:rsidRPr="00377C78">
        <w:rPr>
          <w:rFonts w:cs="Arial"/>
          <w:szCs w:val="26"/>
        </w:rPr>
        <w:t>Ex</w:t>
      </w:r>
      <w:proofErr w:type="spellEnd"/>
      <w:r>
        <w:rPr>
          <w:rFonts w:cs="Arial"/>
          <w:szCs w:val="26"/>
        </w:rPr>
        <w:t>ª</w:t>
      </w:r>
      <w:r w:rsidRPr="00377C78">
        <w:rPr>
          <w:rFonts w:cs="Arial"/>
          <w:szCs w:val="26"/>
        </w:rPr>
        <w:t>,</w:t>
      </w:r>
      <w:r>
        <w:rPr>
          <w:rFonts w:cs="Arial"/>
          <w:szCs w:val="26"/>
        </w:rPr>
        <w:t xml:space="preserve"> propor</w:t>
      </w:r>
      <w:r w:rsidRPr="00377C78">
        <w:rPr>
          <w:rFonts w:cs="Arial"/>
          <w:szCs w:val="26"/>
        </w:rPr>
        <w:t>:</w:t>
      </w:r>
    </w:p>
    <w:p w14:paraId="5AA5F83E" w14:textId="77777777" w:rsidR="0081292D" w:rsidRDefault="0081292D" w:rsidP="0081292D">
      <w:pPr>
        <w:jc w:val="both"/>
        <w:rPr>
          <w:rFonts w:cs="Arial"/>
          <w:szCs w:val="26"/>
        </w:rPr>
      </w:pPr>
    </w:p>
    <w:p w14:paraId="2C314A00" w14:textId="77777777" w:rsidR="0081292D" w:rsidRDefault="00DB2BD7" w:rsidP="0081292D">
      <w:pPr>
        <w:spacing w:line="360" w:lineRule="auto"/>
        <w:jc w:val="both"/>
        <w:rPr>
          <w:rFonts w:cs="Arial"/>
        </w:rPr>
      </w:pPr>
      <w:r>
        <w:rPr>
          <w:rFonts w:cs="Arial"/>
          <w:b/>
          <w:bCs/>
          <w:noProof/>
          <w:sz w:val="28"/>
        </w:rPr>
        <w:pict w14:anchorId="04B57242">
          <v:shapetype id="_x0000_t32" coordsize="21600,21600" o:spt="32" o:oned="t" path="m,l21600,21600e" filled="f">
            <v:path arrowok="t" fillok="f" o:connecttype="none"/>
            <o:lock v:ext="edit" shapetype="t"/>
          </v:shapetype>
          <v:shape id="_x0000_s1781" type="#_x0000_t32" style="position:absolute;left:0;text-align:left;margin-left:414.45pt;margin-top:9.55pt;width:36.85pt;height:68.2pt;flip:x;z-index:251789824" o:connectortype="straight" strokecolor="red" strokeweight="2.25pt"/>
        </w:pict>
      </w:r>
      <w:r>
        <w:rPr>
          <w:rFonts w:cs="Arial"/>
          <w:noProof/>
        </w:rPr>
        <w:pict w14:anchorId="3FED0739">
          <v:shape id="_x0000_s1780" type="#_x0000_t32" style="position:absolute;left:0;text-align:left;margin-left:42.65pt;margin-top:14.2pt;width:37.65pt;height:68.2pt;z-index:251788800" o:connectortype="straight" strokecolor="red" strokeweight="2.25pt">
            <v:shadow type="perspective" color="#622423" opacity=".5" offset="1pt" offset2="-1pt"/>
          </v:shape>
        </w:pict>
      </w:r>
    </w:p>
    <w:tbl>
      <w:tblPr>
        <w:tblW w:w="0" w:type="auto"/>
        <w:tblInd w:w="959" w:type="dxa"/>
        <w:tblLook w:val="04A0" w:firstRow="1" w:lastRow="0" w:firstColumn="1" w:lastColumn="0" w:noHBand="0" w:noVBand="1"/>
      </w:tblPr>
      <w:tblGrid>
        <w:gridCol w:w="567"/>
        <w:gridCol w:w="7087"/>
        <w:gridCol w:w="567"/>
      </w:tblGrid>
      <w:tr w:rsidR="0081292D" w:rsidRPr="00EE6252" w14:paraId="7A751DF6" w14:textId="77777777" w:rsidTr="00A64020">
        <w:tc>
          <w:tcPr>
            <w:tcW w:w="567" w:type="dxa"/>
          </w:tcPr>
          <w:p w14:paraId="79F0B5EB" w14:textId="77777777" w:rsidR="0081292D" w:rsidRPr="00EE6252" w:rsidRDefault="0081292D" w:rsidP="00A64020">
            <w:pPr>
              <w:jc w:val="both"/>
              <w:rPr>
                <w:rFonts w:cs="Arial"/>
              </w:rPr>
            </w:pPr>
          </w:p>
        </w:tc>
        <w:tc>
          <w:tcPr>
            <w:tcW w:w="7087" w:type="dxa"/>
          </w:tcPr>
          <w:p w14:paraId="227FE2FF" w14:textId="77777777" w:rsidR="0081292D" w:rsidRPr="001B5B10" w:rsidRDefault="0081292D" w:rsidP="00A64020">
            <w:pPr>
              <w:jc w:val="center"/>
              <w:rPr>
                <w:rFonts w:cs="Arial"/>
                <w:b/>
                <w:bCs/>
                <w:color w:val="4F81BD" w:themeColor="accent1"/>
                <w:sz w:val="28"/>
                <w:u w:val="single"/>
              </w:rPr>
            </w:pPr>
            <w:r>
              <w:rPr>
                <w:rFonts w:cs="Arial"/>
                <w:b/>
                <w:bCs/>
                <w:color w:val="4F81BD" w:themeColor="accent1"/>
                <w:sz w:val="28"/>
                <w:u w:val="single"/>
              </w:rPr>
              <w:t>EMBARGOS DE TERCEIRO</w:t>
            </w:r>
            <w:r w:rsidRPr="001B5B10">
              <w:rPr>
                <w:rFonts w:cs="Arial"/>
                <w:b/>
                <w:bCs/>
                <w:color w:val="4F81BD" w:themeColor="accent1"/>
                <w:sz w:val="28"/>
                <w:u w:val="single"/>
              </w:rPr>
              <w:t>,</w:t>
            </w:r>
          </w:p>
          <w:p w14:paraId="1F341666" w14:textId="7D7210E3" w:rsidR="0081292D" w:rsidRPr="00473863" w:rsidRDefault="00473863" w:rsidP="00A64020">
            <w:pPr>
              <w:jc w:val="center"/>
              <w:rPr>
                <w:rFonts w:cs="Arial"/>
                <w:b/>
                <w:bCs/>
                <w:color w:val="4F81BD" w:themeColor="accent1"/>
                <w:sz w:val="28"/>
                <w:u w:val="single"/>
              </w:rPr>
            </w:pPr>
            <w:r w:rsidRPr="00473863">
              <w:rPr>
                <w:rFonts w:cs="Arial"/>
                <w:b/>
                <w:bCs/>
                <w:color w:val="4F81BD" w:themeColor="accent1"/>
                <w:sz w:val="22"/>
                <w:szCs w:val="16"/>
                <w:u w:val="single"/>
              </w:rPr>
              <w:t>C</w:t>
            </w:r>
            <w:r>
              <w:rPr>
                <w:rFonts w:cs="Arial"/>
                <w:b/>
                <w:bCs/>
                <w:color w:val="4F81BD" w:themeColor="accent1"/>
                <w:sz w:val="22"/>
                <w:szCs w:val="16"/>
                <w:u w:val="single"/>
              </w:rPr>
              <w:t>om</w:t>
            </w:r>
            <w:r w:rsidRPr="00473863">
              <w:rPr>
                <w:rFonts w:cs="Arial"/>
                <w:b/>
                <w:bCs/>
                <w:color w:val="4F81BD" w:themeColor="accent1"/>
                <w:sz w:val="22"/>
                <w:szCs w:val="16"/>
                <w:u w:val="single"/>
              </w:rPr>
              <w:t xml:space="preserve"> Pedido Limi</w:t>
            </w:r>
            <w:r>
              <w:rPr>
                <w:rFonts w:cs="Arial"/>
                <w:b/>
                <w:bCs/>
                <w:color w:val="4F81BD" w:themeColor="accent1"/>
                <w:sz w:val="22"/>
                <w:szCs w:val="16"/>
                <w:u w:val="single"/>
              </w:rPr>
              <w:t>n</w:t>
            </w:r>
            <w:r w:rsidRPr="00473863">
              <w:rPr>
                <w:rFonts w:cs="Arial"/>
                <w:b/>
                <w:bCs/>
                <w:color w:val="4F81BD" w:themeColor="accent1"/>
                <w:sz w:val="22"/>
                <w:szCs w:val="16"/>
                <w:u w:val="single"/>
              </w:rPr>
              <w:t>ar.</w:t>
            </w:r>
          </w:p>
        </w:tc>
        <w:tc>
          <w:tcPr>
            <w:tcW w:w="567" w:type="dxa"/>
          </w:tcPr>
          <w:p w14:paraId="2C4BFEA7" w14:textId="77777777" w:rsidR="0081292D" w:rsidRPr="00EE6252" w:rsidRDefault="0081292D" w:rsidP="00A64020">
            <w:pPr>
              <w:jc w:val="both"/>
              <w:rPr>
                <w:rFonts w:cs="Arial"/>
              </w:rPr>
            </w:pPr>
          </w:p>
        </w:tc>
      </w:tr>
    </w:tbl>
    <w:p w14:paraId="7A0B69A3" w14:textId="77777777" w:rsidR="0081292D" w:rsidRDefault="0081292D" w:rsidP="0081292D">
      <w:pPr>
        <w:spacing w:line="360" w:lineRule="auto"/>
        <w:jc w:val="both"/>
        <w:rPr>
          <w:rFonts w:cs="Arial"/>
        </w:rPr>
      </w:pPr>
    </w:p>
    <w:p w14:paraId="22E09B69" w14:textId="1C460E11" w:rsidR="0081292D" w:rsidRDefault="0081292D" w:rsidP="0081292D">
      <w:pPr>
        <w:jc w:val="both"/>
        <w:rPr>
          <w:rFonts w:cs="Arial"/>
          <w:b/>
          <w:szCs w:val="24"/>
        </w:rPr>
      </w:pPr>
      <w:r>
        <w:rPr>
          <w:rFonts w:cs="Arial"/>
        </w:rPr>
        <w:lastRenderedPageBreak/>
        <w:tab/>
      </w:r>
      <w:r>
        <w:rPr>
          <w:rFonts w:cs="Arial"/>
        </w:rPr>
        <w:tab/>
      </w:r>
      <w:r>
        <w:rPr>
          <w:rFonts w:cs="Arial"/>
        </w:rPr>
        <w:tab/>
      </w:r>
      <w:r>
        <w:rPr>
          <w:rFonts w:cs="Arial"/>
        </w:rPr>
        <w:tab/>
      </w:r>
      <w:r>
        <w:rPr>
          <w:rFonts w:cs="Arial"/>
        </w:rPr>
        <w:tab/>
        <w:t xml:space="preserve">Com fundamentos </w:t>
      </w:r>
      <w:r w:rsidRPr="00DF1201">
        <w:rPr>
          <w:rFonts w:cs="Arial"/>
        </w:rPr>
        <w:t xml:space="preserve">nos artigos </w:t>
      </w:r>
      <w:proofErr w:type="spellStart"/>
      <w:r w:rsidR="00726751" w:rsidRPr="00726751">
        <w:rPr>
          <w:rFonts w:cs="Arial"/>
        </w:rPr>
        <w:t>arts</w:t>
      </w:r>
      <w:proofErr w:type="spellEnd"/>
      <w:r w:rsidR="00726751" w:rsidRPr="00726751">
        <w:rPr>
          <w:rFonts w:cs="Arial"/>
        </w:rPr>
        <w:t>. 319, 320</w:t>
      </w:r>
      <w:r w:rsidR="00726751">
        <w:rPr>
          <w:rFonts w:cs="Arial"/>
        </w:rPr>
        <w:t>,</w:t>
      </w:r>
      <w:r w:rsidR="00726751" w:rsidRPr="00726751">
        <w:rPr>
          <w:rFonts w:cs="Arial"/>
        </w:rPr>
        <w:t xml:space="preserve"> </w:t>
      </w:r>
      <w:r>
        <w:rPr>
          <w:rFonts w:cs="Arial"/>
        </w:rPr>
        <w:t>674</w:t>
      </w:r>
      <w:r w:rsidRPr="00DF1201">
        <w:rPr>
          <w:rFonts w:cs="Arial"/>
        </w:rPr>
        <w:t xml:space="preserve"> </w:t>
      </w:r>
      <w:r>
        <w:rPr>
          <w:rFonts w:cs="Arial"/>
        </w:rPr>
        <w:t xml:space="preserve">e seguintes </w:t>
      </w:r>
      <w:r w:rsidRPr="00DF1201">
        <w:rPr>
          <w:rFonts w:cs="Arial"/>
        </w:rPr>
        <w:t>do C</w:t>
      </w:r>
      <w:r>
        <w:rPr>
          <w:rFonts w:cs="Arial"/>
        </w:rPr>
        <w:t>ódigo de Processo Civil</w:t>
      </w:r>
      <w:r w:rsidR="00146386">
        <w:rPr>
          <w:rFonts w:cs="Arial"/>
        </w:rPr>
        <w:t>/2015</w:t>
      </w:r>
      <w:r>
        <w:rPr>
          <w:rFonts w:cs="Arial"/>
        </w:rPr>
        <w:t xml:space="preserve"> e </w:t>
      </w:r>
      <w:r w:rsidRPr="009363D9">
        <w:rPr>
          <w:rFonts w:cs="Arial"/>
          <w:szCs w:val="24"/>
        </w:rPr>
        <w:t>demais dispositivos aplicáveis à espécie,</w:t>
      </w:r>
      <w:r w:rsidRPr="009363D9">
        <w:rPr>
          <w:rFonts w:cs="Arial"/>
          <w:b/>
          <w:szCs w:val="24"/>
        </w:rPr>
        <w:t xml:space="preserve"> </w:t>
      </w:r>
      <w:r w:rsidRPr="00615E88">
        <w:rPr>
          <w:rFonts w:cs="Arial"/>
          <w:b/>
          <w:szCs w:val="24"/>
          <w:u w:val="single"/>
        </w:rPr>
        <w:t>em face de</w:t>
      </w:r>
      <w:r w:rsidRPr="009363D9">
        <w:rPr>
          <w:rFonts w:cs="Arial"/>
          <w:b/>
          <w:szCs w:val="24"/>
        </w:rPr>
        <w:t>:</w:t>
      </w:r>
    </w:p>
    <w:p w14:paraId="1DB6D51A" w14:textId="77777777" w:rsidR="0081292D" w:rsidRPr="009363D9" w:rsidRDefault="0081292D" w:rsidP="0081292D">
      <w:pPr>
        <w:jc w:val="both"/>
        <w:rPr>
          <w:rFonts w:cs="Arial"/>
          <w:szCs w:val="24"/>
        </w:rPr>
      </w:pPr>
    </w:p>
    <w:p w14:paraId="0A1A04A4" w14:textId="77777777" w:rsidR="0081292D" w:rsidRDefault="00DB2BD7" w:rsidP="0081292D">
      <w:pPr>
        <w:jc w:val="both"/>
        <w:rPr>
          <w:rFonts w:ascii="Times New Roman" w:hAnsi="Times New Roman"/>
          <w:b/>
          <w:bCs/>
        </w:rPr>
      </w:pPr>
      <w:r>
        <w:rPr>
          <w:rFonts w:cs="Arial"/>
          <w:b/>
          <w:bCs/>
          <w:noProof/>
        </w:rPr>
        <w:pict w14:anchorId="033AE6DC">
          <v:shape id="_x0000_s1786" type="#_x0000_t180" style="position:absolute;left:0;text-align:left;margin-left:277.45pt;margin-top:12.95pt;width:210.75pt;height:22.45pt;z-index:251794944" adj="-28170,27373,20678,27373,-28851,20975,-28170,27373">
            <v:textbox style="mso-next-textbox:#_x0000_s1786">
              <w:txbxContent>
                <w:p w14:paraId="34307964" w14:textId="77777777" w:rsidR="0081292D" w:rsidRPr="00DD38E1" w:rsidRDefault="003B382D" w:rsidP="0081292D">
                  <w:pPr>
                    <w:rPr>
                      <w:b/>
                    </w:rPr>
                  </w:pPr>
                  <w:r>
                    <w:rPr>
                      <w:b/>
                    </w:rPr>
                    <w:t>MINISTÉRIO PÚBLICO FEDERAL,</w:t>
                  </w:r>
                </w:p>
              </w:txbxContent>
            </v:textbox>
            <o:callout v:ext="edit" minusy="t"/>
          </v:shape>
        </w:pict>
      </w:r>
    </w:p>
    <w:p w14:paraId="2330B1EA" w14:textId="77777777" w:rsidR="0081292D" w:rsidRDefault="0081292D" w:rsidP="0081292D">
      <w:pPr>
        <w:jc w:val="both"/>
        <w:rPr>
          <w:rFonts w:ascii="Times New Roman" w:hAnsi="Times New Roman"/>
          <w:b/>
          <w:bCs/>
        </w:rPr>
      </w:pPr>
    </w:p>
    <w:p w14:paraId="1E26298A" w14:textId="77777777" w:rsidR="0081292D" w:rsidRDefault="0081292D" w:rsidP="0081292D">
      <w:pPr>
        <w:suppressAutoHyphens/>
        <w:jc w:val="both"/>
      </w:pPr>
    </w:p>
    <w:p w14:paraId="39144A35" w14:textId="77777777" w:rsidR="003B382D" w:rsidRDefault="003B382D" w:rsidP="003B382D">
      <w:pPr>
        <w:jc w:val="both"/>
        <w:rPr>
          <w:rFonts w:cs="Arial"/>
          <w:sz w:val="22"/>
        </w:rPr>
      </w:pPr>
      <w:r w:rsidRPr="003B382D">
        <w:rPr>
          <w:rFonts w:cs="Arial"/>
        </w:rPr>
        <w:t>pessoa jurídica de direito público</w:t>
      </w:r>
      <w:r w:rsidR="0081292D">
        <w:rPr>
          <w:rFonts w:cs="Arial"/>
        </w:rPr>
        <w:t xml:space="preserve">, </w:t>
      </w:r>
      <w:r>
        <w:rPr>
          <w:rFonts w:cs="Arial"/>
        </w:rPr>
        <w:t xml:space="preserve">representado pela </w:t>
      </w:r>
      <w:r w:rsidRPr="003B382D">
        <w:rPr>
          <w:rFonts w:cs="Arial"/>
        </w:rPr>
        <w:t>Procuradoria da República em Mato Grosso do Sul - PR/MS</w:t>
      </w:r>
      <w:r>
        <w:rPr>
          <w:rFonts w:cs="Arial"/>
        </w:rPr>
        <w:t>,</w:t>
      </w:r>
      <w:r w:rsidRPr="003B382D">
        <w:rPr>
          <w:rFonts w:cs="Arial"/>
          <w:szCs w:val="24"/>
        </w:rPr>
        <w:t xml:space="preserve"> </w:t>
      </w:r>
      <w:r w:rsidR="0081292D" w:rsidRPr="009363D9">
        <w:rPr>
          <w:rFonts w:cs="Arial"/>
          <w:szCs w:val="24"/>
        </w:rPr>
        <w:t>com endereço</w:t>
      </w:r>
      <w:r w:rsidR="00C1517C">
        <w:rPr>
          <w:rFonts w:cs="Arial"/>
          <w:szCs w:val="24"/>
        </w:rPr>
        <w:t xml:space="preserve"> na </w:t>
      </w:r>
      <w:r w:rsidR="0081292D" w:rsidRPr="00C1517C">
        <w:rPr>
          <w:rFonts w:cs="Arial"/>
          <w:sz w:val="22"/>
        </w:rPr>
        <w:t xml:space="preserve">Avenida Afonso Pena nº </w:t>
      </w:r>
      <w:r>
        <w:rPr>
          <w:rFonts w:cs="Arial"/>
          <w:sz w:val="22"/>
        </w:rPr>
        <w:t>4444</w:t>
      </w:r>
      <w:r w:rsidR="00C1517C">
        <w:rPr>
          <w:rFonts w:cs="Arial"/>
          <w:sz w:val="22"/>
        </w:rPr>
        <w:t xml:space="preserve"> </w:t>
      </w:r>
      <w:r>
        <w:rPr>
          <w:rFonts w:cs="Arial"/>
          <w:sz w:val="22"/>
        </w:rPr>
        <w:t>–</w:t>
      </w:r>
      <w:r w:rsidR="0081292D" w:rsidRPr="00C1517C">
        <w:rPr>
          <w:rFonts w:cs="Arial"/>
          <w:sz w:val="22"/>
        </w:rPr>
        <w:t xml:space="preserve"> </w:t>
      </w:r>
      <w:r>
        <w:rPr>
          <w:rFonts w:cs="Arial"/>
          <w:sz w:val="22"/>
        </w:rPr>
        <w:t>Vila Cidade -</w:t>
      </w:r>
      <w:r w:rsidR="0081292D" w:rsidRPr="00C1517C">
        <w:rPr>
          <w:rFonts w:cs="Arial"/>
          <w:sz w:val="22"/>
        </w:rPr>
        <w:t xml:space="preserve"> Campo </w:t>
      </w:r>
      <w:proofErr w:type="spellStart"/>
      <w:r w:rsidR="0081292D" w:rsidRPr="00C1517C">
        <w:rPr>
          <w:rFonts w:cs="Arial"/>
          <w:sz w:val="22"/>
        </w:rPr>
        <w:t>Grande-MS</w:t>
      </w:r>
      <w:proofErr w:type="spellEnd"/>
      <w:r w:rsidR="0081292D" w:rsidRPr="00C1517C">
        <w:rPr>
          <w:rFonts w:cs="Arial"/>
          <w:sz w:val="22"/>
        </w:rPr>
        <w:t xml:space="preserve"> </w:t>
      </w:r>
      <w:r w:rsidR="00C1517C">
        <w:rPr>
          <w:rFonts w:cs="Arial"/>
          <w:sz w:val="22"/>
        </w:rPr>
        <w:t>–</w:t>
      </w:r>
      <w:r w:rsidR="0081292D" w:rsidRPr="00C1517C">
        <w:rPr>
          <w:rFonts w:cs="Arial"/>
          <w:sz w:val="22"/>
        </w:rPr>
        <w:t xml:space="preserve"> Cep</w:t>
      </w:r>
      <w:r w:rsidR="00C1517C">
        <w:rPr>
          <w:rFonts w:cs="Arial"/>
          <w:sz w:val="22"/>
        </w:rPr>
        <w:t>:</w:t>
      </w:r>
      <w:r w:rsidR="0081292D" w:rsidRPr="00C1517C">
        <w:rPr>
          <w:rFonts w:cs="Arial"/>
          <w:sz w:val="22"/>
        </w:rPr>
        <w:t xml:space="preserve"> 79</w:t>
      </w:r>
      <w:r w:rsidR="00C1517C">
        <w:rPr>
          <w:rFonts w:cs="Arial"/>
          <w:sz w:val="22"/>
        </w:rPr>
        <w:t>.</w:t>
      </w:r>
      <w:r>
        <w:rPr>
          <w:rFonts w:cs="Arial"/>
          <w:sz w:val="22"/>
        </w:rPr>
        <w:t>020</w:t>
      </w:r>
      <w:r w:rsidR="0081292D" w:rsidRPr="00C1517C">
        <w:rPr>
          <w:rFonts w:cs="Arial"/>
          <w:sz w:val="22"/>
        </w:rPr>
        <w:t>-</w:t>
      </w:r>
      <w:r>
        <w:rPr>
          <w:rFonts w:cs="Arial"/>
          <w:sz w:val="22"/>
        </w:rPr>
        <w:t>907</w:t>
      </w:r>
      <w:r w:rsidR="00C1517C">
        <w:rPr>
          <w:rFonts w:cs="Arial"/>
          <w:sz w:val="22"/>
        </w:rPr>
        <w:t>.</w:t>
      </w:r>
    </w:p>
    <w:p w14:paraId="5A6F9A23" w14:textId="77777777" w:rsidR="003B382D" w:rsidRDefault="003B382D" w:rsidP="003B382D">
      <w:pPr>
        <w:jc w:val="both"/>
        <w:rPr>
          <w:rFonts w:cs="Arial"/>
          <w:sz w:val="22"/>
        </w:rPr>
      </w:pPr>
    </w:p>
    <w:p w14:paraId="0679041D" w14:textId="77777777" w:rsidR="003B382D" w:rsidRPr="00450F75" w:rsidRDefault="00DB2BD7" w:rsidP="003B382D">
      <w:pPr>
        <w:jc w:val="right"/>
        <w:rPr>
          <w:rFonts w:cs="Arial"/>
        </w:rPr>
      </w:pPr>
      <w:r>
        <w:rPr>
          <w:rFonts w:cs="Arial"/>
          <w:noProof/>
          <w:color w:val="548DD4"/>
        </w:rPr>
        <w:pict w14:anchorId="05B72E89">
          <v:shape id="_x0000_s1816" type="#_x0000_t32" style="position:absolute;left:0;text-align:left;margin-left:175.05pt;margin-top:7.4pt;width:314.8pt;height:0;z-index:251818496" o:connectortype="straight" strokecolor="#a5a5a5" strokeweight="3pt">
            <v:shadow type="perspective" color="#243f60" opacity=".5" offset="1pt" offset2="-1pt"/>
          </v:shape>
        </w:pict>
      </w:r>
    </w:p>
    <w:p w14:paraId="6B9F8661" w14:textId="77777777" w:rsidR="003B382D" w:rsidRDefault="003B382D" w:rsidP="003B382D">
      <w:pPr>
        <w:jc w:val="right"/>
        <w:rPr>
          <w:rFonts w:cs="Arial"/>
          <w:b/>
          <w:color w:val="548DD4"/>
          <w:sz w:val="26"/>
          <w:szCs w:val="26"/>
        </w:rPr>
      </w:pPr>
      <w:r w:rsidRPr="004F4A8C">
        <w:rPr>
          <w:rFonts w:cs="Arial"/>
          <w:b/>
          <w:color w:val="548DD4"/>
          <w:szCs w:val="26"/>
        </w:rPr>
        <w:t xml:space="preserve">- </w:t>
      </w:r>
      <w:r w:rsidRPr="003B382D">
        <w:rPr>
          <w:rFonts w:cs="Arial"/>
          <w:b/>
          <w:color w:val="548DD4"/>
          <w:szCs w:val="26"/>
        </w:rPr>
        <w:t>DOS PRESSUPOSTOS DE ADMISSIBILIDADE</w:t>
      </w:r>
      <w:r w:rsidRPr="00450F75">
        <w:rPr>
          <w:rFonts w:cs="Arial"/>
          <w:b/>
          <w:color w:val="548DD4"/>
          <w:sz w:val="26"/>
          <w:szCs w:val="26"/>
        </w:rPr>
        <w:t>:</w:t>
      </w:r>
    </w:p>
    <w:p w14:paraId="61F319C4" w14:textId="77777777" w:rsidR="003B382D" w:rsidRPr="00450F75" w:rsidRDefault="003B382D" w:rsidP="003B382D">
      <w:pPr>
        <w:jc w:val="right"/>
        <w:rPr>
          <w:rFonts w:cs="Arial"/>
          <w:b/>
          <w:color w:val="548DD4"/>
          <w:sz w:val="26"/>
          <w:szCs w:val="26"/>
        </w:rPr>
      </w:pPr>
      <w:r>
        <w:rPr>
          <w:rFonts w:cs="Arial"/>
          <w:b/>
          <w:color w:val="548DD4"/>
          <w:sz w:val="26"/>
          <w:szCs w:val="26"/>
        </w:rPr>
        <w:t>- DO CABIMENTO:</w:t>
      </w:r>
    </w:p>
    <w:p w14:paraId="46306F03" w14:textId="77777777" w:rsidR="003B382D" w:rsidRPr="00450F75" w:rsidRDefault="00DB2BD7" w:rsidP="003B382D">
      <w:pPr>
        <w:ind w:right="970"/>
        <w:jc w:val="right"/>
        <w:rPr>
          <w:rFonts w:cs="Arial"/>
        </w:rPr>
      </w:pPr>
      <w:r>
        <w:rPr>
          <w:rFonts w:cs="Arial"/>
          <w:b/>
          <w:noProof/>
        </w:rPr>
        <w:pict w14:anchorId="5F81027B">
          <v:shape id="_x0000_s1817" type="#_x0000_t32" style="position:absolute;left:0;text-align:left;margin-left:-3.3pt;margin-top:4pt;width:493.15pt;height:0;z-index:251819520" o:connectortype="straight" strokecolor="#a5a5a5" strokeweight="3pt">
            <v:shadow type="perspective" color="#243f60" opacity=".5" offset="1pt" offset2="-1pt"/>
          </v:shape>
        </w:pict>
      </w:r>
    </w:p>
    <w:p w14:paraId="4B1F94C4" w14:textId="7A6C98F0" w:rsidR="003B382D" w:rsidRDefault="003B382D" w:rsidP="003B382D">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EA7D0E">
        <w:rPr>
          <w:rFonts w:cs="Arial"/>
          <w:szCs w:val="24"/>
        </w:rPr>
        <w:t xml:space="preserve">A presente ação é cabível </w:t>
      </w:r>
      <w:r w:rsidR="00146386">
        <w:rPr>
          <w:rFonts w:cs="Arial"/>
          <w:szCs w:val="24"/>
        </w:rPr>
        <w:t>dado</w:t>
      </w:r>
      <w:r w:rsidRPr="00EA7D0E">
        <w:rPr>
          <w:rFonts w:cs="Arial"/>
          <w:szCs w:val="24"/>
        </w:rPr>
        <w:t xml:space="preserve"> o que preceitua o</w:t>
      </w:r>
      <w:r w:rsidR="00FA54ED">
        <w:rPr>
          <w:rFonts w:cs="Arial"/>
          <w:szCs w:val="24"/>
        </w:rPr>
        <w:t xml:space="preserve"> jovial</w:t>
      </w:r>
      <w:r w:rsidRPr="00EA7D0E">
        <w:rPr>
          <w:rFonts w:cs="Arial"/>
          <w:szCs w:val="24"/>
        </w:rPr>
        <w:t xml:space="preserve"> Código de Processo Civil</w:t>
      </w:r>
      <w:r w:rsidR="00FA54ED">
        <w:rPr>
          <w:rFonts w:cs="Arial"/>
          <w:szCs w:val="24"/>
        </w:rPr>
        <w:t>/2015</w:t>
      </w:r>
      <w:r w:rsidRPr="00EA7D0E">
        <w:rPr>
          <w:rFonts w:cs="Arial"/>
          <w:szCs w:val="24"/>
        </w:rPr>
        <w:t>:</w:t>
      </w:r>
    </w:p>
    <w:p w14:paraId="159AF268" w14:textId="77777777" w:rsidR="003B382D" w:rsidRPr="00EA7D0E" w:rsidRDefault="003B382D" w:rsidP="003B382D">
      <w:pPr>
        <w:jc w:val="both"/>
        <w:rPr>
          <w:rFonts w:cs="Arial"/>
          <w:szCs w:val="24"/>
        </w:rPr>
      </w:pPr>
    </w:p>
    <w:p w14:paraId="74523308" w14:textId="77777777" w:rsidR="003B382D" w:rsidRPr="003B382D" w:rsidRDefault="003B382D" w:rsidP="003B382D">
      <w:pPr>
        <w:ind w:left="4254"/>
        <w:jc w:val="both"/>
        <w:rPr>
          <w:rFonts w:ascii="Tahoma" w:hAnsi="Tahoma" w:cs="Tahoma"/>
          <w:sz w:val="20"/>
          <w:szCs w:val="24"/>
        </w:rPr>
      </w:pPr>
      <w:r w:rsidRPr="003B382D">
        <w:rPr>
          <w:rFonts w:ascii="Tahoma" w:hAnsi="Tahoma" w:cs="Tahoma"/>
          <w:b/>
          <w:sz w:val="22"/>
          <w:szCs w:val="24"/>
        </w:rPr>
        <w:t xml:space="preserve">Art. </w:t>
      </w:r>
      <w:r w:rsidR="00DF0719">
        <w:rPr>
          <w:rFonts w:ascii="Tahoma" w:hAnsi="Tahoma" w:cs="Tahoma"/>
          <w:b/>
          <w:sz w:val="22"/>
          <w:szCs w:val="24"/>
        </w:rPr>
        <w:t>674</w:t>
      </w:r>
      <w:r w:rsidRPr="003B382D">
        <w:rPr>
          <w:rFonts w:ascii="Tahoma" w:hAnsi="Tahoma" w:cs="Tahoma"/>
          <w:b/>
          <w:sz w:val="22"/>
          <w:szCs w:val="24"/>
        </w:rPr>
        <w:t>.</w:t>
      </w:r>
      <w:r w:rsidRPr="003B382D">
        <w:rPr>
          <w:rFonts w:ascii="Tahoma" w:hAnsi="Tahoma" w:cs="Tahoma"/>
          <w:sz w:val="22"/>
          <w:szCs w:val="24"/>
        </w:rPr>
        <w:t xml:space="preserve"> </w:t>
      </w:r>
      <w:r w:rsidR="00DF0719">
        <w:t>Quem, não sendo parte no processo, sofrer constrição ou ameaça de constrição sobre bens que possua ou sobre os quais tenha direito incompatível com o ato constritivo, poderá requerer seu desfazimento ou sua inibição por meio de embargos de terceiro.</w:t>
      </w:r>
      <w:r w:rsidR="00DF0719" w:rsidRPr="003B382D">
        <w:rPr>
          <w:rFonts w:ascii="Tahoma" w:hAnsi="Tahoma" w:cs="Tahoma"/>
          <w:sz w:val="22"/>
          <w:szCs w:val="24"/>
        </w:rPr>
        <w:t xml:space="preserve"> </w:t>
      </w:r>
    </w:p>
    <w:p w14:paraId="107C9D0A" w14:textId="77777777" w:rsidR="003B382D" w:rsidRDefault="003B382D" w:rsidP="003B382D">
      <w:pPr>
        <w:jc w:val="both"/>
        <w:rPr>
          <w:rFonts w:cs="Arial"/>
          <w:szCs w:val="24"/>
        </w:rPr>
      </w:pPr>
    </w:p>
    <w:p w14:paraId="17A1481A" w14:textId="77777777" w:rsidR="003B382D" w:rsidRDefault="003B382D" w:rsidP="003B382D">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Quanto ao </w:t>
      </w:r>
      <w:r w:rsidRPr="003B382D">
        <w:rPr>
          <w:rFonts w:cs="Arial"/>
          <w:b/>
          <w:szCs w:val="24"/>
        </w:rPr>
        <w:t>polo passivo</w:t>
      </w:r>
      <w:r>
        <w:rPr>
          <w:rFonts w:cs="Arial"/>
          <w:szCs w:val="24"/>
        </w:rPr>
        <w:t xml:space="preserve"> da ação, donde figura o </w:t>
      </w:r>
      <w:r w:rsidRPr="003B382D">
        <w:rPr>
          <w:rFonts w:cs="Arial"/>
          <w:b/>
          <w:szCs w:val="24"/>
        </w:rPr>
        <w:t>Ministério Público Estadual,</w:t>
      </w:r>
      <w:r>
        <w:rPr>
          <w:rFonts w:cs="Arial"/>
          <w:szCs w:val="24"/>
        </w:rPr>
        <w:t xml:space="preserve"> é cabível a oposição por meio da presente ação, conforme entendimento de diversos Tribunais:</w:t>
      </w:r>
    </w:p>
    <w:p w14:paraId="2157BB27" w14:textId="77777777" w:rsidR="003B382D" w:rsidRDefault="003B382D" w:rsidP="003B382D">
      <w:pPr>
        <w:jc w:val="both"/>
        <w:rPr>
          <w:rFonts w:cs="Arial"/>
          <w:szCs w:val="24"/>
        </w:rPr>
      </w:pPr>
    </w:p>
    <w:p w14:paraId="3DB3995D" w14:textId="77777777" w:rsidR="003B382D" w:rsidRDefault="003B382D" w:rsidP="003B382D">
      <w:pPr>
        <w:tabs>
          <w:tab w:val="left" w:pos="1843"/>
        </w:tabs>
        <w:ind w:left="4254"/>
        <w:jc w:val="both"/>
        <w:rPr>
          <w:rFonts w:ascii="Tahoma" w:hAnsi="Tahoma" w:cs="Tahoma"/>
          <w:sz w:val="22"/>
        </w:rPr>
      </w:pPr>
      <w:r w:rsidRPr="003B382D">
        <w:rPr>
          <w:rFonts w:ascii="Tahoma" w:hAnsi="Tahoma" w:cs="Tahoma"/>
          <w:b/>
          <w:sz w:val="22"/>
        </w:rPr>
        <w:t xml:space="preserve">APELAÇÃO CÍVEL. EMBARGOS DE TERCEIRO. SEQUESTRO DE BENS. LEGITIMIDADE PASSIVA DO MINISTÉRIO PÚBLICO. </w:t>
      </w:r>
      <w:r w:rsidRPr="003B382D">
        <w:rPr>
          <w:rFonts w:ascii="Tahoma" w:hAnsi="Tahoma" w:cs="Tahoma"/>
          <w:sz w:val="22"/>
        </w:rPr>
        <w:t xml:space="preserve">Se o Ministério Público tem legitimidade para exercer o direito de ação, propondo sequestro de bens, também há de responder passivamente a ação de embargos de terceiro. Nesse sentido, a jurisprudência do Superior Tribunal de Justiça e precedentes desta Corte. Não há falar em hipótese de aplicação do quanto dispõe o art. 515, parágrafo 3º do CPC, por não se tratar de questão eminentemente de direito. APELO PROVIDO. SENTENÇA DESCONSTITUÍDA. UNÂNIME. </w:t>
      </w:r>
    </w:p>
    <w:p w14:paraId="2E0F6897" w14:textId="77777777" w:rsidR="003B382D" w:rsidRPr="003B382D" w:rsidRDefault="003B382D" w:rsidP="003B382D">
      <w:pPr>
        <w:tabs>
          <w:tab w:val="left" w:pos="1843"/>
        </w:tabs>
        <w:ind w:left="4254"/>
        <w:jc w:val="both"/>
        <w:rPr>
          <w:rFonts w:ascii="Tahoma" w:hAnsi="Tahoma" w:cs="Tahoma"/>
          <w:sz w:val="20"/>
        </w:rPr>
      </w:pPr>
      <w:r w:rsidRPr="003B382D">
        <w:rPr>
          <w:rFonts w:ascii="Tahoma" w:hAnsi="Tahoma" w:cs="Tahoma"/>
          <w:sz w:val="22"/>
        </w:rPr>
        <w:t xml:space="preserve">(Apelação Cível Nº 70050245745, Vigésima Primeira Câmara Cível, Tribunal de Justiça do RS, Relator: Genaro José </w:t>
      </w:r>
      <w:proofErr w:type="spellStart"/>
      <w:r w:rsidRPr="003B382D">
        <w:rPr>
          <w:rFonts w:ascii="Tahoma" w:hAnsi="Tahoma" w:cs="Tahoma"/>
          <w:sz w:val="22"/>
        </w:rPr>
        <w:t>Baroni</w:t>
      </w:r>
      <w:proofErr w:type="spellEnd"/>
      <w:r w:rsidRPr="003B382D">
        <w:rPr>
          <w:rFonts w:ascii="Tahoma" w:hAnsi="Tahoma" w:cs="Tahoma"/>
          <w:sz w:val="22"/>
        </w:rPr>
        <w:t xml:space="preserve"> Borges, Julgado em 24/07/2013)</w:t>
      </w:r>
    </w:p>
    <w:p w14:paraId="202C4099" w14:textId="77777777" w:rsidR="003B382D" w:rsidRPr="00904114" w:rsidRDefault="003B382D" w:rsidP="003B382D">
      <w:pPr>
        <w:tabs>
          <w:tab w:val="left" w:pos="1843"/>
        </w:tabs>
        <w:ind w:left="2268"/>
        <w:jc w:val="both"/>
        <w:rPr>
          <w:rFonts w:cs="Arial"/>
          <w:sz w:val="20"/>
        </w:rPr>
      </w:pPr>
    </w:p>
    <w:p w14:paraId="5CB6FBF5" w14:textId="77777777" w:rsidR="003B382D" w:rsidRPr="00EA7D0E" w:rsidRDefault="003B382D" w:rsidP="003B382D">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A</w:t>
      </w:r>
      <w:r w:rsidRPr="00EA7D0E">
        <w:rPr>
          <w:rFonts w:cs="Arial"/>
          <w:szCs w:val="24"/>
        </w:rPr>
        <w:t>ssim</w:t>
      </w:r>
      <w:r>
        <w:rPr>
          <w:rFonts w:cs="Arial"/>
          <w:szCs w:val="24"/>
        </w:rPr>
        <w:t>,</w:t>
      </w:r>
      <w:r w:rsidRPr="00EA7D0E">
        <w:rPr>
          <w:rFonts w:cs="Arial"/>
          <w:szCs w:val="24"/>
        </w:rPr>
        <w:t xml:space="preserve"> </w:t>
      </w:r>
      <w:r w:rsidRPr="00EA7D0E">
        <w:rPr>
          <w:rFonts w:cs="Arial"/>
          <w:b/>
          <w:szCs w:val="24"/>
        </w:rPr>
        <w:t xml:space="preserve">a presente demanda </w:t>
      </w:r>
      <w:r>
        <w:rPr>
          <w:rFonts w:cs="Arial"/>
          <w:b/>
          <w:szCs w:val="24"/>
        </w:rPr>
        <w:t xml:space="preserve">apresenta-se </w:t>
      </w:r>
      <w:r w:rsidRPr="00EA7D0E">
        <w:rPr>
          <w:rFonts w:cs="Arial"/>
          <w:b/>
          <w:szCs w:val="24"/>
        </w:rPr>
        <w:t>cabível</w:t>
      </w:r>
      <w:r w:rsidRPr="00EA7D0E">
        <w:rPr>
          <w:rFonts w:cs="Arial"/>
          <w:szCs w:val="24"/>
        </w:rPr>
        <w:t xml:space="preserve"> em atenção ao que ilumina o</w:t>
      </w:r>
      <w:r>
        <w:rPr>
          <w:rFonts w:cs="Arial"/>
          <w:szCs w:val="24"/>
        </w:rPr>
        <w:t>s</w:t>
      </w:r>
      <w:r w:rsidRPr="00EA7D0E">
        <w:rPr>
          <w:rFonts w:cs="Arial"/>
          <w:szCs w:val="24"/>
        </w:rPr>
        <w:t xml:space="preserve"> dispositivo</w:t>
      </w:r>
      <w:r>
        <w:rPr>
          <w:rFonts w:cs="Arial"/>
          <w:szCs w:val="24"/>
        </w:rPr>
        <w:t>s</w:t>
      </w:r>
      <w:r w:rsidRPr="00EA7D0E">
        <w:rPr>
          <w:rFonts w:cs="Arial"/>
          <w:szCs w:val="24"/>
        </w:rPr>
        <w:t xml:space="preserve"> supramencionados.</w:t>
      </w:r>
    </w:p>
    <w:p w14:paraId="72ECBFB1" w14:textId="77777777" w:rsidR="00DF0719" w:rsidRDefault="00DF0719" w:rsidP="0081292D">
      <w:pPr>
        <w:jc w:val="both"/>
        <w:rPr>
          <w:rFonts w:cs="Arial"/>
          <w:sz w:val="22"/>
        </w:rPr>
      </w:pPr>
    </w:p>
    <w:p w14:paraId="7F82D365" w14:textId="781E10B3" w:rsidR="00AD44E4" w:rsidRPr="00450F75" w:rsidRDefault="00DB2BD7" w:rsidP="00AD44E4">
      <w:pPr>
        <w:pStyle w:val="Corpodetexto"/>
        <w:jc w:val="both"/>
        <w:rPr>
          <w:rFonts w:cs="Arial"/>
        </w:rPr>
      </w:pPr>
      <w:r>
        <w:rPr>
          <w:rFonts w:cs="Arial"/>
          <w:noProof/>
          <w:color w:val="548DD4"/>
        </w:rPr>
        <w:pict w14:anchorId="734908CE">
          <v:shape id="_x0000_s1812" type="#_x0000_t32" style="position:absolute;left:0;text-align:left;margin-left:175.05pt;margin-top:10.35pt;width:314.8pt;height:0;z-index:251815424" o:connectortype="straight" strokecolor="#a5a5a5" strokeweight="3pt">
            <v:shadow type="perspective" color="#243f60" opacity=".5" offset="1pt" offset2="-1pt"/>
          </v:shape>
        </w:pict>
      </w:r>
      <w:r w:rsidR="00AD44E4" w:rsidRPr="00940E84">
        <w:rPr>
          <w:rFonts w:cs="Arial"/>
        </w:rPr>
        <w:t xml:space="preserve"> </w:t>
      </w:r>
    </w:p>
    <w:p w14:paraId="58F4D1AF" w14:textId="1395E27A" w:rsidR="00AD44E4" w:rsidRDefault="00AD44E4" w:rsidP="00AD44E4">
      <w:pPr>
        <w:jc w:val="right"/>
        <w:rPr>
          <w:rFonts w:cs="Arial"/>
          <w:b/>
          <w:color w:val="548DD4"/>
          <w:sz w:val="26"/>
          <w:szCs w:val="26"/>
        </w:rPr>
      </w:pPr>
      <w:r w:rsidRPr="004F4A8C">
        <w:rPr>
          <w:rFonts w:cs="Arial"/>
          <w:b/>
          <w:color w:val="548DD4"/>
          <w:szCs w:val="26"/>
        </w:rPr>
        <w:t>-</w:t>
      </w:r>
      <w:r w:rsidRPr="004F4A8C">
        <w:rPr>
          <w:sz w:val="22"/>
        </w:rPr>
        <w:t xml:space="preserve"> </w:t>
      </w:r>
      <w:r w:rsidRPr="004F4A8C">
        <w:rPr>
          <w:rFonts w:cs="Arial"/>
          <w:b/>
          <w:color w:val="548DD4"/>
          <w:szCs w:val="26"/>
        </w:rPr>
        <w:t>DA TRAMITAÇÃO PROCESSUAL PRIORITÁRIA</w:t>
      </w:r>
      <w:r>
        <w:rPr>
          <w:rFonts w:cs="Arial"/>
          <w:b/>
          <w:color w:val="548DD4"/>
          <w:sz w:val="26"/>
          <w:szCs w:val="26"/>
        </w:rPr>
        <w:t>:</w:t>
      </w:r>
    </w:p>
    <w:p w14:paraId="431D1A7D" w14:textId="77777777" w:rsidR="00AD44E4" w:rsidRPr="00450F75" w:rsidRDefault="00DB2BD7" w:rsidP="00AD44E4">
      <w:pPr>
        <w:ind w:right="970"/>
        <w:jc w:val="right"/>
        <w:rPr>
          <w:rFonts w:cs="Arial"/>
        </w:rPr>
      </w:pPr>
      <w:r>
        <w:rPr>
          <w:rFonts w:cs="Arial"/>
          <w:b/>
          <w:noProof/>
        </w:rPr>
        <w:pict w14:anchorId="53E3B97A">
          <v:shape id="_x0000_s1813" type="#_x0000_t32" style="position:absolute;left:0;text-align:left;margin-left:-3.3pt;margin-top:6.2pt;width:493.15pt;height:0;z-index:251816448" o:connectortype="straight" strokecolor="#a5a5a5" strokeweight="3pt">
            <v:shadow type="perspective" color="#243f60" opacity=".5" offset="1pt" offset2="-1pt"/>
          </v:shape>
        </w:pict>
      </w:r>
    </w:p>
    <w:p w14:paraId="4E8E072C" w14:textId="5AD232DB" w:rsidR="00AD44E4" w:rsidRPr="00AD44E4" w:rsidRDefault="00AD44E4" w:rsidP="00AD44E4">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AD44E4">
        <w:rPr>
          <w:rFonts w:cs="Arial"/>
        </w:rPr>
        <w:t xml:space="preserve">A </w:t>
      </w:r>
      <w:r w:rsidR="0039391D">
        <w:rPr>
          <w:rFonts w:cs="Arial"/>
          <w:b/>
        </w:rPr>
        <w:t xml:space="preserve">Embargante </w:t>
      </w:r>
      <w:r w:rsidRPr="00AD44E4">
        <w:rPr>
          <w:rFonts w:cs="Arial"/>
        </w:rPr>
        <w:t>é pessoa idosa, mais de 60 anos, razão pela qual requesta a prioridade da tramitação da presente demanda, nos termos da Lei 10.741/2013 e ainda</w:t>
      </w:r>
      <w:r w:rsidR="008E7966">
        <w:rPr>
          <w:rFonts w:cs="Arial"/>
        </w:rPr>
        <w:t xml:space="preserve"> </w:t>
      </w:r>
      <w:r w:rsidRPr="00AD44E4">
        <w:rPr>
          <w:rFonts w:cs="Arial"/>
        </w:rPr>
        <w:t>nos termos do art. 1.048, Inciso I do CPC/2015.</w:t>
      </w:r>
    </w:p>
    <w:p w14:paraId="2B636E62" w14:textId="77777777" w:rsidR="004854F2" w:rsidRDefault="004854F2" w:rsidP="0081292D">
      <w:pPr>
        <w:autoSpaceDE w:val="0"/>
        <w:autoSpaceDN w:val="0"/>
        <w:adjustRightInd w:val="0"/>
        <w:jc w:val="both"/>
        <w:rPr>
          <w:rFonts w:cs="Arial"/>
          <w:szCs w:val="24"/>
        </w:rPr>
      </w:pPr>
    </w:p>
    <w:p w14:paraId="34C3D8BC" w14:textId="77777777" w:rsidR="0081292D" w:rsidRPr="00450F75" w:rsidRDefault="00DB2BD7" w:rsidP="0081292D">
      <w:pPr>
        <w:jc w:val="right"/>
        <w:rPr>
          <w:rFonts w:cs="Arial"/>
        </w:rPr>
      </w:pPr>
      <w:r>
        <w:rPr>
          <w:rFonts w:cs="Arial"/>
          <w:noProof/>
          <w:color w:val="548DD4"/>
        </w:rPr>
        <w:pict w14:anchorId="79F60DDF">
          <v:shape id="_x0000_s1787" type="#_x0000_t32" style="position:absolute;left:0;text-align:left;margin-left:175.05pt;margin-top:7.4pt;width:314.8pt;height:0;z-index:251795968" o:connectortype="straight" strokecolor="#a5a5a5" strokeweight="3pt">
            <v:shadow type="perspective" color="#243f60" opacity=".5" offset="1pt" offset2="-1pt"/>
          </v:shape>
        </w:pict>
      </w:r>
    </w:p>
    <w:p w14:paraId="585E6DE0" w14:textId="77777777" w:rsidR="0081292D" w:rsidRPr="00450F75" w:rsidRDefault="0081292D" w:rsidP="0081292D">
      <w:pPr>
        <w:jc w:val="right"/>
        <w:rPr>
          <w:rFonts w:cs="Arial"/>
          <w:b/>
          <w:color w:val="548DD4"/>
          <w:sz w:val="26"/>
          <w:szCs w:val="26"/>
        </w:rPr>
      </w:pPr>
      <w:r w:rsidRPr="004F4A8C">
        <w:rPr>
          <w:rFonts w:cs="Arial"/>
          <w:b/>
          <w:color w:val="548DD4"/>
          <w:szCs w:val="26"/>
        </w:rPr>
        <w:t>- DA AUDIÊNCIA DE CONCILIAÇÃO</w:t>
      </w:r>
      <w:r w:rsidRPr="00450F75">
        <w:rPr>
          <w:rFonts w:cs="Arial"/>
          <w:b/>
          <w:color w:val="548DD4"/>
          <w:sz w:val="26"/>
          <w:szCs w:val="26"/>
        </w:rPr>
        <w:t>:</w:t>
      </w:r>
    </w:p>
    <w:p w14:paraId="39AA1273" w14:textId="77777777" w:rsidR="0081292D" w:rsidRPr="00450F75" w:rsidRDefault="00DB2BD7" w:rsidP="0081292D">
      <w:pPr>
        <w:ind w:right="970"/>
        <w:jc w:val="right"/>
        <w:rPr>
          <w:rFonts w:cs="Arial"/>
        </w:rPr>
      </w:pPr>
      <w:r>
        <w:rPr>
          <w:rFonts w:cs="Arial"/>
          <w:b/>
          <w:noProof/>
        </w:rPr>
        <w:pict w14:anchorId="6F7F2E7A">
          <v:shape id="_x0000_s1788" type="#_x0000_t32" style="position:absolute;left:0;text-align:left;margin-left:-3.3pt;margin-top:4pt;width:493.15pt;height:0;z-index:251796992" o:connectortype="straight" strokecolor="#a5a5a5" strokeweight="3pt">
            <v:shadow type="perspective" color="#243f60" opacity=".5" offset="1pt" offset2="-1pt"/>
          </v:shape>
        </w:pict>
      </w:r>
    </w:p>
    <w:p w14:paraId="4C92AB14" w14:textId="6C1BB62A" w:rsidR="0081292D" w:rsidRDefault="0081292D" w:rsidP="0081292D">
      <w:pPr>
        <w:autoSpaceDE w:val="0"/>
        <w:autoSpaceDN w:val="0"/>
        <w:adjustRightInd w:val="0"/>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7EA1">
        <w:rPr>
          <w:rFonts w:cs="Arial"/>
          <w:szCs w:val="24"/>
        </w:rPr>
        <w:t>A</w:t>
      </w:r>
      <w:r w:rsidRPr="008B4213">
        <w:rPr>
          <w:rFonts w:cs="Arial"/>
          <w:szCs w:val="24"/>
        </w:rPr>
        <w:t xml:space="preserve"> </w:t>
      </w:r>
      <w:proofErr w:type="gramStart"/>
      <w:r w:rsidR="00526009" w:rsidRPr="00526009">
        <w:rPr>
          <w:rFonts w:cs="Arial"/>
          <w:b/>
          <w:bCs/>
          <w:szCs w:val="24"/>
        </w:rPr>
        <w:t xml:space="preserve">Embargante, </w:t>
      </w:r>
      <w:r w:rsidR="0039391D">
        <w:rPr>
          <w:rFonts w:cs="Arial"/>
          <w:b/>
          <w:szCs w:val="24"/>
        </w:rPr>
        <w:t xml:space="preserve"> </w:t>
      </w:r>
      <w:r w:rsidR="006E7EA1">
        <w:rPr>
          <w:rFonts w:cs="Arial"/>
          <w:szCs w:val="24"/>
        </w:rPr>
        <w:t>d</w:t>
      </w:r>
      <w:r w:rsidR="00526009">
        <w:rPr>
          <w:rFonts w:cs="Arial"/>
          <w:szCs w:val="24"/>
        </w:rPr>
        <w:t>eclina</w:t>
      </w:r>
      <w:proofErr w:type="gramEnd"/>
      <w:r w:rsidR="00526009">
        <w:rPr>
          <w:rFonts w:cs="Arial"/>
          <w:szCs w:val="24"/>
        </w:rPr>
        <w:t xml:space="preserve"> d</w:t>
      </w:r>
      <w:r w:rsidRPr="008B4213">
        <w:rPr>
          <w:rFonts w:cs="Arial"/>
          <w:szCs w:val="24"/>
        </w:rPr>
        <w:t>a realização de audiência conciliatória</w:t>
      </w:r>
      <w:r>
        <w:rPr>
          <w:rFonts w:cs="Arial"/>
          <w:szCs w:val="24"/>
        </w:rPr>
        <w:t xml:space="preserve">, nos termos do art. </w:t>
      </w:r>
      <w:r w:rsidRPr="008B4213">
        <w:rPr>
          <w:rFonts w:cs="Arial"/>
          <w:szCs w:val="24"/>
        </w:rPr>
        <w:t>319, inc. VII</w:t>
      </w:r>
      <w:r>
        <w:rPr>
          <w:rFonts w:cs="Arial"/>
          <w:szCs w:val="24"/>
        </w:rPr>
        <w:t xml:space="preserve"> do CPC/2015</w:t>
      </w:r>
      <w:r w:rsidR="00BE4B4F">
        <w:rPr>
          <w:rFonts w:cs="Arial"/>
          <w:szCs w:val="24"/>
        </w:rPr>
        <w:t>.</w:t>
      </w:r>
    </w:p>
    <w:p w14:paraId="31BA0E49" w14:textId="77777777" w:rsidR="00426C12" w:rsidRDefault="00426C12" w:rsidP="0081292D">
      <w:pPr>
        <w:autoSpaceDE w:val="0"/>
        <w:autoSpaceDN w:val="0"/>
        <w:adjustRightInd w:val="0"/>
        <w:jc w:val="both"/>
        <w:rPr>
          <w:rFonts w:cs="Arial"/>
          <w:szCs w:val="24"/>
        </w:rPr>
      </w:pPr>
    </w:p>
    <w:p w14:paraId="49C2CF33" w14:textId="77777777" w:rsidR="0081292D" w:rsidRPr="00450F75" w:rsidRDefault="00DB2BD7" w:rsidP="0081292D">
      <w:pPr>
        <w:jc w:val="right"/>
        <w:rPr>
          <w:rFonts w:cs="Arial"/>
        </w:rPr>
      </w:pPr>
      <w:r>
        <w:rPr>
          <w:rFonts w:cs="Arial"/>
          <w:noProof/>
          <w:color w:val="548DD4"/>
        </w:rPr>
        <w:pict w14:anchorId="7D26F1EE">
          <v:shape id="_x0000_s1784" type="#_x0000_t32" style="position:absolute;left:0;text-align:left;margin-left:175.05pt;margin-top:7.4pt;width:314.8pt;height:0;z-index:251792896" o:connectortype="straight" strokecolor="#a5a5a5" strokeweight="3pt">
            <v:shadow type="perspective" color="#243f60" opacity=".5" offset="1pt" offset2="-1pt"/>
          </v:shape>
        </w:pict>
      </w:r>
    </w:p>
    <w:p w14:paraId="5193B8B5" w14:textId="77777777" w:rsidR="0081292D" w:rsidRDefault="0081292D" w:rsidP="0081292D">
      <w:pPr>
        <w:jc w:val="right"/>
        <w:rPr>
          <w:rFonts w:cs="Arial"/>
          <w:b/>
          <w:color w:val="548DD4"/>
          <w:sz w:val="26"/>
          <w:szCs w:val="26"/>
        </w:rPr>
      </w:pPr>
      <w:r w:rsidRPr="004F4A8C">
        <w:rPr>
          <w:rFonts w:cs="Arial"/>
          <w:b/>
          <w:color w:val="548DD4"/>
          <w:szCs w:val="26"/>
        </w:rPr>
        <w:t>-</w:t>
      </w:r>
      <w:r w:rsidRPr="004F4A8C">
        <w:rPr>
          <w:sz w:val="22"/>
        </w:rPr>
        <w:t xml:space="preserve"> </w:t>
      </w:r>
      <w:r w:rsidRPr="004F4A8C">
        <w:rPr>
          <w:rFonts w:cs="Arial"/>
          <w:b/>
          <w:color w:val="548DD4"/>
          <w:szCs w:val="26"/>
        </w:rPr>
        <w:t>DA PINTURA FÁTICA</w:t>
      </w:r>
      <w:r>
        <w:rPr>
          <w:rFonts w:cs="Arial"/>
          <w:b/>
          <w:color w:val="548DD4"/>
          <w:sz w:val="26"/>
          <w:szCs w:val="26"/>
        </w:rPr>
        <w:t>:</w:t>
      </w:r>
    </w:p>
    <w:p w14:paraId="2B21E826" w14:textId="77777777" w:rsidR="0081292D" w:rsidRPr="00450F75" w:rsidRDefault="00DB2BD7" w:rsidP="0081292D">
      <w:pPr>
        <w:ind w:right="970"/>
        <w:jc w:val="right"/>
        <w:rPr>
          <w:rFonts w:cs="Arial"/>
        </w:rPr>
      </w:pPr>
      <w:r>
        <w:rPr>
          <w:rFonts w:cs="Arial"/>
          <w:b/>
          <w:noProof/>
        </w:rPr>
        <w:pict w14:anchorId="5A1C4227">
          <v:shape id="_x0000_s1785" type="#_x0000_t32" style="position:absolute;left:0;text-align:left;margin-left:-3.3pt;margin-top:4pt;width:493.15pt;height:0;z-index:251793920" o:connectortype="straight" strokecolor="#a5a5a5" strokeweight="3pt">
            <v:shadow type="perspective" color="#243f60" opacity=".5" offset="1pt" offset2="-1pt"/>
          </v:shape>
        </w:pict>
      </w:r>
    </w:p>
    <w:p w14:paraId="4ED3BEF7" w14:textId="4064911B" w:rsidR="0081292D" w:rsidRDefault="0081292D" w:rsidP="0081292D">
      <w:pPr>
        <w:pStyle w:val="NormalWeb"/>
        <w:spacing w:before="0" w:beforeAutospacing="0" w:after="0" w:afterAutospacing="0"/>
        <w:jc w:val="both"/>
        <w:rPr>
          <w:rFonts w:ascii="Arial" w:hAnsi="Arial" w:cs="Arial"/>
        </w:rPr>
      </w:pP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Pr>
          <w:rFonts w:ascii="Brush Script MT" w:hAnsi="Brush Script MT"/>
          <w:b/>
          <w:bCs/>
          <w:sz w:val="28"/>
        </w:rPr>
        <w:tab/>
      </w:r>
      <w:r w:rsidRPr="00E342D2">
        <w:rPr>
          <w:rFonts w:ascii="Brush Script MT" w:hAnsi="Brush Script MT"/>
          <w:b/>
          <w:bCs/>
          <w:sz w:val="32"/>
          <w:szCs w:val="28"/>
          <w:u w:val="single"/>
        </w:rPr>
        <w:t>Excelentíssimo</w:t>
      </w:r>
      <w:r w:rsidR="00DF0719" w:rsidRPr="00E342D2">
        <w:rPr>
          <w:rFonts w:ascii="Brush Script MT" w:hAnsi="Brush Script MT"/>
          <w:b/>
          <w:bCs/>
          <w:sz w:val="32"/>
          <w:szCs w:val="28"/>
          <w:u w:val="single"/>
        </w:rPr>
        <w:t>(a)</w:t>
      </w:r>
      <w:r w:rsidRPr="00E342D2">
        <w:rPr>
          <w:rFonts w:ascii="Brush Script MT" w:hAnsi="Brush Script MT"/>
          <w:b/>
          <w:bCs/>
          <w:sz w:val="32"/>
          <w:szCs w:val="28"/>
          <w:u w:val="single"/>
        </w:rPr>
        <w:t xml:space="preserve"> Senhor(a) Presidente do Processo</w:t>
      </w:r>
      <w:r w:rsidRPr="00E342D2">
        <w:rPr>
          <w:rFonts w:ascii="Brush Script MT" w:hAnsi="Brush Script MT"/>
          <w:b/>
          <w:bCs/>
          <w:sz w:val="32"/>
          <w:szCs w:val="28"/>
        </w:rPr>
        <w:t>,</w:t>
      </w:r>
      <w:r w:rsidRPr="004B5EEF">
        <w:rPr>
          <w:rFonts w:ascii="Arial" w:hAnsi="Arial" w:cs="Arial"/>
          <w:bCs/>
        </w:rPr>
        <w:t xml:space="preserve"> </w:t>
      </w:r>
      <w:r>
        <w:rPr>
          <w:rFonts w:ascii="Arial" w:hAnsi="Arial" w:cs="Arial"/>
          <w:bCs/>
        </w:rPr>
        <w:t>a</w:t>
      </w:r>
      <w:r>
        <w:rPr>
          <w:rFonts w:ascii="Arial" w:hAnsi="Arial" w:cs="Arial"/>
        </w:rPr>
        <w:t xml:space="preserve"> </w:t>
      </w:r>
      <w:r w:rsidR="0039391D">
        <w:rPr>
          <w:rFonts w:ascii="Arial" w:hAnsi="Arial" w:cs="Arial"/>
          <w:b/>
        </w:rPr>
        <w:t>Embargante</w:t>
      </w:r>
      <w:r>
        <w:rPr>
          <w:rFonts w:ascii="Arial" w:hAnsi="Arial" w:cs="Arial"/>
        </w:rPr>
        <w:t xml:space="preserve">, é </w:t>
      </w:r>
      <w:r w:rsidRPr="00B23044">
        <w:rPr>
          <w:rFonts w:ascii="Arial" w:hAnsi="Arial" w:cs="Arial"/>
          <w:b/>
        </w:rPr>
        <w:t xml:space="preserve">viúva </w:t>
      </w:r>
      <w:r>
        <w:rPr>
          <w:rFonts w:ascii="Arial" w:hAnsi="Arial" w:cs="Arial"/>
        </w:rPr>
        <w:t xml:space="preserve">do </w:t>
      </w:r>
      <w:proofErr w:type="spellStart"/>
      <w:r>
        <w:rPr>
          <w:rFonts w:ascii="Arial" w:hAnsi="Arial" w:cs="Arial"/>
        </w:rPr>
        <w:t>Srº</w:t>
      </w:r>
      <w:proofErr w:type="spellEnd"/>
      <w:r>
        <w:rPr>
          <w:rFonts w:ascii="Arial" w:hAnsi="Arial" w:cs="Arial"/>
        </w:rPr>
        <w:t xml:space="preserve"> Orlando </w:t>
      </w:r>
      <w:proofErr w:type="spellStart"/>
      <w:r>
        <w:rPr>
          <w:rFonts w:ascii="Arial" w:hAnsi="Arial" w:cs="Arial"/>
        </w:rPr>
        <w:t>Bissacot</w:t>
      </w:r>
      <w:proofErr w:type="spellEnd"/>
      <w:r w:rsidR="00AE08D9">
        <w:rPr>
          <w:rFonts w:ascii="Arial" w:hAnsi="Arial" w:cs="Arial"/>
        </w:rPr>
        <w:t xml:space="preserve"> Filho,</w:t>
      </w:r>
      <w:r>
        <w:rPr>
          <w:rFonts w:ascii="Arial" w:hAnsi="Arial" w:cs="Arial"/>
        </w:rPr>
        <w:t xml:space="preserve"> sócio da </w:t>
      </w:r>
      <w:r w:rsidR="007109B1">
        <w:rPr>
          <w:rFonts w:ascii="Arial" w:hAnsi="Arial" w:cs="Arial"/>
        </w:rPr>
        <w:t xml:space="preserve">empresa: </w:t>
      </w:r>
      <w:r>
        <w:rPr>
          <w:rFonts w:ascii="Arial" w:hAnsi="Arial" w:cs="Arial"/>
          <w:b/>
        </w:rPr>
        <w:t xml:space="preserve">CSM CONSTRUTORA </w:t>
      </w:r>
      <w:r w:rsidRPr="00FA30CC">
        <w:rPr>
          <w:rFonts w:ascii="Arial" w:hAnsi="Arial" w:cs="Arial"/>
          <w:b/>
        </w:rPr>
        <w:t>SUL</w:t>
      </w:r>
      <w:r>
        <w:rPr>
          <w:rFonts w:ascii="Arial" w:hAnsi="Arial" w:cs="Arial"/>
          <w:b/>
        </w:rPr>
        <w:t xml:space="preserve"> </w:t>
      </w:r>
      <w:r w:rsidRPr="00FA30CC">
        <w:rPr>
          <w:rFonts w:ascii="Arial" w:hAnsi="Arial" w:cs="Arial"/>
          <w:b/>
        </w:rPr>
        <w:t>MATOGROSSENSE LTDA</w:t>
      </w:r>
      <w:r>
        <w:rPr>
          <w:rFonts w:ascii="Arial" w:hAnsi="Arial" w:cs="Arial"/>
          <w:b/>
        </w:rPr>
        <w:t>,</w:t>
      </w:r>
      <w:r>
        <w:rPr>
          <w:rFonts w:ascii="Arial" w:hAnsi="Arial" w:cs="Arial"/>
        </w:rPr>
        <w:t xml:space="preserve"> </w:t>
      </w:r>
      <w:r w:rsidRPr="00B23044">
        <w:rPr>
          <w:rFonts w:ascii="Arial" w:hAnsi="Arial" w:cs="Arial"/>
        </w:rPr>
        <w:t xml:space="preserve">pessoa jurídica de direito privado, inscrita no CNPJ/MF sob nº 03.273.608/0001-88, com </w:t>
      </w:r>
      <w:r>
        <w:rPr>
          <w:rFonts w:ascii="Arial" w:hAnsi="Arial" w:cs="Arial"/>
        </w:rPr>
        <w:t xml:space="preserve">endereço </w:t>
      </w:r>
      <w:r w:rsidRPr="00B23044">
        <w:rPr>
          <w:rFonts w:ascii="Arial" w:hAnsi="Arial" w:cs="Arial"/>
        </w:rPr>
        <w:t xml:space="preserve">na Rua Dunga de Arruda, 128, Campo </w:t>
      </w:r>
      <w:proofErr w:type="spellStart"/>
      <w:r w:rsidRPr="00B23044">
        <w:rPr>
          <w:rFonts w:ascii="Arial" w:hAnsi="Arial" w:cs="Arial"/>
        </w:rPr>
        <w:t>Grande-MS</w:t>
      </w:r>
      <w:proofErr w:type="spellEnd"/>
      <w:r w:rsidRPr="00B23044">
        <w:rPr>
          <w:rFonts w:ascii="Arial" w:hAnsi="Arial" w:cs="Arial"/>
        </w:rPr>
        <w:t>, Cep: 79.051-732</w:t>
      </w:r>
      <w:r>
        <w:rPr>
          <w:rFonts w:ascii="Arial" w:hAnsi="Arial" w:cs="Arial"/>
        </w:rPr>
        <w:t>.</w:t>
      </w:r>
    </w:p>
    <w:p w14:paraId="2C51D64F" w14:textId="77777777" w:rsidR="0081292D" w:rsidRPr="00B23044" w:rsidRDefault="0081292D" w:rsidP="0081292D">
      <w:pPr>
        <w:jc w:val="both"/>
        <w:rPr>
          <w:rFonts w:cs="Arial"/>
        </w:rPr>
      </w:pPr>
    </w:p>
    <w:p w14:paraId="5A97609A" w14:textId="6EF42873" w:rsidR="0081292D" w:rsidRPr="007109B1" w:rsidRDefault="0081292D" w:rsidP="007109B1">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Na data de </w:t>
      </w:r>
      <w:r w:rsidRPr="009B4625">
        <w:rPr>
          <w:rFonts w:ascii="Arial" w:hAnsi="Arial" w:cs="Arial"/>
        </w:rPr>
        <w:t>27/06/2014</w:t>
      </w:r>
      <w:r>
        <w:rPr>
          <w:rFonts w:ascii="Arial" w:hAnsi="Arial" w:cs="Arial"/>
        </w:rPr>
        <w:t xml:space="preserve">, o </w:t>
      </w:r>
      <w:r w:rsidRPr="00DC7B66">
        <w:rPr>
          <w:rFonts w:ascii="Arial" w:hAnsi="Arial" w:cs="Arial"/>
          <w:b/>
          <w:i/>
        </w:rPr>
        <w:t>“Parquet</w:t>
      </w:r>
      <w:r w:rsidR="00DC7B66" w:rsidRPr="00DC7B66">
        <w:rPr>
          <w:rFonts w:ascii="Arial" w:hAnsi="Arial" w:cs="Arial"/>
          <w:b/>
          <w:i/>
        </w:rPr>
        <w:t xml:space="preserve"> Federal</w:t>
      </w:r>
      <w:r w:rsidRPr="00DC7B66">
        <w:rPr>
          <w:rFonts w:ascii="Arial" w:hAnsi="Arial" w:cs="Arial"/>
          <w:b/>
          <w:i/>
        </w:rPr>
        <w:t>”,</w:t>
      </w:r>
      <w:r>
        <w:rPr>
          <w:rFonts w:ascii="Arial" w:hAnsi="Arial" w:cs="Arial"/>
          <w:i/>
        </w:rPr>
        <w:t xml:space="preserve"> </w:t>
      </w:r>
      <w:r>
        <w:rPr>
          <w:rFonts w:ascii="Arial" w:hAnsi="Arial" w:cs="Arial"/>
        </w:rPr>
        <w:t xml:space="preserve">protocolou </w:t>
      </w:r>
      <w:r>
        <w:rPr>
          <w:rFonts w:ascii="Arial" w:hAnsi="Arial" w:cs="Arial"/>
          <w:b/>
        </w:rPr>
        <w:t>A</w:t>
      </w:r>
      <w:r w:rsidR="0011359E">
        <w:rPr>
          <w:rFonts w:ascii="Arial" w:hAnsi="Arial" w:cs="Arial"/>
          <w:b/>
        </w:rPr>
        <w:t>çã</w:t>
      </w:r>
      <w:r>
        <w:rPr>
          <w:rFonts w:ascii="Arial" w:hAnsi="Arial" w:cs="Arial"/>
          <w:b/>
        </w:rPr>
        <w:t xml:space="preserve">o Civil </w:t>
      </w:r>
      <w:proofErr w:type="spellStart"/>
      <w:r>
        <w:rPr>
          <w:rFonts w:ascii="Arial" w:hAnsi="Arial" w:cs="Arial"/>
          <w:b/>
        </w:rPr>
        <w:t>Publica</w:t>
      </w:r>
      <w:proofErr w:type="spellEnd"/>
      <w:r>
        <w:rPr>
          <w:rFonts w:ascii="Arial" w:hAnsi="Arial" w:cs="Arial"/>
          <w:b/>
        </w:rPr>
        <w:t xml:space="preserve"> d</w:t>
      </w:r>
      <w:r w:rsidRPr="004F14C7">
        <w:rPr>
          <w:rFonts w:ascii="Arial" w:hAnsi="Arial" w:cs="Arial"/>
          <w:b/>
        </w:rPr>
        <w:t>e Improbidade Administrativa</w:t>
      </w:r>
      <w:r>
        <w:rPr>
          <w:rFonts w:ascii="Arial" w:hAnsi="Arial" w:cs="Arial"/>
          <w:b/>
        </w:rPr>
        <w:t xml:space="preserve">, </w:t>
      </w:r>
      <w:r>
        <w:rPr>
          <w:rFonts w:ascii="Arial" w:hAnsi="Arial" w:cs="Arial"/>
        </w:rPr>
        <w:t>em face da empresa CSM Engenharia Ltda</w:t>
      </w:r>
      <w:r w:rsidR="004854F2">
        <w:rPr>
          <w:rFonts w:ascii="Arial" w:hAnsi="Arial" w:cs="Arial"/>
        </w:rPr>
        <w:t xml:space="preserve">, </w:t>
      </w:r>
      <w:r>
        <w:rPr>
          <w:rFonts w:ascii="Arial" w:hAnsi="Arial" w:cs="Arial"/>
        </w:rPr>
        <w:t>seus sócios</w:t>
      </w:r>
      <w:r w:rsidR="004854F2">
        <w:rPr>
          <w:rFonts w:ascii="Arial" w:hAnsi="Arial" w:cs="Arial"/>
        </w:rPr>
        <w:t xml:space="preserve"> e outros</w:t>
      </w:r>
      <w:r w:rsidR="007109B1">
        <w:rPr>
          <w:rFonts w:ascii="Arial" w:hAnsi="Arial" w:cs="Arial"/>
        </w:rPr>
        <w:t xml:space="preserve">, conforme </w:t>
      </w:r>
      <w:r w:rsidRPr="007109B1">
        <w:rPr>
          <w:rFonts w:ascii="Arial" w:hAnsi="Arial" w:cs="Arial"/>
          <w:b/>
        </w:rPr>
        <w:t xml:space="preserve">Processo nº </w:t>
      </w:r>
      <w:r w:rsidR="007109B1" w:rsidRPr="007109B1">
        <w:rPr>
          <w:rFonts w:ascii="Arial" w:hAnsi="Arial" w:cs="Arial"/>
          <w:b/>
        </w:rPr>
        <w:t>0002343-89.2014.4.03.6003,</w:t>
      </w:r>
      <w:r w:rsidR="007109B1">
        <w:rPr>
          <w:rFonts w:ascii="Arial" w:hAnsi="Arial" w:cs="Arial"/>
        </w:rPr>
        <w:t xml:space="preserve"> </w:t>
      </w:r>
      <w:r w:rsidR="004854F2">
        <w:rPr>
          <w:rFonts w:ascii="Arial" w:hAnsi="Arial" w:cs="Arial"/>
        </w:rPr>
        <w:t>canalizado</w:t>
      </w:r>
      <w:r w:rsidR="007109B1">
        <w:rPr>
          <w:rFonts w:ascii="Arial" w:hAnsi="Arial" w:cs="Arial"/>
        </w:rPr>
        <w:t xml:space="preserve"> </w:t>
      </w:r>
      <w:r w:rsidRPr="007109B1">
        <w:rPr>
          <w:rFonts w:ascii="Arial" w:hAnsi="Arial" w:cs="Arial"/>
        </w:rPr>
        <w:t xml:space="preserve">na </w:t>
      </w:r>
      <w:r w:rsidR="0087668A">
        <w:rPr>
          <w:rFonts w:ascii="Arial" w:hAnsi="Arial" w:cs="Arial"/>
        </w:rPr>
        <w:t xml:space="preserve">1ª Vara da </w:t>
      </w:r>
      <w:r w:rsidRPr="007109B1">
        <w:rPr>
          <w:rFonts w:ascii="Arial" w:hAnsi="Arial" w:cs="Arial"/>
        </w:rPr>
        <w:t xml:space="preserve">Justiça Federal </w:t>
      </w:r>
      <w:r w:rsidR="007109B1">
        <w:rPr>
          <w:rFonts w:ascii="Arial" w:hAnsi="Arial" w:cs="Arial"/>
        </w:rPr>
        <w:t>subseção de</w:t>
      </w:r>
      <w:r w:rsidRPr="007109B1">
        <w:rPr>
          <w:rFonts w:ascii="Arial" w:hAnsi="Arial" w:cs="Arial"/>
        </w:rPr>
        <w:t xml:space="preserve"> Três Lagoas-MS.</w:t>
      </w:r>
    </w:p>
    <w:p w14:paraId="7C61CDDB" w14:textId="77777777" w:rsidR="0081292D" w:rsidRDefault="0081292D" w:rsidP="0081292D">
      <w:pPr>
        <w:pStyle w:val="NormalWeb"/>
        <w:spacing w:before="0" w:beforeAutospacing="0" w:after="0" w:afterAutospacing="0"/>
        <w:jc w:val="both"/>
        <w:rPr>
          <w:rFonts w:ascii="Arial" w:hAnsi="Arial" w:cs="Arial"/>
        </w:rPr>
      </w:pPr>
    </w:p>
    <w:p w14:paraId="4F234990" w14:textId="028317A6" w:rsidR="0081292D" w:rsidRDefault="00B4595B" w:rsidP="0087668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Na</w:t>
      </w:r>
      <w:r w:rsidR="002A29A3">
        <w:rPr>
          <w:rFonts w:cs="Arial"/>
        </w:rPr>
        <w:t>s</w:t>
      </w:r>
      <w:r>
        <w:rPr>
          <w:rFonts w:cs="Arial"/>
        </w:rPr>
        <w:t xml:space="preserve"> data</w:t>
      </w:r>
      <w:r w:rsidR="002A29A3">
        <w:rPr>
          <w:rFonts w:cs="Arial"/>
        </w:rPr>
        <w:t>s</w:t>
      </w:r>
      <w:r>
        <w:rPr>
          <w:rFonts w:cs="Arial"/>
        </w:rPr>
        <w:t xml:space="preserve"> de</w:t>
      </w:r>
      <w:r w:rsidR="005E3155">
        <w:rPr>
          <w:rFonts w:cs="Arial"/>
        </w:rPr>
        <w:t xml:space="preserve"> </w:t>
      </w:r>
      <w:r w:rsidR="0038128D">
        <w:rPr>
          <w:rFonts w:cs="Arial"/>
        </w:rPr>
        <w:t>18</w:t>
      </w:r>
      <w:r w:rsidR="002A29A3" w:rsidRPr="009B4625">
        <w:rPr>
          <w:rFonts w:cs="Arial"/>
        </w:rPr>
        <w:t>/0</w:t>
      </w:r>
      <w:r w:rsidR="0038128D">
        <w:rPr>
          <w:rFonts w:cs="Arial"/>
        </w:rPr>
        <w:t>7</w:t>
      </w:r>
      <w:r w:rsidR="002A29A3" w:rsidRPr="009B4625">
        <w:rPr>
          <w:rFonts w:cs="Arial"/>
        </w:rPr>
        <w:t>/2014</w:t>
      </w:r>
      <w:r w:rsidR="002A29A3">
        <w:rPr>
          <w:rFonts w:cs="Arial"/>
        </w:rPr>
        <w:t xml:space="preserve"> e 24/05/2017</w:t>
      </w:r>
      <w:r>
        <w:rPr>
          <w:rFonts w:cs="Arial"/>
        </w:rPr>
        <w:t xml:space="preserve">, o sócio </w:t>
      </w:r>
      <w:r w:rsidR="002A29A3">
        <w:rPr>
          <w:rFonts w:cs="Arial"/>
        </w:rPr>
        <w:t xml:space="preserve">da empresa requerida </w:t>
      </w:r>
      <w:r>
        <w:rPr>
          <w:rFonts w:cs="Arial"/>
        </w:rPr>
        <w:t xml:space="preserve">e </w:t>
      </w:r>
      <w:r w:rsidR="005A7FE1">
        <w:rPr>
          <w:rFonts w:cs="Arial"/>
        </w:rPr>
        <w:t>cônjuge</w:t>
      </w:r>
      <w:r>
        <w:rPr>
          <w:rFonts w:cs="Arial"/>
        </w:rPr>
        <w:t xml:space="preserve"> da </w:t>
      </w:r>
      <w:r w:rsidR="0039391D">
        <w:rPr>
          <w:rFonts w:cs="Arial"/>
          <w:b/>
        </w:rPr>
        <w:t>Embargante</w:t>
      </w:r>
      <w:r>
        <w:rPr>
          <w:rFonts w:cs="Arial"/>
        </w:rPr>
        <w:t xml:space="preserve"> </w:t>
      </w:r>
      <w:proofErr w:type="spellStart"/>
      <w:r>
        <w:rPr>
          <w:rFonts w:cs="Arial"/>
        </w:rPr>
        <w:t>Srº</w:t>
      </w:r>
      <w:proofErr w:type="spellEnd"/>
      <w:r>
        <w:rPr>
          <w:rFonts w:cs="Arial"/>
        </w:rPr>
        <w:t xml:space="preserve"> Orlando </w:t>
      </w:r>
      <w:proofErr w:type="spellStart"/>
      <w:r>
        <w:rPr>
          <w:rFonts w:cs="Arial"/>
        </w:rPr>
        <w:t>Bissacot</w:t>
      </w:r>
      <w:proofErr w:type="spellEnd"/>
      <w:r w:rsidR="00C45619">
        <w:rPr>
          <w:rFonts w:cs="Arial"/>
        </w:rPr>
        <w:t xml:space="preserve"> Filho</w:t>
      </w:r>
      <w:r>
        <w:rPr>
          <w:rFonts w:cs="Arial"/>
        </w:rPr>
        <w:t xml:space="preserve">, garantiu o juízo na ação proposta pelo MPF, </w:t>
      </w:r>
      <w:proofErr w:type="spellStart"/>
      <w:r w:rsidRPr="00DA60E5">
        <w:rPr>
          <w:rFonts w:cs="Arial"/>
          <w:b/>
          <w:u w:val="single"/>
        </w:rPr>
        <w:t>cauçando-a</w:t>
      </w:r>
      <w:proofErr w:type="spellEnd"/>
      <w:r w:rsidRPr="00DA60E5">
        <w:rPr>
          <w:rFonts w:cs="Arial"/>
          <w:b/>
          <w:u w:val="single"/>
        </w:rPr>
        <w:t xml:space="preserve"> </w:t>
      </w:r>
      <w:r w:rsidR="00DA60E5" w:rsidRPr="00DA60E5">
        <w:rPr>
          <w:rFonts w:cs="Arial"/>
          <w:b/>
          <w:u w:val="single"/>
        </w:rPr>
        <w:t xml:space="preserve">integralmente </w:t>
      </w:r>
      <w:r w:rsidRPr="00DA60E5">
        <w:rPr>
          <w:rFonts w:cs="Arial"/>
          <w:b/>
          <w:u w:val="single"/>
        </w:rPr>
        <w:t xml:space="preserve">no </w:t>
      </w:r>
      <w:r w:rsidR="005A7FE1">
        <w:rPr>
          <w:rFonts w:cs="Arial"/>
          <w:b/>
          <w:u w:val="single"/>
        </w:rPr>
        <w:t xml:space="preserve">valor de R$ </w:t>
      </w:r>
      <w:r w:rsidR="002A29A3">
        <w:rPr>
          <w:rFonts w:cs="Arial"/>
          <w:b/>
          <w:u w:val="single"/>
        </w:rPr>
        <w:t>587.</w:t>
      </w:r>
      <w:r w:rsidR="00FB1864">
        <w:rPr>
          <w:rFonts w:cs="Arial"/>
          <w:b/>
          <w:u w:val="single"/>
        </w:rPr>
        <w:t>279</w:t>
      </w:r>
      <w:r w:rsidR="002A29A3">
        <w:rPr>
          <w:rFonts w:cs="Arial"/>
          <w:b/>
          <w:u w:val="single"/>
        </w:rPr>
        <w:t>,</w:t>
      </w:r>
      <w:r w:rsidR="00FB1864">
        <w:rPr>
          <w:rFonts w:cs="Arial"/>
          <w:b/>
          <w:u w:val="single"/>
        </w:rPr>
        <w:t>26</w:t>
      </w:r>
      <w:r w:rsidR="005A7FE1" w:rsidRPr="002A29A3">
        <w:rPr>
          <w:rFonts w:cs="Arial"/>
          <w:b/>
        </w:rPr>
        <w:t xml:space="preserve"> </w:t>
      </w:r>
      <w:r w:rsidRPr="002A29A3">
        <w:rPr>
          <w:rFonts w:cs="Arial"/>
          <w:b/>
        </w:rPr>
        <w:t>(</w:t>
      </w:r>
      <w:r w:rsidR="002A29A3" w:rsidRPr="002A29A3">
        <w:rPr>
          <w:rFonts w:cs="Arial"/>
          <w:b/>
        </w:rPr>
        <w:t xml:space="preserve">quinhentos e oitenta e sete </w:t>
      </w:r>
      <w:r w:rsidR="005A7FE1" w:rsidRPr="002A29A3">
        <w:rPr>
          <w:rFonts w:cs="Arial"/>
          <w:b/>
        </w:rPr>
        <w:t xml:space="preserve">mil </w:t>
      </w:r>
      <w:r w:rsidRPr="002A29A3">
        <w:rPr>
          <w:rFonts w:cs="Arial"/>
          <w:b/>
        </w:rPr>
        <w:t>reais</w:t>
      </w:r>
      <w:r w:rsidR="002A29A3" w:rsidRPr="002A29A3">
        <w:rPr>
          <w:rFonts w:cs="Arial"/>
          <w:b/>
        </w:rPr>
        <w:t xml:space="preserve">, </w:t>
      </w:r>
      <w:r w:rsidR="00FB1864">
        <w:rPr>
          <w:rFonts w:cs="Arial"/>
          <w:b/>
        </w:rPr>
        <w:t xml:space="preserve">duzentos e setenta e nove </w:t>
      </w:r>
      <w:r w:rsidR="002A29A3" w:rsidRPr="002A29A3">
        <w:rPr>
          <w:rFonts w:cs="Arial"/>
          <w:b/>
        </w:rPr>
        <w:t xml:space="preserve">reais e </w:t>
      </w:r>
      <w:r w:rsidR="00FB1864">
        <w:rPr>
          <w:rFonts w:cs="Arial"/>
          <w:b/>
        </w:rPr>
        <w:t>vin</w:t>
      </w:r>
      <w:r w:rsidR="00D9649C">
        <w:rPr>
          <w:rFonts w:cs="Arial"/>
          <w:b/>
        </w:rPr>
        <w:t>te</w:t>
      </w:r>
      <w:r w:rsidR="00FB1864">
        <w:rPr>
          <w:rFonts w:cs="Arial"/>
          <w:b/>
        </w:rPr>
        <w:t xml:space="preserve"> e seis </w:t>
      </w:r>
      <w:r w:rsidR="002A29A3" w:rsidRPr="002A29A3">
        <w:rPr>
          <w:rFonts w:cs="Arial"/>
          <w:b/>
        </w:rPr>
        <w:t xml:space="preserve"> centavos</w:t>
      </w:r>
      <w:r w:rsidRPr="002A29A3">
        <w:rPr>
          <w:rFonts w:cs="Arial"/>
          <w:b/>
        </w:rPr>
        <w:t>),</w:t>
      </w:r>
      <w:r>
        <w:rPr>
          <w:rFonts w:cs="Arial"/>
        </w:rPr>
        <w:t xml:space="preserve"> via </w:t>
      </w:r>
      <w:r w:rsidR="00972967">
        <w:rPr>
          <w:rFonts w:cs="Arial"/>
        </w:rPr>
        <w:t xml:space="preserve">bloqueio em conta e </w:t>
      </w:r>
      <w:r>
        <w:rPr>
          <w:rFonts w:cs="Arial"/>
        </w:rPr>
        <w:t>depósito judic</w:t>
      </w:r>
      <w:r w:rsidR="00DA60E5">
        <w:rPr>
          <w:rFonts w:cs="Arial"/>
        </w:rPr>
        <w:t>i</w:t>
      </w:r>
      <w:r>
        <w:rPr>
          <w:rFonts w:cs="Arial"/>
        </w:rPr>
        <w:t>al (conforme comprovante anexo)</w:t>
      </w:r>
      <w:r w:rsidR="00FB1864">
        <w:rPr>
          <w:rFonts w:cs="Arial"/>
        </w:rPr>
        <w:t>, nas seguintes contas:</w:t>
      </w:r>
    </w:p>
    <w:p w14:paraId="120E03C4" w14:textId="7E2BA116" w:rsidR="00FB1864" w:rsidRDefault="00FB1864" w:rsidP="0087668A">
      <w:pPr>
        <w:jc w:val="both"/>
        <w:rPr>
          <w:rFonts w:cs="Arial"/>
        </w:rPr>
      </w:pPr>
    </w:p>
    <w:tbl>
      <w:tblPr>
        <w:tblStyle w:val="Tabelacomgrade"/>
        <w:tblW w:w="0" w:type="auto"/>
        <w:tblInd w:w="1101" w:type="dxa"/>
        <w:tblLayout w:type="fixed"/>
        <w:tblLook w:val="04A0" w:firstRow="1" w:lastRow="0" w:firstColumn="1" w:lastColumn="0" w:noHBand="0" w:noVBand="1"/>
      </w:tblPr>
      <w:tblGrid>
        <w:gridCol w:w="4110"/>
        <w:gridCol w:w="236"/>
        <w:gridCol w:w="3592"/>
      </w:tblGrid>
      <w:tr w:rsidR="003B3FBD" w:rsidRPr="00FB1864" w14:paraId="566C9993" w14:textId="77777777" w:rsidTr="006E13ED">
        <w:tc>
          <w:tcPr>
            <w:tcW w:w="7938" w:type="dxa"/>
            <w:gridSpan w:val="3"/>
          </w:tcPr>
          <w:p w14:paraId="3F526154" w14:textId="7B499CF7" w:rsidR="003B3FBD" w:rsidRPr="00FB1864" w:rsidRDefault="003B3FBD" w:rsidP="006E13ED">
            <w:pPr>
              <w:jc w:val="center"/>
              <w:rPr>
                <w:rFonts w:asciiTheme="minorHAnsi" w:hAnsiTheme="minorHAnsi" w:cstheme="minorHAnsi"/>
                <w:b/>
                <w:bCs/>
                <w:sz w:val="22"/>
                <w:szCs w:val="18"/>
              </w:rPr>
            </w:pPr>
            <w:r>
              <w:rPr>
                <w:rFonts w:asciiTheme="minorHAnsi" w:hAnsiTheme="minorHAnsi" w:cstheme="minorHAnsi"/>
                <w:b/>
                <w:bCs/>
                <w:sz w:val="22"/>
                <w:szCs w:val="18"/>
              </w:rPr>
              <w:t xml:space="preserve">Depositante: Orlando </w:t>
            </w:r>
            <w:proofErr w:type="spellStart"/>
            <w:r>
              <w:rPr>
                <w:rFonts w:asciiTheme="minorHAnsi" w:hAnsiTheme="minorHAnsi" w:cstheme="minorHAnsi"/>
                <w:b/>
                <w:bCs/>
                <w:sz w:val="22"/>
                <w:szCs w:val="18"/>
              </w:rPr>
              <w:t>Bissacot</w:t>
            </w:r>
            <w:proofErr w:type="spellEnd"/>
            <w:r>
              <w:rPr>
                <w:rFonts w:asciiTheme="minorHAnsi" w:hAnsiTheme="minorHAnsi" w:cstheme="minorHAnsi"/>
                <w:b/>
                <w:bCs/>
                <w:sz w:val="22"/>
                <w:szCs w:val="18"/>
              </w:rPr>
              <w:t xml:space="preserve"> Filho</w:t>
            </w:r>
          </w:p>
        </w:tc>
      </w:tr>
      <w:tr w:rsidR="00FB1864" w:rsidRPr="00FB1864" w14:paraId="14A5980D" w14:textId="77777777" w:rsidTr="00FB1864">
        <w:tc>
          <w:tcPr>
            <w:tcW w:w="4110" w:type="dxa"/>
          </w:tcPr>
          <w:p w14:paraId="7EEA803D"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Banco: Caixa Econômica</w:t>
            </w:r>
          </w:p>
          <w:p w14:paraId="0546A8B7"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Agência: 3862</w:t>
            </w:r>
          </w:p>
          <w:p w14:paraId="02C31993"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Operação: 005</w:t>
            </w:r>
          </w:p>
          <w:p w14:paraId="11B8CC82"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Conta: 86400042-8</w:t>
            </w:r>
          </w:p>
          <w:p w14:paraId="70B421C8" w14:textId="77777777" w:rsidR="00FB1864" w:rsidRDefault="00FB1864" w:rsidP="0087668A">
            <w:pPr>
              <w:jc w:val="both"/>
              <w:rPr>
                <w:rFonts w:asciiTheme="minorHAnsi" w:hAnsiTheme="minorHAnsi" w:cstheme="minorHAnsi"/>
                <w:b/>
                <w:bCs/>
                <w:sz w:val="22"/>
                <w:szCs w:val="18"/>
              </w:rPr>
            </w:pPr>
            <w:r w:rsidRPr="00FB1864">
              <w:rPr>
                <w:rFonts w:asciiTheme="minorHAnsi" w:hAnsiTheme="minorHAnsi" w:cstheme="minorHAnsi"/>
                <w:b/>
                <w:bCs/>
                <w:sz w:val="22"/>
                <w:szCs w:val="18"/>
              </w:rPr>
              <w:t>Valor: R$ 318.199,38</w:t>
            </w:r>
          </w:p>
          <w:p w14:paraId="5A8F46EA" w14:textId="5EAE554D" w:rsidR="003B3FBD" w:rsidRPr="00FB1864" w:rsidRDefault="003B3FBD" w:rsidP="0087668A">
            <w:pPr>
              <w:jc w:val="both"/>
              <w:rPr>
                <w:rFonts w:asciiTheme="minorHAnsi" w:hAnsiTheme="minorHAnsi" w:cstheme="minorHAnsi"/>
                <w:b/>
                <w:bCs/>
                <w:sz w:val="22"/>
                <w:szCs w:val="18"/>
              </w:rPr>
            </w:pPr>
            <w:r>
              <w:rPr>
                <w:rFonts w:asciiTheme="minorHAnsi" w:hAnsiTheme="minorHAnsi" w:cstheme="minorHAnsi"/>
                <w:b/>
                <w:bCs/>
                <w:sz w:val="22"/>
                <w:szCs w:val="18"/>
              </w:rPr>
              <w:t>Data: 24/07/2017</w:t>
            </w:r>
          </w:p>
        </w:tc>
        <w:tc>
          <w:tcPr>
            <w:tcW w:w="236" w:type="dxa"/>
            <w:tcBorders>
              <w:top w:val="nil"/>
              <w:bottom w:val="nil"/>
            </w:tcBorders>
          </w:tcPr>
          <w:p w14:paraId="45A054E0" w14:textId="77777777" w:rsidR="00FB1864" w:rsidRPr="00FB1864" w:rsidRDefault="00FB1864" w:rsidP="0087668A">
            <w:pPr>
              <w:jc w:val="both"/>
              <w:rPr>
                <w:rFonts w:asciiTheme="minorHAnsi" w:hAnsiTheme="minorHAnsi" w:cstheme="minorHAnsi"/>
                <w:b/>
                <w:bCs/>
                <w:sz w:val="22"/>
                <w:szCs w:val="18"/>
              </w:rPr>
            </w:pPr>
          </w:p>
        </w:tc>
        <w:tc>
          <w:tcPr>
            <w:tcW w:w="3592" w:type="dxa"/>
          </w:tcPr>
          <w:p w14:paraId="7C1BE67E"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Banco: Caixa Econômica</w:t>
            </w:r>
          </w:p>
          <w:p w14:paraId="20D8A65A" w14:textId="449980DD"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 xml:space="preserve">Agência: 3862 </w:t>
            </w:r>
          </w:p>
          <w:p w14:paraId="32729BD8"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Operação: 005</w:t>
            </w:r>
          </w:p>
          <w:p w14:paraId="71D17C71"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Conta: 86400052-5</w:t>
            </w:r>
          </w:p>
          <w:p w14:paraId="0C2185C9" w14:textId="77777777" w:rsid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Valor: R$ 269.079,88</w:t>
            </w:r>
          </w:p>
          <w:p w14:paraId="32E4F55C" w14:textId="09C2CCCF" w:rsidR="003B3FBD" w:rsidRPr="00FB1864" w:rsidRDefault="003B3FBD" w:rsidP="00FB1864">
            <w:pPr>
              <w:jc w:val="both"/>
              <w:rPr>
                <w:rFonts w:asciiTheme="minorHAnsi" w:hAnsiTheme="minorHAnsi" w:cstheme="minorHAnsi"/>
                <w:b/>
                <w:bCs/>
                <w:sz w:val="22"/>
                <w:szCs w:val="18"/>
              </w:rPr>
            </w:pPr>
            <w:r>
              <w:rPr>
                <w:rFonts w:asciiTheme="minorHAnsi" w:hAnsiTheme="minorHAnsi" w:cstheme="minorHAnsi"/>
                <w:b/>
                <w:bCs/>
                <w:sz w:val="22"/>
                <w:szCs w:val="18"/>
              </w:rPr>
              <w:t>Data: 29/05/2017</w:t>
            </w:r>
          </w:p>
        </w:tc>
      </w:tr>
      <w:tr w:rsidR="00FB1864" w:rsidRPr="00FB1864" w14:paraId="6D1EED70" w14:textId="77777777" w:rsidTr="00FB1864">
        <w:tc>
          <w:tcPr>
            <w:tcW w:w="7938" w:type="dxa"/>
            <w:gridSpan w:val="3"/>
          </w:tcPr>
          <w:p w14:paraId="1DAC1143" w14:textId="649D0EAA" w:rsidR="00FB1864" w:rsidRPr="00FB1864" w:rsidRDefault="00FB1864" w:rsidP="00FB1864">
            <w:pPr>
              <w:jc w:val="center"/>
              <w:rPr>
                <w:rFonts w:asciiTheme="minorHAnsi" w:hAnsiTheme="minorHAnsi" w:cstheme="minorHAnsi"/>
                <w:b/>
                <w:bCs/>
                <w:sz w:val="22"/>
                <w:szCs w:val="18"/>
              </w:rPr>
            </w:pPr>
            <w:proofErr w:type="gramStart"/>
            <w:r>
              <w:rPr>
                <w:rFonts w:asciiTheme="minorHAnsi" w:hAnsiTheme="minorHAnsi" w:cstheme="minorHAnsi"/>
                <w:b/>
                <w:bCs/>
                <w:sz w:val="22"/>
                <w:szCs w:val="18"/>
              </w:rPr>
              <w:t>Total  R</w:t>
            </w:r>
            <w:proofErr w:type="gramEnd"/>
            <w:r>
              <w:rPr>
                <w:rFonts w:asciiTheme="minorHAnsi" w:hAnsiTheme="minorHAnsi" w:cstheme="minorHAnsi"/>
                <w:b/>
                <w:bCs/>
                <w:sz w:val="22"/>
                <w:szCs w:val="18"/>
              </w:rPr>
              <w:t>$ 587.279.26</w:t>
            </w:r>
          </w:p>
        </w:tc>
      </w:tr>
    </w:tbl>
    <w:p w14:paraId="7BB739D8" w14:textId="77777777" w:rsidR="00FB1864" w:rsidRDefault="00FB1864" w:rsidP="0087668A">
      <w:pPr>
        <w:jc w:val="both"/>
        <w:rPr>
          <w:rFonts w:cs="Arial"/>
        </w:rPr>
      </w:pPr>
    </w:p>
    <w:p w14:paraId="38D5789A" w14:textId="4EAA2893" w:rsidR="00371A90" w:rsidRPr="005C22B5" w:rsidRDefault="00DA60E5" w:rsidP="0087668A">
      <w:pPr>
        <w:jc w:val="both"/>
        <w:rPr>
          <w:rFonts w:cs="Arial"/>
          <w:b/>
        </w:rPr>
      </w:pPr>
      <w:r>
        <w:rPr>
          <w:rFonts w:cs="Arial"/>
        </w:rPr>
        <w:t xml:space="preserve"> </w:t>
      </w:r>
      <w:r>
        <w:rPr>
          <w:rFonts w:cs="Arial"/>
        </w:rPr>
        <w:tab/>
      </w:r>
      <w:r>
        <w:rPr>
          <w:rFonts w:cs="Arial"/>
        </w:rPr>
        <w:tab/>
      </w:r>
      <w:r>
        <w:rPr>
          <w:rFonts w:cs="Arial"/>
        </w:rPr>
        <w:tab/>
      </w:r>
      <w:r>
        <w:rPr>
          <w:rFonts w:cs="Arial"/>
        </w:rPr>
        <w:tab/>
      </w:r>
      <w:r>
        <w:rPr>
          <w:rFonts w:cs="Arial"/>
        </w:rPr>
        <w:tab/>
      </w:r>
      <w:r w:rsidR="0011359E">
        <w:rPr>
          <w:rFonts w:cs="Arial"/>
        </w:rPr>
        <w:t xml:space="preserve">Ocorre Excelência, que a </w:t>
      </w:r>
      <w:r w:rsidR="0039391D">
        <w:rPr>
          <w:rFonts w:cs="Arial"/>
          <w:b/>
        </w:rPr>
        <w:t>Embargante</w:t>
      </w:r>
      <w:r w:rsidR="0011359E">
        <w:rPr>
          <w:rFonts w:cs="Arial"/>
          <w:b/>
        </w:rPr>
        <w:t xml:space="preserve">, </w:t>
      </w:r>
      <w:r w:rsidR="00C45619" w:rsidRPr="00C45619">
        <w:rPr>
          <w:rFonts w:cs="Arial"/>
          <w:bCs/>
        </w:rPr>
        <w:t>era</w:t>
      </w:r>
      <w:r w:rsidR="00C45619">
        <w:rPr>
          <w:rFonts w:cs="Arial"/>
          <w:bCs/>
        </w:rPr>
        <w:t xml:space="preserve"> casada</w:t>
      </w:r>
      <w:r w:rsidR="0011359E">
        <w:rPr>
          <w:rFonts w:cs="Arial"/>
        </w:rPr>
        <w:t xml:space="preserve"> com </w:t>
      </w:r>
      <w:r w:rsidR="00371A90">
        <w:rPr>
          <w:rFonts w:cs="Arial"/>
        </w:rPr>
        <w:t xml:space="preserve">o </w:t>
      </w:r>
      <w:r w:rsidR="0011359E">
        <w:rPr>
          <w:rFonts w:cs="Arial"/>
        </w:rPr>
        <w:t xml:space="preserve">sócio da empresa – </w:t>
      </w:r>
      <w:proofErr w:type="spellStart"/>
      <w:r w:rsidR="0011359E">
        <w:rPr>
          <w:rFonts w:cs="Arial"/>
        </w:rPr>
        <w:t>Srº</w:t>
      </w:r>
      <w:proofErr w:type="spellEnd"/>
      <w:r w:rsidR="0011359E">
        <w:rPr>
          <w:rFonts w:cs="Arial"/>
        </w:rPr>
        <w:t xml:space="preserve"> Orlando </w:t>
      </w:r>
      <w:proofErr w:type="spellStart"/>
      <w:r w:rsidR="0011359E">
        <w:rPr>
          <w:rFonts w:cs="Arial"/>
        </w:rPr>
        <w:t>Bissacot</w:t>
      </w:r>
      <w:proofErr w:type="spellEnd"/>
      <w:r w:rsidR="00C45619">
        <w:rPr>
          <w:rFonts w:cs="Arial"/>
        </w:rPr>
        <w:t xml:space="preserve"> Filho</w:t>
      </w:r>
      <w:r w:rsidR="0011359E">
        <w:rPr>
          <w:rFonts w:cs="Arial"/>
        </w:rPr>
        <w:t xml:space="preserve">, sob o </w:t>
      </w:r>
      <w:r w:rsidR="0011359E" w:rsidRPr="0011359E">
        <w:rPr>
          <w:rFonts w:cs="Arial"/>
          <w:b/>
        </w:rPr>
        <w:t xml:space="preserve">Regime </w:t>
      </w:r>
      <w:r w:rsidR="0011359E">
        <w:rPr>
          <w:rFonts w:cs="Arial"/>
          <w:b/>
        </w:rPr>
        <w:t>d</w:t>
      </w:r>
      <w:r w:rsidR="0011359E" w:rsidRPr="0011359E">
        <w:rPr>
          <w:rFonts w:cs="Arial"/>
          <w:b/>
        </w:rPr>
        <w:t xml:space="preserve">e Comunhão Universal </w:t>
      </w:r>
      <w:r w:rsidR="0011359E">
        <w:rPr>
          <w:rFonts w:cs="Arial"/>
          <w:b/>
        </w:rPr>
        <w:t>d</w:t>
      </w:r>
      <w:r w:rsidR="0011359E" w:rsidRPr="0011359E">
        <w:rPr>
          <w:rFonts w:cs="Arial"/>
          <w:b/>
        </w:rPr>
        <w:t>e Bens</w:t>
      </w:r>
      <w:r w:rsidR="00CA70CD">
        <w:rPr>
          <w:rFonts w:cs="Arial"/>
        </w:rPr>
        <w:t xml:space="preserve"> </w:t>
      </w:r>
      <w:r w:rsidR="00371A90">
        <w:rPr>
          <w:rFonts w:cs="Arial"/>
        </w:rPr>
        <w:t>(certidão em anexo), contudo</w:t>
      </w:r>
      <w:r w:rsidR="00CA70CD">
        <w:rPr>
          <w:rFonts w:cs="Arial"/>
        </w:rPr>
        <w:t xml:space="preserve"> o </w:t>
      </w:r>
      <w:r w:rsidR="00972967">
        <w:rPr>
          <w:rFonts w:cs="Arial"/>
        </w:rPr>
        <w:t xml:space="preserve">valor de </w:t>
      </w:r>
      <w:r w:rsidR="00972967" w:rsidRPr="00972967">
        <w:rPr>
          <w:rFonts w:cs="Arial"/>
          <w:bCs/>
        </w:rPr>
        <w:t>R$ 587.</w:t>
      </w:r>
      <w:r w:rsidR="00FB1864">
        <w:rPr>
          <w:rFonts w:cs="Arial"/>
          <w:bCs/>
        </w:rPr>
        <w:t>279.26</w:t>
      </w:r>
      <w:r w:rsidR="00972967">
        <w:rPr>
          <w:rFonts w:cs="Arial"/>
          <w:bCs/>
        </w:rPr>
        <w:t xml:space="preserve">, utilizado para garantia do juízo não considerou a </w:t>
      </w:r>
      <w:r w:rsidR="00972967" w:rsidRPr="00E90AC7">
        <w:rPr>
          <w:rFonts w:cs="Arial"/>
          <w:b/>
          <w:u w:val="single"/>
        </w:rPr>
        <w:t>meação</w:t>
      </w:r>
      <w:r w:rsidR="00972967">
        <w:rPr>
          <w:rFonts w:cs="Arial"/>
          <w:bCs/>
        </w:rPr>
        <w:t xml:space="preserve"> pertinente a </w:t>
      </w:r>
      <w:r w:rsidR="00525E85">
        <w:rPr>
          <w:rFonts w:cs="Arial"/>
          <w:b/>
        </w:rPr>
        <w:t>Embargan</w:t>
      </w:r>
      <w:r w:rsidR="00972967" w:rsidRPr="005C22B5">
        <w:rPr>
          <w:rFonts w:cs="Arial"/>
          <w:b/>
        </w:rPr>
        <w:t>te-Cônjuge.</w:t>
      </w:r>
      <w:r w:rsidR="00CD1392" w:rsidRPr="005C22B5">
        <w:rPr>
          <w:rFonts w:cs="Arial"/>
          <w:b/>
        </w:rPr>
        <w:t xml:space="preserve"> </w:t>
      </w:r>
    </w:p>
    <w:p w14:paraId="7080700D" w14:textId="77777777" w:rsidR="00371A90" w:rsidRDefault="002D57D9" w:rsidP="002D57D9">
      <w:pPr>
        <w:tabs>
          <w:tab w:val="left" w:pos="6615"/>
        </w:tabs>
        <w:jc w:val="both"/>
        <w:rPr>
          <w:rFonts w:cs="Arial"/>
        </w:rPr>
      </w:pPr>
      <w:r>
        <w:rPr>
          <w:rFonts w:cs="Arial"/>
        </w:rPr>
        <w:tab/>
      </w:r>
    </w:p>
    <w:p w14:paraId="0A57A733" w14:textId="6904913D" w:rsidR="00DA60E5" w:rsidRPr="00CD1392" w:rsidRDefault="00371A90" w:rsidP="0087668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CD1392">
        <w:rPr>
          <w:rFonts w:cs="Arial"/>
        </w:rPr>
        <w:t>Numerário esse que pertenc</w:t>
      </w:r>
      <w:r w:rsidR="004D5868">
        <w:rPr>
          <w:rFonts w:cs="Arial"/>
        </w:rPr>
        <w:t>e</w:t>
      </w:r>
      <w:r w:rsidR="00CD1392">
        <w:rPr>
          <w:rFonts w:cs="Arial"/>
        </w:rPr>
        <w:t xml:space="preserve"> </w:t>
      </w:r>
      <w:r w:rsidR="00D74FB5" w:rsidRPr="004D5868">
        <w:rPr>
          <w:rFonts w:cs="Arial"/>
          <w:b/>
        </w:rPr>
        <w:t>50%</w:t>
      </w:r>
      <w:r w:rsidR="00D74FB5">
        <w:rPr>
          <w:rFonts w:cs="Arial"/>
        </w:rPr>
        <w:t xml:space="preserve"> (</w:t>
      </w:r>
      <w:r w:rsidR="00CD1392">
        <w:rPr>
          <w:rFonts w:cs="Arial"/>
        </w:rPr>
        <w:t>cinquenta por cento</w:t>
      </w:r>
      <w:r w:rsidR="00D74FB5">
        <w:rPr>
          <w:rFonts w:cs="Arial"/>
        </w:rPr>
        <w:t>)</w:t>
      </w:r>
      <w:r w:rsidR="00CD1392">
        <w:rPr>
          <w:rFonts w:cs="Arial"/>
        </w:rPr>
        <w:t xml:space="preserve"> a</w:t>
      </w:r>
      <w:r w:rsidR="00CD1392" w:rsidRPr="00CD1392">
        <w:rPr>
          <w:rFonts w:cs="Arial"/>
          <w:b/>
        </w:rPr>
        <w:t xml:space="preserve"> </w:t>
      </w:r>
      <w:r w:rsidR="0039391D">
        <w:rPr>
          <w:rFonts w:cs="Arial"/>
          <w:b/>
        </w:rPr>
        <w:t>Embargante</w:t>
      </w:r>
      <w:r w:rsidR="00CD1392" w:rsidRPr="00CD1392">
        <w:rPr>
          <w:rFonts w:cs="Arial"/>
          <w:b/>
        </w:rPr>
        <w:t>,</w:t>
      </w:r>
      <w:r w:rsidR="00CD1392">
        <w:rPr>
          <w:rFonts w:cs="Arial"/>
        </w:rPr>
        <w:t xml:space="preserve"> </w:t>
      </w:r>
      <w:r w:rsidR="006F1D92">
        <w:rPr>
          <w:rFonts w:cs="Arial"/>
        </w:rPr>
        <w:t xml:space="preserve">tendo sido </w:t>
      </w:r>
      <w:r>
        <w:rPr>
          <w:rFonts w:cs="Arial"/>
        </w:rPr>
        <w:t xml:space="preserve">utilizado para garantir o juízo </w:t>
      </w:r>
      <w:r w:rsidRPr="00371A90">
        <w:rPr>
          <w:rFonts w:cs="Arial"/>
          <w:b/>
        </w:rPr>
        <w:t>sem o consentir d</w:t>
      </w:r>
      <w:r w:rsidR="00525E85">
        <w:rPr>
          <w:rFonts w:cs="Arial"/>
          <w:b/>
        </w:rPr>
        <w:t>essa.</w:t>
      </w:r>
    </w:p>
    <w:p w14:paraId="5FB60865" w14:textId="77777777" w:rsidR="0087668A" w:rsidRDefault="0087668A" w:rsidP="0087668A">
      <w:pPr>
        <w:jc w:val="both"/>
        <w:rPr>
          <w:rFonts w:cs="Arial"/>
        </w:rPr>
      </w:pPr>
    </w:p>
    <w:p w14:paraId="656D05B9" w14:textId="77777777" w:rsidR="00513765" w:rsidRPr="00450F75" w:rsidRDefault="00DB2BD7" w:rsidP="00513765">
      <w:pPr>
        <w:jc w:val="right"/>
        <w:rPr>
          <w:rFonts w:cs="Arial"/>
        </w:rPr>
      </w:pPr>
      <w:r>
        <w:rPr>
          <w:rFonts w:cs="Arial"/>
          <w:noProof/>
          <w:color w:val="548DD4"/>
        </w:rPr>
        <w:pict w14:anchorId="0922B467">
          <v:shape id="_x0000_s1744" type="#_x0000_t32" style="position:absolute;left:0;text-align:left;margin-left:175.05pt;margin-top:7.4pt;width:314.8pt;height:0;z-index:251744768" o:connectortype="straight" strokecolor="#a5a5a5" strokeweight="3pt">
            <v:shadow type="perspective" color="#243f60" opacity=".5" offset="1pt" offset2="-1pt"/>
          </v:shape>
        </w:pict>
      </w:r>
    </w:p>
    <w:p w14:paraId="22816DCA" w14:textId="77777777" w:rsidR="00513765" w:rsidRDefault="002D57D9" w:rsidP="00513765">
      <w:pPr>
        <w:jc w:val="right"/>
        <w:rPr>
          <w:rFonts w:cs="Arial"/>
          <w:b/>
          <w:color w:val="548DD4"/>
          <w:sz w:val="26"/>
          <w:szCs w:val="26"/>
        </w:rPr>
      </w:pPr>
      <w:r>
        <w:rPr>
          <w:rFonts w:cs="Arial"/>
          <w:b/>
          <w:color w:val="548DD4"/>
          <w:szCs w:val="26"/>
        </w:rPr>
        <w:t xml:space="preserve">- </w:t>
      </w:r>
      <w:r w:rsidRPr="002D57D9">
        <w:rPr>
          <w:rFonts w:cs="Arial"/>
          <w:b/>
          <w:color w:val="548DD4"/>
          <w:szCs w:val="26"/>
        </w:rPr>
        <w:t>DA FUNDAMENTAÇÃO JURÍDICA DA DEMANDA</w:t>
      </w:r>
      <w:r w:rsidR="00513765" w:rsidRPr="00450F75">
        <w:rPr>
          <w:rFonts w:cs="Arial"/>
          <w:b/>
          <w:color w:val="548DD4"/>
          <w:sz w:val="26"/>
          <w:szCs w:val="26"/>
        </w:rPr>
        <w:t>:</w:t>
      </w:r>
    </w:p>
    <w:p w14:paraId="5A5DA138" w14:textId="77777777" w:rsidR="0011258C" w:rsidRDefault="0011258C" w:rsidP="00513765">
      <w:pPr>
        <w:jc w:val="right"/>
        <w:rPr>
          <w:rFonts w:cs="Arial"/>
          <w:b/>
          <w:color w:val="548DD4"/>
          <w:sz w:val="26"/>
          <w:szCs w:val="26"/>
        </w:rPr>
      </w:pPr>
      <w:r w:rsidRPr="000A118D">
        <w:rPr>
          <w:rFonts w:cs="Arial"/>
          <w:b/>
          <w:color w:val="548DD4"/>
          <w:sz w:val="22"/>
          <w:szCs w:val="26"/>
        </w:rPr>
        <w:t xml:space="preserve">- </w:t>
      </w:r>
      <w:r w:rsidR="00DF0719" w:rsidRPr="000A118D">
        <w:rPr>
          <w:rFonts w:cs="Arial"/>
          <w:b/>
          <w:color w:val="548DD4"/>
          <w:sz w:val="22"/>
          <w:szCs w:val="26"/>
        </w:rPr>
        <w:t>DOS EMBARGOS DE TERCEIRO</w:t>
      </w:r>
      <w:r>
        <w:rPr>
          <w:rFonts w:cs="Arial"/>
          <w:b/>
          <w:color w:val="548DD4"/>
          <w:sz w:val="26"/>
          <w:szCs w:val="26"/>
        </w:rPr>
        <w:t>:</w:t>
      </w:r>
    </w:p>
    <w:p w14:paraId="54FEBC15" w14:textId="77777777" w:rsidR="00513765" w:rsidRPr="00450F75" w:rsidRDefault="00DB2BD7" w:rsidP="00513765">
      <w:pPr>
        <w:ind w:right="970"/>
        <w:jc w:val="right"/>
        <w:rPr>
          <w:rFonts w:cs="Arial"/>
        </w:rPr>
      </w:pPr>
      <w:r>
        <w:rPr>
          <w:rFonts w:cs="Arial"/>
          <w:b/>
          <w:noProof/>
        </w:rPr>
        <w:pict w14:anchorId="136F8BEB">
          <v:shape id="_x0000_s1745" type="#_x0000_t32" style="position:absolute;left:0;text-align:left;margin-left:-3.3pt;margin-top:4pt;width:493.15pt;height:0;z-index:251745792" o:connectortype="straight" strokecolor="#a5a5a5" strokeweight="3pt">
            <v:shadow type="perspective" color="#243f60" opacity=".5" offset="1pt" offset2="-1pt"/>
          </v:shape>
        </w:pict>
      </w:r>
    </w:p>
    <w:p w14:paraId="4B824A32" w14:textId="77777777" w:rsidR="006E26D4" w:rsidRDefault="006E7EA1" w:rsidP="006E26D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004D5868">
        <w:rPr>
          <w:rFonts w:cs="Arial"/>
          <w:szCs w:val="24"/>
        </w:rPr>
        <w:tab/>
      </w:r>
      <w:r w:rsidR="006E26D4" w:rsidRPr="006E26D4">
        <w:rPr>
          <w:rFonts w:cs="Arial"/>
          <w:szCs w:val="24"/>
        </w:rPr>
        <w:t xml:space="preserve">Os </w:t>
      </w:r>
      <w:r w:rsidR="006E26D4" w:rsidRPr="004D5868">
        <w:rPr>
          <w:rFonts w:cs="Arial"/>
          <w:b/>
          <w:szCs w:val="24"/>
        </w:rPr>
        <w:t>embargos de terceiro</w:t>
      </w:r>
      <w:r w:rsidR="006E26D4" w:rsidRPr="006E26D4">
        <w:rPr>
          <w:rFonts w:cs="Arial"/>
          <w:szCs w:val="24"/>
        </w:rPr>
        <w:t xml:space="preserve"> estão regulados no art</w:t>
      </w:r>
      <w:r w:rsidR="0011258C">
        <w:rPr>
          <w:rFonts w:cs="Arial"/>
          <w:szCs w:val="24"/>
        </w:rPr>
        <w:t>. 674 e seguintes do</w:t>
      </w:r>
      <w:r w:rsidR="006E26D4" w:rsidRPr="006E26D4">
        <w:rPr>
          <w:rFonts w:cs="Arial"/>
          <w:szCs w:val="24"/>
        </w:rPr>
        <w:t xml:space="preserve"> CPC</w:t>
      </w:r>
      <w:r w:rsidR="008840DA">
        <w:rPr>
          <w:rFonts w:cs="Arial"/>
          <w:szCs w:val="24"/>
        </w:rPr>
        <w:t>/2015</w:t>
      </w:r>
      <w:r w:rsidR="006E26D4" w:rsidRPr="006E26D4">
        <w:rPr>
          <w:rFonts w:cs="Arial"/>
          <w:szCs w:val="24"/>
        </w:rPr>
        <w:t xml:space="preserve">, tratando da </w:t>
      </w:r>
      <w:r w:rsidR="006E26D4" w:rsidRPr="004D5868">
        <w:rPr>
          <w:rFonts w:cs="Arial"/>
          <w:b/>
          <w:szCs w:val="24"/>
        </w:rPr>
        <w:t>defesa do terceiro em caso de constrição judicial</w:t>
      </w:r>
      <w:r w:rsidR="006E26D4" w:rsidRPr="006E26D4">
        <w:rPr>
          <w:rFonts w:cs="Arial"/>
          <w:szCs w:val="24"/>
        </w:rPr>
        <w:t xml:space="preserve"> dos bens que estejam em seu domínio ou em sua posse, sendo que terceiro, para a grande maioria dos doutrinadores, é definido por exclusão, como sendo uma pessoa que não figura como parte, nem é coadjuvante em processo pendente.</w:t>
      </w:r>
    </w:p>
    <w:p w14:paraId="60652E76" w14:textId="77777777" w:rsidR="004D5868" w:rsidRDefault="004D5868" w:rsidP="006E26D4">
      <w:pPr>
        <w:jc w:val="both"/>
        <w:rPr>
          <w:rFonts w:cs="Arial"/>
          <w:szCs w:val="24"/>
        </w:rPr>
      </w:pPr>
    </w:p>
    <w:p w14:paraId="24B45DF4" w14:textId="77777777" w:rsidR="006E26D4" w:rsidRPr="006E26D4" w:rsidRDefault="0011258C" w:rsidP="006E26D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4D5868">
        <w:rPr>
          <w:rFonts w:cs="Arial"/>
          <w:szCs w:val="24"/>
        </w:rPr>
        <w:t>O</w:t>
      </w:r>
      <w:r w:rsidR="006E26D4" w:rsidRPr="006E26D4">
        <w:rPr>
          <w:rFonts w:cs="Arial"/>
          <w:szCs w:val="24"/>
        </w:rPr>
        <w:t>s embargos de terceiro possuem o “efeito de separar, de livrar</w:t>
      </w:r>
      <w:r>
        <w:rPr>
          <w:rFonts w:cs="Arial"/>
          <w:szCs w:val="24"/>
        </w:rPr>
        <w:t xml:space="preserve"> </w:t>
      </w:r>
      <w:r w:rsidR="006E26D4" w:rsidRPr="006E26D4">
        <w:rPr>
          <w:rFonts w:cs="Arial"/>
          <w:szCs w:val="24"/>
        </w:rPr>
        <w:t>e de desembaraçar bens de atos judicia</w:t>
      </w:r>
      <w:r w:rsidR="004D5868">
        <w:rPr>
          <w:rFonts w:cs="Arial"/>
          <w:szCs w:val="24"/>
        </w:rPr>
        <w:t>is, denotando a sua força manda</w:t>
      </w:r>
      <w:r w:rsidR="006E26D4" w:rsidRPr="006E26D4">
        <w:rPr>
          <w:rFonts w:cs="Arial"/>
          <w:szCs w:val="24"/>
        </w:rPr>
        <w:t xml:space="preserve">mental”, segundo leciona </w:t>
      </w:r>
      <w:proofErr w:type="spellStart"/>
      <w:r w:rsidR="006E26D4" w:rsidRPr="006E26D4">
        <w:rPr>
          <w:rFonts w:cs="Arial"/>
          <w:szCs w:val="24"/>
        </w:rPr>
        <w:t>Araken</w:t>
      </w:r>
      <w:proofErr w:type="spellEnd"/>
      <w:r w:rsidR="006E26D4" w:rsidRPr="006E26D4">
        <w:rPr>
          <w:rFonts w:cs="Arial"/>
          <w:szCs w:val="24"/>
        </w:rPr>
        <w:t xml:space="preserve"> de Assis, assumindo o papel de interdito, dotado de força nova, pois, como se depreende da própria lei, os embargos são ferramentas utilizáveis pelo senhor possuidor ou somente ao possuidor, concluindo que o proprietário desprovido da posse (direta ou indireta) não teria legitimidade ativa para a utilização do instituto.</w:t>
      </w:r>
    </w:p>
    <w:p w14:paraId="2C62E665" w14:textId="77777777" w:rsidR="006E26D4" w:rsidRPr="006E26D4" w:rsidRDefault="0011258C" w:rsidP="006E26D4">
      <w:pPr>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26D4" w:rsidRPr="006E26D4">
        <w:rPr>
          <w:rFonts w:cs="Arial"/>
          <w:szCs w:val="24"/>
        </w:rPr>
        <w:t>Esse é o entendimento da jurisprudência pátria a qual transcrevemos a seguir:</w:t>
      </w:r>
    </w:p>
    <w:p w14:paraId="62142E8F" w14:textId="77777777" w:rsidR="00667A88" w:rsidRDefault="00667A88" w:rsidP="006E26D4">
      <w:pPr>
        <w:jc w:val="both"/>
        <w:rPr>
          <w:rFonts w:cs="Arial"/>
          <w:szCs w:val="24"/>
        </w:rPr>
      </w:pPr>
    </w:p>
    <w:p w14:paraId="11D52457" w14:textId="77777777" w:rsidR="006E26D4" w:rsidRPr="00DD6882" w:rsidRDefault="006E26D4" w:rsidP="00DD6882">
      <w:pPr>
        <w:ind w:left="4254"/>
        <w:jc w:val="both"/>
        <w:rPr>
          <w:rFonts w:cs="Arial"/>
          <w:b/>
          <w:szCs w:val="24"/>
        </w:rPr>
      </w:pPr>
      <w:r w:rsidRPr="00DD6882">
        <w:rPr>
          <w:rFonts w:asciiTheme="minorHAnsi" w:hAnsiTheme="minorHAnsi" w:cs="Arial"/>
          <w:b/>
          <w:sz w:val="22"/>
          <w:szCs w:val="24"/>
        </w:rPr>
        <w:t>Direito civil - processual civil - agravo de instrumento agravo regimental -</w:t>
      </w:r>
      <w:r w:rsidR="008840DA">
        <w:rPr>
          <w:rFonts w:asciiTheme="minorHAnsi" w:hAnsiTheme="minorHAnsi" w:cs="Arial"/>
          <w:b/>
          <w:sz w:val="22"/>
          <w:szCs w:val="24"/>
        </w:rPr>
        <w:t xml:space="preserve"> </w:t>
      </w:r>
      <w:r w:rsidRPr="00DD6882">
        <w:rPr>
          <w:rFonts w:asciiTheme="minorHAnsi" w:hAnsiTheme="minorHAnsi" w:cs="Arial"/>
          <w:b/>
          <w:sz w:val="22"/>
          <w:szCs w:val="24"/>
        </w:rPr>
        <w:t xml:space="preserve">terceiro interessado - constrição judicial - legitimidade ad causam - recurso. I - </w:t>
      </w:r>
      <w:proofErr w:type="gramStart"/>
      <w:r w:rsidRPr="00DD6882">
        <w:rPr>
          <w:rFonts w:asciiTheme="minorHAnsi" w:hAnsiTheme="minorHAnsi" w:cs="Arial"/>
          <w:b/>
          <w:sz w:val="22"/>
          <w:szCs w:val="24"/>
        </w:rPr>
        <w:t>os</w:t>
      </w:r>
      <w:proofErr w:type="gramEnd"/>
      <w:r w:rsidRPr="00DD6882">
        <w:rPr>
          <w:rFonts w:asciiTheme="minorHAnsi" w:hAnsiTheme="minorHAnsi" w:cs="Arial"/>
          <w:b/>
          <w:sz w:val="22"/>
          <w:szCs w:val="24"/>
        </w:rPr>
        <w:t xml:space="preserve"> embargos de terceiro prejudicado visa tão somente a que não se discuta direito pr</w:t>
      </w:r>
      <w:r w:rsidR="008840DA">
        <w:rPr>
          <w:rFonts w:asciiTheme="minorHAnsi" w:hAnsiTheme="minorHAnsi" w:cs="Arial"/>
          <w:b/>
          <w:sz w:val="22"/>
          <w:szCs w:val="24"/>
        </w:rPr>
        <w:t>óprio sem um processo onde não fi</w:t>
      </w:r>
      <w:r w:rsidRPr="00DD6882">
        <w:rPr>
          <w:rFonts w:asciiTheme="minorHAnsi" w:hAnsiTheme="minorHAnsi" w:cs="Arial"/>
          <w:b/>
          <w:sz w:val="22"/>
          <w:szCs w:val="24"/>
        </w:rPr>
        <w:t xml:space="preserve">gurou como parte. E mera faculdade processual que a lei lhe confere. A sua não utilização não prejudica o direito material existente que poderá vir a ser discutido em ação ordinária própria. II - </w:t>
      </w:r>
      <w:proofErr w:type="gramStart"/>
      <w:r w:rsidRPr="00DD6882">
        <w:rPr>
          <w:rFonts w:asciiTheme="minorHAnsi" w:hAnsiTheme="minorHAnsi" w:cs="Arial"/>
          <w:b/>
          <w:sz w:val="22"/>
          <w:szCs w:val="24"/>
        </w:rPr>
        <w:t>a</w:t>
      </w:r>
      <w:proofErr w:type="gramEnd"/>
      <w:r w:rsidRPr="00DD6882">
        <w:rPr>
          <w:rFonts w:asciiTheme="minorHAnsi" w:hAnsiTheme="minorHAnsi" w:cs="Arial"/>
          <w:b/>
          <w:sz w:val="22"/>
          <w:szCs w:val="24"/>
        </w:rPr>
        <w:t xml:space="preserve"> não inscrição da arrematação no registro de imóveis pressupõe relação jurídica meramente obrigacional, sem efeito erga omnes, vinculando apenas os sujeitos do negócio jurídico. III - possuindo o terceiro prejudicado o registro do imóvel, e proprietário, tendo inescusável interesse (legitimidade ad causam). IV - </w:t>
      </w:r>
      <w:proofErr w:type="gramStart"/>
      <w:r w:rsidRPr="00DD6882">
        <w:rPr>
          <w:rFonts w:asciiTheme="minorHAnsi" w:hAnsiTheme="minorHAnsi" w:cs="Arial"/>
          <w:b/>
          <w:sz w:val="22"/>
          <w:szCs w:val="24"/>
        </w:rPr>
        <w:t>regimental</w:t>
      </w:r>
      <w:proofErr w:type="gramEnd"/>
      <w:r w:rsidRPr="00DD6882">
        <w:rPr>
          <w:rFonts w:asciiTheme="minorHAnsi" w:hAnsiTheme="minorHAnsi" w:cs="Arial"/>
          <w:b/>
          <w:sz w:val="22"/>
          <w:szCs w:val="24"/>
        </w:rPr>
        <w:t xml:space="preserve"> improvido. (</w:t>
      </w:r>
      <w:proofErr w:type="spellStart"/>
      <w:r w:rsidRPr="00DD6882">
        <w:rPr>
          <w:rFonts w:asciiTheme="minorHAnsi" w:hAnsiTheme="minorHAnsi" w:cs="Arial"/>
          <w:b/>
          <w:sz w:val="22"/>
          <w:szCs w:val="24"/>
        </w:rPr>
        <w:t>Agrg</w:t>
      </w:r>
      <w:proofErr w:type="spellEnd"/>
      <w:r w:rsidRPr="00DD6882">
        <w:rPr>
          <w:rFonts w:asciiTheme="minorHAnsi" w:hAnsiTheme="minorHAnsi" w:cs="Arial"/>
          <w:b/>
          <w:sz w:val="22"/>
          <w:szCs w:val="24"/>
        </w:rPr>
        <w:t xml:space="preserve"> no Ag 88561/ac, </w:t>
      </w:r>
      <w:proofErr w:type="spellStart"/>
      <w:r w:rsidRPr="00DD6882">
        <w:rPr>
          <w:rFonts w:asciiTheme="minorHAnsi" w:hAnsiTheme="minorHAnsi" w:cs="Arial"/>
          <w:b/>
          <w:sz w:val="22"/>
          <w:szCs w:val="24"/>
        </w:rPr>
        <w:t>rel</w:t>
      </w:r>
      <w:proofErr w:type="spellEnd"/>
      <w:r w:rsidR="008840DA">
        <w:rPr>
          <w:rFonts w:asciiTheme="minorHAnsi" w:hAnsiTheme="minorHAnsi" w:cs="Arial"/>
          <w:b/>
          <w:sz w:val="22"/>
          <w:szCs w:val="24"/>
        </w:rPr>
        <w:t xml:space="preserve"> </w:t>
      </w:r>
      <w:r w:rsidRPr="00DD6882">
        <w:rPr>
          <w:rFonts w:asciiTheme="minorHAnsi" w:hAnsiTheme="minorHAnsi" w:cs="Arial"/>
          <w:b/>
          <w:sz w:val="22"/>
          <w:szCs w:val="24"/>
        </w:rPr>
        <w:t xml:space="preserve">Ministro Waldemar Zveiter, terceira turma, julgado em 26.03.1996, </w:t>
      </w:r>
      <w:proofErr w:type="spellStart"/>
      <w:r w:rsidRPr="00DD6882">
        <w:rPr>
          <w:rFonts w:asciiTheme="minorHAnsi" w:hAnsiTheme="minorHAnsi" w:cs="Arial"/>
          <w:b/>
          <w:sz w:val="22"/>
          <w:szCs w:val="24"/>
        </w:rPr>
        <w:t>dj</w:t>
      </w:r>
      <w:proofErr w:type="spellEnd"/>
      <w:r w:rsidRPr="00DD6882">
        <w:rPr>
          <w:rFonts w:asciiTheme="minorHAnsi" w:hAnsiTheme="minorHAnsi" w:cs="Arial"/>
          <w:b/>
          <w:sz w:val="22"/>
          <w:szCs w:val="24"/>
        </w:rPr>
        <w:t xml:space="preserve"> 17.06.1996 p. 21488) </w:t>
      </w:r>
      <w:proofErr w:type="spellStart"/>
      <w:r w:rsidRPr="00DD6882">
        <w:rPr>
          <w:rFonts w:asciiTheme="minorHAnsi" w:hAnsiTheme="minorHAnsi" w:cs="Arial"/>
          <w:b/>
          <w:sz w:val="22"/>
          <w:szCs w:val="24"/>
        </w:rPr>
        <w:t>g.n</w:t>
      </w:r>
      <w:proofErr w:type="spellEnd"/>
      <w:r w:rsidRPr="00DD6882">
        <w:rPr>
          <w:rFonts w:asciiTheme="minorHAnsi" w:hAnsiTheme="minorHAnsi" w:cs="Arial"/>
          <w:b/>
          <w:sz w:val="22"/>
          <w:szCs w:val="24"/>
        </w:rPr>
        <w:t>.</w:t>
      </w:r>
    </w:p>
    <w:p w14:paraId="38DFEA8F" w14:textId="77777777" w:rsidR="001C3717" w:rsidRDefault="001C3717" w:rsidP="001C3717">
      <w:pPr>
        <w:jc w:val="both"/>
        <w:rPr>
          <w:rFonts w:cs="Arial"/>
        </w:rPr>
      </w:pPr>
    </w:p>
    <w:p w14:paraId="01363856" w14:textId="2E3A8EB3" w:rsidR="008D6FD2" w:rsidRPr="008D6FD2" w:rsidRDefault="008D6FD2" w:rsidP="001C3717">
      <w:pPr>
        <w:jc w:val="both"/>
        <w:rPr>
          <w:rFonts w:cs="Arial"/>
          <w:b/>
        </w:rPr>
      </w:pPr>
      <w:r>
        <w:rPr>
          <w:rFonts w:cs="Arial"/>
        </w:rPr>
        <w:t xml:space="preserve"> </w:t>
      </w:r>
      <w:r>
        <w:rPr>
          <w:rFonts w:cs="Arial"/>
        </w:rPr>
        <w:tab/>
      </w:r>
      <w:r>
        <w:rPr>
          <w:rFonts w:cs="Arial"/>
        </w:rPr>
        <w:tab/>
      </w:r>
      <w:r>
        <w:rPr>
          <w:rFonts w:cs="Arial"/>
        </w:rPr>
        <w:tab/>
      </w:r>
      <w:r>
        <w:rPr>
          <w:rFonts w:cs="Arial"/>
        </w:rPr>
        <w:tab/>
      </w:r>
      <w:r>
        <w:rPr>
          <w:rFonts w:cs="Arial"/>
        </w:rPr>
        <w:tab/>
        <w:t xml:space="preserve">Sendo o presente </w:t>
      </w:r>
      <w:r w:rsidRPr="00D63CDD">
        <w:rPr>
          <w:rFonts w:cs="Arial"/>
          <w:b/>
          <w:bCs/>
        </w:rPr>
        <w:t>Embargos de Terceiro</w:t>
      </w:r>
      <w:r>
        <w:rPr>
          <w:rFonts w:cs="Arial"/>
        </w:rPr>
        <w:t xml:space="preserve"> o remédio processual cabível para a garantia do direto da </w:t>
      </w:r>
      <w:r w:rsidR="0039391D">
        <w:rPr>
          <w:rFonts w:cs="Arial"/>
          <w:b/>
        </w:rPr>
        <w:t>Embargante</w:t>
      </w:r>
      <w:r w:rsidRPr="008D6FD2">
        <w:rPr>
          <w:rFonts w:cs="Arial"/>
          <w:b/>
        </w:rPr>
        <w:t>.</w:t>
      </w:r>
    </w:p>
    <w:p w14:paraId="181BDA31" w14:textId="77777777" w:rsidR="008D6FD2" w:rsidRDefault="008D6FD2" w:rsidP="001C3717">
      <w:pPr>
        <w:jc w:val="both"/>
        <w:rPr>
          <w:rFonts w:cs="Arial"/>
        </w:rPr>
      </w:pPr>
    </w:p>
    <w:p w14:paraId="7F8E3DF3" w14:textId="77777777" w:rsidR="001C3717" w:rsidRPr="00450F75" w:rsidRDefault="00DB2BD7" w:rsidP="001C3717">
      <w:pPr>
        <w:jc w:val="right"/>
        <w:rPr>
          <w:rFonts w:cs="Arial"/>
        </w:rPr>
      </w:pPr>
      <w:r>
        <w:rPr>
          <w:rFonts w:cs="Arial"/>
          <w:noProof/>
          <w:color w:val="548DD4"/>
        </w:rPr>
        <w:pict w14:anchorId="39576833">
          <v:shape id="_x0000_s1802" type="#_x0000_t32" style="position:absolute;left:0;text-align:left;margin-left:175.05pt;margin-top:7.4pt;width:314.8pt;height:0;z-index:251800064" o:connectortype="straight" strokecolor="#a5a5a5" strokeweight="3pt">
            <v:shadow type="perspective" color="#243f60" opacity=".5" offset="1pt" offset2="-1pt"/>
          </v:shape>
        </w:pict>
      </w:r>
    </w:p>
    <w:p w14:paraId="0EEB88CE" w14:textId="77777777" w:rsidR="001C3717" w:rsidRDefault="001C3717" w:rsidP="001C3717">
      <w:pPr>
        <w:jc w:val="right"/>
        <w:rPr>
          <w:rFonts w:cs="Arial"/>
          <w:b/>
          <w:color w:val="548DD4"/>
          <w:sz w:val="26"/>
          <w:szCs w:val="26"/>
        </w:rPr>
      </w:pPr>
      <w:r w:rsidRPr="001C3717">
        <w:rPr>
          <w:rFonts w:cs="Arial"/>
          <w:b/>
          <w:color w:val="548DD4"/>
          <w:szCs w:val="26"/>
        </w:rPr>
        <w:t>- DA TEMPESTIVIDADE PARA A INTERPOSIÇÃO DOS EMBARGOS DE TERCEIRO</w:t>
      </w:r>
      <w:r w:rsidRPr="00450F75">
        <w:rPr>
          <w:rFonts w:cs="Arial"/>
          <w:b/>
          <w:color w:val="548DD4"/>
          <w:sz w:val="26"/>
          <w:szCs w:val="26"/>
        </w:rPr>
        <w:t>:</w:t>
      </w:r>
    </w:p>
    <w:p w14:paraId="7CEC09E5" w14:textId="77777777" w:rsidR="001C3717" w:rsidRPr="00450F75" w:rsidRDefault="00DB2BD7" w:rsidP="001C3717">
      <w:pPr>
        <w:ind w:right="970"/>
        <w:jc w:val="right"/>
        <w:rPr>
          <w:rFonts w:cs="Arial"/>
        </w:rPr>
      </w:pPr>
      <w:r>
        <w:rPr>
          <w:rFonts w:cs="Arial"/>
          <w:b/>
          <w:noProof/>
        </w:rPr>
        <w:pict w14:anchorId="69453E59">
          <v:shape id="_x0000_s1803" type="#_x0000_t32" style="position:absolute;left:0;text-align:left;margin-left:-3.3pt;margin-top:4pt;width:493.15pt;height:0;z-index:251801088" o:connectortype="straight" strokecolor="#a5a5a5" strokeweight="3pt">
            <v:shadow type="perspective" color="#243f60" opacity=".5" offset="1pt" offset2="-1pt"/>
          </v:shape>
        </w:pict>
      </w:r>
    </w:p>
    <w:p w14:paraId="064485D7" w14:textId="77777777" w:rsidR="001C3717" w:rsidRDefault="001C3717" w:rsidP="001C3717">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8840DA">
        <w:rPr>
          <w:rFonts w:cs="Arial"/>
          <w:szCs w:val="24"/>
        </w:rPr>
        <w:t xml:space="preserve">O artigo 675 </w:t>
      </w:r>
      <w:r w:rsidRPr="009A2417">
        <w:rPr>
          <w:rFonts w:cs="Arial"/>
          <w:szCs w:val="24"/>
        </w:rPr>
        <w:t>do C</w:t>
      </w:r>
      <w:r w:rsidR="008840DA">
        <w:rPr>
          <w:rFonts w:cs="Arial"/>
          <w:szCs w:val="24"/>
        </w:rPr>
        <w:t>ódigo de Processo Civil,</w:t>
      </w:r>
      <w:r w:rsidRPr="009A2417">
        <w:rPr>
          <w:rFonts w:cs="Arial"/>
          <w:szCs w:val="24"/>
        </w:rPr>
        <w:t xml:space="preserve"> descreve que </w:t>
      </w:r>
      <w:r w:rsidRPr="008840DA">
        <w:rPr>
          <w:rFonts w:cs="Arial"/>
          <w:b/>
          <w:szCs w:val="24"/>
        </w:rPr>
        <w:t>os embargos podem ser opostos a qualquer tempo no processo de conhecimento</w:t>
      </w:r>
      <w:r w:rsidRPr="009A2417">
        <w:rPr>
          <w:rFonts w:cs="Arial"/>
          <w:szCs w:val="24"/>
        </w:rPr>
        <w:t xml:space="preserve"> enquanto não transitada em julgado a sentença</w:t>
      </w:r>
      <w:r w:rsidR="008840DA">
        <w:rPr>
          <w:rFonts w:cs="Arial"/>
          <w:szCs w:val="24"/>
        </w:rPr>
        <w:t>.</w:t>
      </w:r>
    </w:p>
    <w:p w14:paraId="0DCF2F19" w14:textId="77777777" w:rsidR="008840DA" w:rsidRDefault="008840DA" w:rsidP="008840DA">
      <w:pPr>
        <w:jc w:val="both"/>
        <w:rPr>
          <w:rFonts w:cs="Arial"/>
        </w:rPr>
      </w:pPr>
    </w:p>
    <w:p w14:paraId="604E8914" w14:textId="77777777" w:rsidR="00DA3EC0" w:rsidRDefault="00DA3EC0" w:rsidP="008840D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DA3EC0">
        <w:rPr>
          <w:rFonts w:cs="Arial"/>
        </w:rPr>
        <w:t>Ressalte-se, ainda, que em alguns casos o Superior Tribunal de Justiça admite o ajuizamento dos embargos de terceiro até mesmo após o trânsito em julgado da sentença, sob o fundamento de que a coisa julgada é fenômeno que só diz respeito aos sujeitos do processo, não atingindo terceiros (</w:t>
      </w:r>
      <w:proofErr w:type="spellStart"/>
      <w:r w:rsidRPr="00DA3EC0">
        <w:rPr>
          <w:rFonts w:cs="Arial"/>
        </w:rPr>
        <w:t>REsp</w:t>
      </w:r>
      <w:proofErr w:type="spellEnd"/>
      <w:r w:rsidRPr="00DA3EC0">
        <w:rPr>
          <w:rFonts w:cs="Arial"/>
        </w:rPr>
        <w:t xml:space="preserve"> n. 169.441-RS, rel. Min. Carlos Alberto Menezes Direito, j. 14.10.1999 e </w:t>
      </w:r>
      <w:proofErr w:type="spellStart"/>
      <w:r w:rsidRPr="00DA3EC0">
        <w:rPr>
          <w:rFonts w:cs="Arial"/>
        </w:rPr>
        <w:t>REsp</w:t>
      </w:r>
      <w:proofErr w:type="spellEnd"/>
      <w:r w:rsidRPr="00DA3EC0">
        <w:rPr>
          <w:rFonts w:cs="Arial"/>
        </w:rPr>
        <w:t xml:space="preserve"> n. 85.522-PR, rel. Min. Barros Monteiro, j. 18.2.1997).</w:t>
      </w:r>
    </w:p>
    <w:p w14:paraId="3FEDAA8B" w14:textId="77777777" w:rsidR="00DA3EC0" w:rsidRDefault="00DA3EC0" w:rsidP="008840DA">
      <w:pPr>
        <w:jc w:val="both"/>
        <w:rPr>
          <w:rFonts w:cs="Arial"/>
        </w:rPr>
      </w:pPr>
    </w:p>
    <w:p w14:paraId="1BB46E04" w14:textId="77777777" w:rsidR="008D6FD2" w:rsidRDefault="008D6FD2" w:rsidP="008840D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Observando-se detidamente os autos principais constata-se que não há decisão definitiva, autorizando a proposição do</w:t>
      </w:r>
      <w:r w:rsidR="002965C9">
        <w:rPr>
          <w:rFonts w:cs="Arial"/>
        </w:rPr>
        <w:t xml:space="preserve"> presente</w:t>
      </w:r>
      <w:r>
        <w:rPr>
          <w:rFonts w:cs="Arial"/>
        </w:rPr>
        <w:t xml:space="preserve"> Embargos de Terceiro.</w:t>
      </w:r>
    </w:p>
    <w:p w14:paraId="73ED48EC" w14:textId="77777777" w:rsidR="008D6FD2" w:rsidRDefault="008D6FD2" w:rsidP="008840DA">
      <w:pPr>
        <w:jc w:val="both"/>
        <w:rPr>
          <w:rFonts w:cs="Arial"/>
        </w:rPr>
      </w:pPr>
    </w:p>
    <w:p w14:paraId="71136BC9" w14:textId="77777777" w:rsidR="008840DA" w:rsidRPr="00450F75" w:rsidRDefault="00DB2BD7" w:rsidP="008840DA">
      <w:pPr>
        <w:jc w:val="right"/>
        <w:rPr>
          <w:rFonts w:cs="Arial"/>
        </w:rPr>
      </w:pPr>
      <w:r>
        <w:rPr>
          <w:rFonts w:cs="Arial"/>
          <w:noProof/>
          <w:color w:val="548DD4"/>
        </w:rPr>
        <w:pict w14:anchorId="2075C3A9">
          <v:shape id="_x0000_s1804" type="#_x0000_t32" style="position:absolute;left:0;text-align:left;margin-left:175.05pt;margin-top:7.4pt;width:314.8pt;height:0;z-index:251803136" o:connectortype="straight" strokecolor="#a5a5a5" strokeweight="3pt">
            <v:shadow type="perspective" color="#243f60" opacity=".5" offset="1pt" offset2="-1pt"/>
          </v:shape>
        </w:pict>
      </w:r>
    </w:p>
    <w:p w14:paraId="111AE726" w14:textId="77777777" w:rsidR="008840DA" w:rsidRPr="000A118D" w:rsidRDefault="008840DA" w:rsidP="008840DA">
      <w:pPr>
        <w:jc w:val="right"/>
        <w:rPr>
          <w:rFonts w:cs="Arial"/>
          <w:b/>
          <w:color w:val="548DD4"/>
          <w:szCs w:val="24"/>
        </w:rPr>
      </w:pPr>
      <w:r w:rsidRPr="000A118D">
        <w:rPr>
          <w:rFonts w:cs="Arial"/>
          <w:b/>
          <w:color w:val="548DD4"/>
          <w:szCs w:val="24"/>
        </w:rPr>
        <w:t>- COMPETÊNCIA NOS EMBARGOS DE TERCEIRO:</w:t>
      </w:r>
    </w:p>
    <w:p w14:paraId="50224A49" w14:textId="77777777" w:rsidR="002965C9" w:rsidRPr="00923918" w:rsidRDefault="002965C9" w:rsidP="008840DA">
      <w:pPr>
        <w:jc w:val="right"/>
        <w:rPr>
          <w:rFonts w:cs="Arial"/>
          <w:b/>
          <w:color w:val="548DD4"/>
          <w:sz w:val="28"/>
          <w:szCs w:val="26"/>
        </w:rPr>
      </w:pPr>
      <w:r w:rsidRPr="00923918">
        <w:rPr>
          <w:rFonts w:cs="Arial"/>
          <w:b/>
          <w:color w:val="548DD4"/>
          <w:sz w:val="22"/>
          <w:szCs w:val="26"/>
        </w:rPr>
        <w:t>- COMPETÊNCIA ABSOLUTA:</w:t>
      </w:r>
    </w:p>
    <w:p w14:paraId="4E88B62C" w14:textId="77777777" w:rsidR="008840DA" w:rsidRPr="00450F75" w:rsidRDefault="00DB2BD7" w:rsidP="008840DA">
      <w:pPr>
        <w:ind w:right="970"/>
        <w:jc w:val="right"/>
        <w:rPr>
          <w:rFonts w:cs="Arial"/>
        </w:rPr>
      </w:pPr>
      <w:r>
        <w:rPr>
          <w:rFonts w:cs="Arial"/>
          <w:b/>
          <w:noProof/>
        </w:rPr>
        <w:pict w14:anchorId="60DFF060">
          <v:shape id="_x0000_s1805" type="#_x0000_t32" style="position:absolute;left:0;text-align:left;margin-left:-3.3pt;margin-top:4pt;width:493.15pt;height:0;z-index:251804160" o:connectortype="straight" strokecolor="#a5a5a5" strokeweight="3pt">
            <v:shadow type="perspective" color="#243f60" opacity=".5" offset="1pt" offset2="-1pt"/>
          </v:shape>
        </w:pict>
      </w:r>
    </w:p>
    <w:p w14:paraId="6DC1A626" w14:textId="77777777" w:rsidR="00530560" w:rsidRDefault="008840DA" w:rsidP="00530560">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26D4" w:rsidRPr="006E26D4">
        <w:rPr>
          <w:rFonts w:cs="Arial"/>
          <w:szCs w:val="24"/>
        </w:rPr>
        <w:t xml:space="preserve">Quanto à competência para o julgamento dos </w:t>
      </w:r>
      <w:r w:rsidR="002965C9">
        <w:rPr>
          <w:rFonts w:cs="Arial"/>
          <w:szCs w:val="24"/>
        </w:rPr>
        <w:t>E</w:t>
      </w:r>
      <w:r w:rsidR="006E26D4" w:rsidRPr="006E26D4">
        <w:rPr>
          <w:rFonts w:cs="Arial"/>
          <w:szCs w:val="24"/>
        </w:rPr>
        <w:t xml:space="preserve">mbargos de </w:t>
      </w:r>
      <w:r w:rsidR="002965C9">
        <w:rPr>
          <w:rFonts w:cs="Arial"/>
          <w:szCs w:val="24"/>
        </w:rPr>
        <w:t>T</w:t>
      </w:r>
      <w:r w:rsidR="006E26D4" w:rsidRPr="006E26D4">
        <w:rPr>
          <w:rFonts w:cs="Arial"/>
          <w:szCs w:val="24"/>
        </w:rPr>
        <w:t xml:space="preserve">erceiro, a nossa lei processual preconiza que ela é </w:t>
      </w:r>
      <w:r w:rsidR="00530560">
        <w:rPr>
          <w:rFonts w:cs="Arial"/>
          <w:szCs w:val="24"/>
        </w:rPr>
        <w:t xml:space="preserve">do </w:t>
      </w:r>
      <w:r w:rsidR="006E26D4" w:rsidRPr="006E26D4">
        <w:rPr>
          <w:rFonts w:cs="Arial"/>
          <w:szCs w:val="24"/>
        </w:rPr>
        <w:t>juízo que ordenou a constrição dita indevida, consoante dispõe o art.</w:t>
      </w:r>
      <w:r w:rsidR="00530560">
        <w:rPr>
          <w:rFonts w:cs="Arial"/>
          <w:szCs w:val="24"/>
        </w:rPr>
        <w:t xml:space="preserve"> </w:t>
      </w:r>
      <w:r w:rsidR="00530560" w:rsidRPr="00530560">
        <w:rPr>
          <w:rFonts w:cs="Arial"/>
          <w:szCs w:val="24"/>
        </w:rPr>
        <w:t>676</w:t>
      </w:r>
      <w:r w:rsidR="00530560">
        <w:rPr>
          <w:rFonts w:cs="Arial"/>
          <w:szCs w:val="24"/>
        </w:rPr>
        <w:t>, sendo distribuído por depe</w:t>
      </w:r>
      <w:r w:rsidR="002965C9">
        <w:rPr>
          <w:rFonts w:cs="Arial"/>
          <w:szCs w:val="24"/>
        </w:rPr>
        <w:t>n</w:t>
      </w:r>
      <w:r w:rsidR="00530560">
        <w:rPr>
          <w:rFonts w:cs="Arial"/>
          <w:szCs w:val="24"/>
        </w:rPr>
        <w:t>dência.</w:t>
      </w:r>
    </w:p>
    <w:p w14:paraId="390FFCC9" w14:textId="77777777" w:rsidR="00530560" w:rsidRDefault="00530560" w:rsidP="00530560">
      <w:pPr>
        <w:jc w:val="both"/>
        <w:rPr>
          <w:rFonts w:cs="Arial"/>
          <w:szCs w:val="24"/>
        </w:rPr>
      </w:pPr>
    </w:p>
    <w:p w14:paraId="356183F6" w14:textId="77777777" w:rsidR="00F12986" w:rsidRDefault="00F12986" w:rsidP="006E26D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12986">
        <w:rPr>
          <w:rFonts w:cs="Arial"/>
          <w:szCs w:val="24"/>
        </w:rPr>
        <w:t>Trata-se, portanto, de competência funcional e absoluta (artigo 61 do CPC</w:t>
      </w:r>
      <w:r>
        <w:rPr>
          <w:rFonts w:cs="Arial"/>
          <w:szCs w:val="24"/>
        </w:rPr>
        <w:t>/2015</w:t>
      </w:r>
      <w:r w:rsidRPr="00F12986">
        <w:rPr>
          <w:rFonts w:cs="Arial"/>
          <w:szCs w:val="24"/>
        </w:rPr>
        <w:t>), declinável de ofício (</w:t>
      </w:r>
      <w:proofErr w:type="spellStart"/>
      <w:r w:rsidRPr="00F12986">
        <w:rPr>
          <w:rFonts w:cs="Arial"/>
          <w:szCs w:val="24"/>
        </w:rPr>
        <w:t>REsp</w:t>
      </w:r>
      <w:proofErr w:type="spellEnd"/>
      <w:r w:rsidRPr="00F12986">
        <w:rPr>
          <w:rFonts w:cs="Arial"/>
          <w:szCs w:val="24"/>
        </w:rPr>
        <w:t xml:space="preserve"> n. 704.591-SP, rel. Min. Fernando Gonçalves, j. 15.9.2005 e CC n. 44.223-GO, rel. Min. Jorge </w:t>
      </w:r>
      <w:proofErr w:type="spellStart"/>
      <w:r w:rsidRPr="00F12986">
        <w:rPr>
          <w:rFonts w:cs="Arial"/>
          <w:szCs w:val="24"/>
        </w:rPr>
        <w:t>Scartezzini</w:t>
      </w:r>
      <w:proofErr w:type="spellEnd"/>
      <w:r w:rsidRPr="00F12986">
        <w:rPr>
          <w:rFonts w:cs="Arial"/>
          <w:szCs w:val="24"/>
        </w:rPr>
        <w:t>, j. 22.6.2005).</w:t>
      </w:r>
    </w:p>
    <w:p w14:paraId="79103F24" w14:textId="77777777" w:rsidR="00F12986" w:rsidRDefault="00F12986" w:rsidP="006E26D4">
      <w:pPr>
        <w:jc w:val="both"/>
        <w:rPr>
          <w:rFonts w:cs="Arial"/>
          <w:szCs w:val="24"/>
        </w:rPr>
      </w:pPr>
    </w:p>
    <w:p w14:paraId="7F5352EB" w14:textId="77777777" w:rsidR="00613DD2" w:rsidRPr="00450F75" w:rsidRDefault="00DB2BD7" w:rsidP="00613DD2">
      <w:pPr>
        <w:jc w:val="right"/>
        <w:rPr>
          <w:rFonts w:cs="Arial"/>
        </w:rPr>
      </w:pPr>
      <w:r>
        <w:rPr>
          <w:rFonts w:cs="Arial"/>
          <w:noProof/>
          <w:color w:val="548DD4"/>
        </w:rPr>
        <w:pict w14:anchorId="0A1585BE">
          <v:shape id="_x0000_s1806" type="#_x0000_t32" style="position:absolute;left:0;text-align:left;margin-left:175.05pt;margin-top:7.4pt;width:314.8pt;height:0;z-index:251806208" o:connectortype="straight" strokecolor="#a5a5a5" strokeweight="3pt">
            <v:shadow type="perspective" color="#243f60" opacity=".5" offset="1pt" offset2="-1pt"/>
          </v:shape>
        </w:pict>
      </w:r>
    </w:p>
    <w:p w14:paraId="3AA0F18A" w14:textId="77777777" w:rsidR="00613DD2" w:rsidRDefault="00613DD2" w:rsidP="00613DD2">
      <w:pPr>
        <w:jc w:val="right"/>
        <w:rPr>
          <w:rFonts w:cs="Arial"/>
          <w:b/>
          <w:color w:val="548DD4"/>
          <w:sz w:val="26"/>
          <w:szCs w:val="26"/>
        </w:rPr>
      </w:pPr>
      <w:r w:rsidRPr="001C3717">
        <w:rPr>
          <w:rFonts w:cs="Arial"/>
          <w:b/>
          <w:color w:val="548DD4"/>
          <w:szCs w:val="26"/>
        </w:rPr>
        <w:t xml:space="preserve">- </w:t>
      </w:r>
      <w:r w:rsidRPr="00613DD2">
        <w:rPr>
          <w:rFonts w:cs="Arial"/>
          <w:b/>
          <w:color w:val="548DD4"/>
          <w:szCs w:val="26"/>
        </w:rPr>
        <w:t>LEGITIMIDADE ATIVA</w:t>
      </w:r>
      <w:r w:rsidRPr="00450F75">
        <w:rPr>
          <w:rFonts w:cs="Arial"/>
          <w:b/>
          <w:color w:val="548DD4"/>
          <w:sz w:val="26"/>
          <w:szCs w:val="26"/>
        </w:rPr>
        <w:t>:</w:t>
      </w:r>
    </w:p>
    <w:p w14:paraId="4B5F11D3" w14:textId="77777777" w:rsidR="00613DD2" w:rsidRPr="00450F75" w:rsidRDefault="00DB2BD7" w:rsidP="00613DD2">
      <w:pPr>
        <w:ind w:right="970"/>
        <w:jc w:val="right"/>
        <w:rPr>
          <w:rFonts w:cs="Arial"/>
        </w:rPr>
      </w:pPr>
      <w:r>
        <w:rPr>
          <w:rFonts w:cs="Arial"/>
          <w:b/>
          <w:noProof/>
        </w:rPr>
        <w:pict w14:anchorId="76B88EF4">
          <v:shape id="_x0000_s1807" type="#_x0000_t32" style="position:absolute;left:0;text-align:left;margin-left:-3.3pt;margin-top:4pt;width:493.15pt;height:0;z-index:251807232" o:connectortype="straight" strokecolor="#a5a5a5" strokeweight="3pt">
            <v:shadow type="perspective" color="#243f60" opacity=".5" offset="1pt" offset2="-1pt"/>
          </v:shape>
        </w:pict>
      </w:r>
    </w:p>
    <w:p w14:paraId="193BAB90" w14:textId="77777777" w:rsidR="006E26D4" w:rsidRDefault="0079186D" w:rsidP="006E26D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26D4" w:rsidRPr="006E26D4">
        <w:rPr>
          <w:rFonts w:cs="Arial"/>
          <w:szCs w:val="24"/>
        </w:rPr>
        <w:t>Como o próprio nome já diz, somente o “terceiro” poderá opor embargos para a defesa de seus interesses devido à atuação constritiva judicial</w:t>
      </w:r>
      <w:r>
        <w:rPr>
          <w:rFonts w:cs="Arial"/>
          <w:szCs w:val="24"/>
        </w:rPr>
        <w:t>.</w:t>
      </w:r>
    </w:p>
    <w:p w14:paraId="213179F9" w14:textId="77777777" w:rsidR="0079186D" w:rsidRDefault="0079186D" w:rsidP="006E26D4">
      <w:pPr>
        <w:jc w:val="both"/>
        <w:rPr>
          <w:rFonts w:cs="Arial"/>
          <w:szCs w:val="24"/>
        </w:rPr>
      </w:pPr>
    </w:p>
    <w:p w14:paraId="022103F4" w14:textId="54CC91DF" w:rsidR="006E26D4" w:rsidRDefault="0079186D" w:rsidP="0079186D">
      <w:pPr>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26D4" w:rsidRPr="006E26D4">
        <w:rPr>
          <w:rFonts w:cs="Arial"/>
          <w:szCs w:val="24"/>
        </w:rPr>
        <w:t xml:space="preserve">O § </w:t>
      </w:r>
      <w:r>
        <w:rPr>
          <w:rFonts w:cs="Arial"/>
          <w:szCs w:val="24"/>
        </w:rPr>
        <w:t>2</w:t>
      </w:r>
      <w:r w:rsidR="006E26D4" w:rsidRPr="006E26D4">
        <w:rPr>
          <w:rFonts w:cs="Arial"/>
          <w:szCs w:val="24"/>
        </w:rPr>
        <w:t>º</w:t>
      </w:r>
      <w:r>
        <w:rPr>
          <w:rFonts w:cs="Arial"/>
          <w:szCs w:val="24"/>
        </w:rPr>
        <w:t>, Inciso I</w:t>
      </w:r>
      <w:r w:rsidR="006E26D4" w:rsidRPr="006E26D4">
        <w:rPr>
          <w:rFonts w:cs="Arial"/>
          <w:szCs w:val="24"/>
        </w:rPr>
        <w:t xml:space="preserve"> do artigo </w:t>
      </w:r>
      <w:r>
        <w:rPr>
          <w:rFonts w:cs="Arial"/>
          <w:szCs w:val="24"/>
        </w:rPr>
        <w:t>674</w:t>
      </w:r>
      <w:r w:rsidR="006E26D4" w:rsidRPr="006E26D4">
        <w:rPr>
          <w:rFonts w:cs="Arial"/>
          <w:szCs w:val="24"/>
        </w:rPr>
        <w:t xml:space="preserve"> do nosso CPC</w:t>
      </w:r>
      <w:r w:rsidR="00667A88">
        <w:rPr>
          <w:rFonts w:cs="Arial"/>
          <w:szCs w:val="24"/>
        </w:rPr>
        <w:t>/15</w:t>
      </w:r>
      <w:r w:rsidR="006E26D4" w:rsidRPr="006E26D4">
        <w:rPr>
          <w:rFonts w:cs="Arial"/>
          <w:szCs w:val="24"/>
        </w:rPr>
        <w:t xml:space="preserve"> prevê a meação do cônjuge, sendo ele legitimado a opor os embargos</w:t>
      </w:r>
      <w:r>
        <w:rPr>
          <w:rFonts w:cs="Arial"/>
          <w:szCs w:val="24"/>
        </w:rPr>
        <w:t>. Estando</w:t>
      </w:r>
      <w:r w:rsidR="00B24E15">
        <w:rPr>
          <w:rFonts w:cs="Arial"/>
          <w:szCs w:val="24"/>
        </w:rPr>
        <w:t>,</w:t>
      </w:r>
      <w:r>
        <w:rPr>
          <w:rFonts w:cs="Arial"/>
          <w:szCs w:val="24"/>
        </w:rPr>
        <w:t xml:space="preserve"> portanto, a </w:t>
      </w:r>
      <w:r w:rsidR="0039391D">
        <w:rPr>
          <w:rFonts w:cs="Arial"/>
          <w:b/>
          <w:szCs w:val="24"/>
        </w:rPr>
        <w:t>Embargante</w:t>
      </w:r>
      <w:r w:rsidRPr="0079186D">
        <w:rPr>
          <w:rFonts w:cs="Arial"/>
          <w:b/>
          <w:szCs w:val="24"/>
        </w:rPr>
        <w:t xml:space="preserve"> </w:t>
      </w:r>
      <w:r>
        <w:rPr>
          <w:rFonts w:cs="Arial"/>
          <w:szCs w:val="24"/>
        </w:rPr>
        <w:t>legitimada para propor a presente peça processual para salvaguardar o seu direito.</w:t>
      </w:r>
    </w:p>
    <w:p w14:paraId="47A1477C" w14:textId="3B4B213B" w:rsidR="00091668" w:rsidRDefault="00091668" w:rsidP="00091668">
      <w:pPr>
        <w:jc w:val="both"/>
        <w:rPr>
          <w:rFonts w:cs="Arial"/>
          <w:szCs w:val="24"/>
        </w:rPr>
      </w:pPr>
    </w:p>
    <w:p w14:paraId="11404176" w14:textId="77777777" w:rsidR="00091668" w:rsidRPr="00450F75" w:rsidRDefault="00DB2BD7" w:rsidP="00091668">
      <w:pPr>
        <w:jc w:val="right"/>
        <w:rPr>
          <w:rFonts w:cs="Arial"/>
        </w:rPr>
      </w:pPr>
      <w:r>
        <w:rPr>
          <w:rFonts w:cs="Arial"/>
          <w:noProof/>
          <w:color w:val="548DD4"/>
        </w:rPr>
        <w:pict w14:anchorId="21512B0B">
          <v:shape id="_x0000_s1808" type="#_x0000_t32" style="position:absolute;left:0;text-align:left;margin-left:175.05pt;margin-top:7.4pt;width:314.8pt;height:0;z-index:251809280" o:connectortype="straight" strokecolor="#a5a5a5" strokeweight="3pt">
            <v:shadow type="perspective" color="#243f60" opacity=".5" offset="1pt" offset2="-1pt"/>
          </v:shape>
        </w:pict>
      </w:r>
    </w:p>
    <w:p w14:paraId="691BF513" w14:textId="77777777" w:rsidR="00091668" w:rsidRDefault="00091668" w:rsidP="00091668">
      <w:pPr>
        <w:jc w:val="right"/>
        <w:rPr>
          <w:rFonts w:cs="Arial"/>
          <w:b/>
          <w:color w:val="548DD4"/>
          <w:sz w:val="26"/>
          <w:szCs w:val="26"/>
        </w:rPr>
      </w:pPr>
      <w:r w:rsidRPr="001C3717">
        <w:rPr>
          <w:rFonts w:cs="Arial"/>
          <w:b/>
          <w:color w:val="548DD4"/>
          <w:szCs w:val="26"/>
        </w:rPr>
        <w:t xml:space="preserve">- </w:t>
      </w:r>
      <w:r>
        <w:rPr>
          <w:rFonts w:cs="Arial"/>
          <w:b/>
          <w:color w:val="548DD4"/>
          <w:szCs w:val="26"/>
        </w:rPr>
        <w:t>DA OUTORGA UXÓRIA</w:t>
      </w:r>
      <w:r w:rsidRPr="00450F75">
        <w:rPr>
          <w:rFonts w:cs="Arial"/>
          <w:b/>
          <w:color w:val="548DD4"/>
          <w:sz w:val="26"/>
          <w:szCs w:val="26"/>
        </w:rPr>
        <w:t>:</w:t>
      </w:r>
    </w:p>
    <w:p w14:paraId="7095D65B" w14:textId="77777777" w:rsidR="00091668" w:rsidRPr="00450F75" w:rsidRDefault="00DB2BD7" w:rsidP="00091668">
      <w:pPr>
        <w:ind w:right="970"/>
        <w:jc w:val="right"/>
        <w:rPr>
          <w:rFonts w:cs="Arial"/>
        </w:rPr>
      </w:pPr>
      <w:r>
        <w:rPr>
          <w:rFonts w:cs="Arial"/>
          <w:b/>
          <w:noProof/>
        </w:rPr>
        <w:pict w14:anchorId="41ECF6F9">
          <v:shape id="_x0000_s1809" type="#_x0000_t32" style="position:absolute;left:0;text-align:left;margin-left:-3.3pt;margin-top:4pt;width:493.15pt;height:0;z-index:251810304" o:connectortype="straight" strokecolor="#a5a5a5" strokeweight="3pt">
            <v:shadow type="perspective" color="#243f60" opacity=".5" offset="1pt" offset2="-1pt"/>
          </v:shape>
        </w:pict>
      </w:r>
    </w:p>
    <w:p w14:paraId="3F4D55F2" w14:textId="77777777" w:rsidR="006E26D4" w:rsidRPr="006E26D4" w:rsidRDefault="00091668" w:rsidP="006E26D4">
      <w:pPr>
        <w:jc w:val="both"/>
        <w:rPr>
          <w:rFonts w:cs="Arial"/>
          <w:szCs w:val="24"/>
        </w:rPr>
      </w:pPr>
      <w:r>
        <w:rPr>
          <w:rFonts w:cs="Arial"/>
          <w:szCs w:val="24"/>
        </w:rPr>
        <w:t xml:space="preserve"> </w:t>
      </w:r>
      <w:r w:rsidR="0079186D">
        <w:rPr>
          <w:rFonts w:cs="Arial"/>
          <w:szCs w:val="24"/>
        </w:rPr>
        <w:t xml:space="preserve"> </w:t>
      </w:r>
      <w:r w:rsidR="0079186D">
        <w:rPr>
          <w:rFonts w:cs="Arial"/>
          <w:szCs w:val="24"/>
        </w:rPr>
        <w:tab/>
      </w:r>
      <w:r w:rsidR="0079186D">
        <w:rPr>
          <w:rFonts w:cs="Arial"/>
          <w:szCs w:val="24"/>
        </w:rPr>
        <w:tab/>
      </w:r>
      <w:r w:rsidR="0079186D">
        <w:rPr>
          <w:rFonts w:cs="Arial"/>
          <w:szCs w:val="24"/>
        </w:rPr>
        <w:tab/>
      </w:r>
      <w:r w:rsidR="0079186D">
        <w:rPr>
          <w:rFonts w:cs="Arial"/>
          <w:szCs w:val="24"/>
        </w:rPr>
        <w:tab/>
      </w:r>
      <w:r w:rsidR="0079186D">
        <w:rPr>
          <w:rFonts w:cs="Arial"/>
          <w:szCs w:val="24"/>
        </w:rPr>
        <w:tab/>
      </w:r>
      <w:r w:rsidR="00053194">
        <w:rPr>
          <w:rFonts w:cs="Arial"/>
          <w:szCs w:val="24"/>
        </w:rPr>
        <w:t>O Código Civil/2002,</w:t>
      </w:r>
      <w:r w:rsidR="00B24E15">
        <w:rPr>
          <w:rFonts w:cs="Arial"/>
          <w:szCs w:val="24"/>
        </w:rPr>
        <w:t xml:space="preserve"> </w:t>
      </w:r>
      <w:r w:rsidR="006E26D4" w:rsidRPr="006E26D4">
        <w:rPr>
          <w:rFonts w:cs="Arial"/>
          <w:szCs w:val="24"/>
        </w:rPr>
        <w:t>inova</w:t>
      </w:r>
      <w:r w:rsidR="00053194">
        <w:rPr>
          <w:rFonts w:cs="Arial"/>
          <w:szCs w:val="24"/>
        </w:rPr>
        <w:t xml:space="preserve"> no </w:t>
      </w:r>
      <w:r w:rsidR="006E26D4" w:rsidRPr="006E26D4">
        <w:rPr>
          <w:rFonts w:cs="Arial"/>
          <w:szCs w:val="24"/>
        </w:rPr>
        <w:t>art</w:t>
      </w:r>
      <w:r w:rsidR="00053194">
        <w:rPr>
          <w:rFonts w:cs="Arial"/>
          <w:szCs w:val="24"/>
        </w:rPr>
        <w:t>.</w:t>
      </w:r>
      <w:r w:rsidR="006E26D4" w:rsidRPr="006E26D4">
        <w:rPr>
          <w:rFonts w:cs="Arial"/>
          <w:szCs w:val="24"/>
        </w:rPr>
        <w:t xml:space="preserve"> 1.647, III, pelo qual, </w:t>
      </w:r>
      <w:r w:rsidR="006E26D4" w:rsidRPr="0079186D">
        <w:rPr>
          <w:rFonts w:cs="Arial"/>
          <w:b/>
          <w:szCs w:val="24"/>
        </w:rPr>
        <w:t>sem a anuência de um cônjuge, o outro não pode prestar fiança ou aval</w:t>
      </w:r>
      <w:r w:rsidR="0079186D">
        <w:rPr>
          <w:rFonts w:cs="Arial"/>
          <w:szCs w:val="24"/>
        </w:rPr>
        <w:t>.</w:t>
      </w:r>
    </w:p>
    <w:p w14:paraId="14E70C8B" w14:textId="77777777" w:rsidR="00053194" w:rsidRPr="00053194" w:rsidRDefault="00053194" w:rsidP="00053194">
      <w:pPr>
        <w:jc w:val="both"/>
        <w:rPr>
          <w:rFonts w:cs="Arial"/>
          <w:szCs w:val="24"/>
        </w:rPr>
      </w:pPr>
    </w:p>
    <w:p w14:paraId="7ED8EBFC" w14:textId="77777777" w:rsidR="00053194" w:rsidRPr="00053194" w:rsidRDefault="005B581B"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O instituto da outorga uxória está presente em nosso ordenamento desde os seus primeiros idos</w:t>
      </w:r>
      <w:r w:rsidR="00426C12">
        <w:rPr>
          <w:rFonts w:cs="Arial"/>
          <w:szCs w:val="24"/>
        </w:rPr>
        <w:t xml:space="preserve"> e</w:t>
      </w:r>
      <w:r w:rsidR="00053194" w:rsidRPr="00053194">
        <w:rPr>
          <w:rFonts w:cs="Arial"/>
          <w:szCs w:val="24"/>
        </w:rPr>
        <w:t xml:space="preserve"> sempre foi utilizada como forma de evitar a dilapidação do patrimônio do casal pelo marido</w:t>
      </w:r>
      <w:r>
        <w:rPr>
          <w:rFonts w:cs="Arial"/>
          <w:szCs w:val="24"/>
        </w:rPr>
        <w:t>.</w:t>
      </w:r>
    </w:p>
    <w:p w14:paraId="62E22B4A" w14:textId="77777777" w:rsidR="00053194" w:rsidRDefault="00053194" w:rsidP="00053194">
      <w:pPr>
        <w:jc w:val="both"/>
        <w:rPr>
          <w:rFonts w:cs="Arial"/>
          <w:szCs w:val="24"/>
        </w:rPr>
      </w:pPr>
    </w:p>
    <w:p w14:paraId="19A3A2C2" w14:textId="77777777" w:rsidR="00053194" w:rsidRPr="005B581B" w:rsidRDefault="005B581B" w:rsidP="00053194">
      <w:pPr>
        <w:jc w:val="both"/>
        <w:rPr>
          <w:rFonts w:cs="Arial"/>
          <w:b/>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Quando se fala em outorga uxória se está adentrando ao tema do estado das pessoas, onde se avalia o estado individual e suas variantes como o </w:t>
      </w:r>
      <w:r w:rsidR="00053194" w:rsidRPr="005B581B">
        <w:rPr>
          <w:rFonts w:cs="Arial"/>
          <w:b/>
          <w:szCs w:val="24"/>
        </w:rPr>
        <w:t>estado familiar.</w:t>
      </w:r>
    </w:p>
    <w:p w14:paraId="35A79D08" w14:textId="77777777" w:rsidR="00053194" w:rsidRPr="00053194" w:rsidRDefault="00053194" w:rsidP="00053194">
      <w:pPr>
        <w:jc w:val="both"/>
        <w:rPr>
          <w:rFonts w:cs="Arial"/>
          <w:szCs w:val="24"/>
        </w:rPr>
      </w:pPr>
    </w:p>
    <w:p w14:paraId="7A400A5A" w14:textId="77777777" w:rsidR="00053194" w:rsidRPr="00053194" w:rsidRDefault="005B581B"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O estado individual é atributo da personalidade, como a capacidade o nome e o domicílio. Mas é também objeto de um direito subjetivo, o direito ao estado. Configura-se até, para alguns, como verdadeiro direito da personalidade. Esse direito é absoluto, porque se dirige a todos, que o devem respeitar, abstendo-se de o contestar ou de o alterar ilegalmente, e é direito público porque dirigido ao Estado na sua pretensão de</w:t>
      </w:r>
      <w:r>
        <w:rPr>
          <w:rFonts w:cs="Arial"/>
          <w:szCs w:val="24"/>
        </w:rPr>
        <w:t xml:space="preserve"> reconhecimento e proteção.</w:t>
      </w:r>
    </w:p>
    <w:p w14:paraId="05DA25B8" w14:textId="77777777" w:rsidR="00053194" w:rsidRPr="00053194" w:rsidRDefault="00053194" w:rsidP="00053194">
      <w:pPr>
        <w:jc w:val="both"/>
        <w:rPr>
          <w:rFonts w:cs="Arial"/>
          <w:szCs w:val="24"/>
        </w:rPr>
      </w:pPr>
    </w:p>
    <w:p w14:paraId="1CE5C39C" w14:textId="77777777" w:rsidR="00053194" w:rsidRPr="00053194" w:rsidRDefault="005B581B"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Enquanto o estado individual apresenta uma definição mais ampla, o estado familiar se desprende como pequena parte daquele, sendo a situação jurídica da pessoa no âmbito da família, conforme derive do casamento, da união estável ou do parentesco. Estreitando-se ainda mais a definição, chega-se na </w:t>
      </w:r>
      <w:r w:rsidR="00053194" w:rsidRPr="005B581B">
        <w:rPr>
          <w:rFonts w:cs="Arial"/>
          <w:b/>
          <w:szCs w:val="24"/>
        </w:rPr>
        <w:t>outorga uxória,</w:t>
      </w:r>
      <w:r w:rsidR="00053194" w:rsidRPr="00053194">
        <w:rPr>
          <w:rFonts w:cs="Arial"/>
          <w:szCs w:val="24"/>
        </w:rPr>
        <w:t xml:space="preserve"> que seria a parte do estado familiar ligado à limitação da capacidade de disposição dos bens dos cônjuges.</w:t>
      </w:r>
    </w:p>
    <w:p w14:paraId="358E0141" w14:textId="77777777" w:rsidR="00053194" w:rsidRPr="00053194" w:rsidRDefault="00053194" w:rsidP="00053194">
      <w:pPr>
        <w:jc w:val="both"/>
        <w:rPr>
          <w:rFonts w:cs="Arial"/>
          <w:szCs w:val="24"/>
        </w:rPr>
      </w:pPr>
    </w:p>
    <w:p w14:paraId="23D2DC54" w14:textId="77777777" w:rsidR="00053194" w:rsidRPr="00053194" w:rsidRDefault="005B581B"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Diz-se outorga uxória a autorização dada por um dos cônjuges ao outro, para à prática de determinados atos, sem a qual estes não teriam validade, haja vista o disposto nos </w:t>
      </w:r>
      <w:proofErr w:type="spellStart"/>
      <w:r w:rsidR="00053194" w:rsidRPr="00053194">
        <w:rPr>
          <w:rFonts w:cs="Arial"/>
          <w:szCs w:val="24"/>
        </w:rPr>
        <w:t>arts</w:t>
      </w:r>
      <w:proofErr w:type="spellEnd"/>
      <w:r w:rsidR="00053194" w:rsidRPr="00053194">
        <w:rPr>
          <w:rFonts w:cs="Arial"/>
          <w:szCs w:val="24"/>
        </w:rPr>
        <w:t>. 107, 219, 220, 1.647, 1.648, 1.649 e 1.650, todos do Código Civil/2002.</w:t>
      </w:r>
    </w:p>
    <w:p w14:paraId="6B5B4174" w14:textId="77777777" w:rsidR="00053194" w:rsidRPr="00053194" w:rsidRDefault="00053194" w:rsidP="00053194">
      <w:pPr>
        <w:jc w:val="both"/>
        <w:rPr>
          <w:rFonts w:cs="Arial"/>
          <w:szCs w:val="24"/>
        </w:rPr>
      </w:pPr>
    </w:p>
    <w:p w14:paraId="26EAEF29" w14:textId="77777777" w:rsidR="00053194" w:rsidRPr="00053194" w:rsidRDefault="005A5C7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A outorga uxória nada mais </w:t>
      </w:r>
      <w:r>
        <w:rPr>
          <w:rFonts w:cs="Arial"/>
          <w:szCs w:val="24"/>
        </w:rPr>
        <w:t>é</w:t>
      </w:r>
      <w:r w:rsidR="00053194" w:rsidRPr="00053194">
        <w:rPr>
          <w:rFonts w:cs="Arial"/>
          <w:szCs w:val="24"/>
        </w:rPr>
        <w:t xml:space="preserve"> que necessidade expressa da interposição da </w:t>
      </w:r>
      <w:r w:rsidR="00053194" w:rsidRPr="00491022">
        <w:rPr>
          <w:rFonts w:cs="Arial"/>
          <w:b/>
          <w:bCs/>
          <w:szCs w:val="24"/>
        </w:rPr>
        <w:t xml:space="preserve">concordância do outro cônjuge em negócios </w:t>
      </w:r>
      <w:r w:rsidR="00053194" w:rsidRPr="00053194">
        <w:rPr>
          <w:rFonts w:cs="Arial"/>
          <w:szCs w:val="24"/>
        </w:rPr>
        <w:t>que poderiam onerar o patrimônio comum da família.</w:t>
      </w:r>
    </w:p>
    <w:p w14:paraId="1DE5C0A7" w14:textId="77777777" w:rsidR="005A5C7D" w:rsidRDefault="005A5C7D" w:rsidP="00053194">
      <w:pPr>
        <w:jc w:val="both"/>
        <w:rPr>
          <w:rFonts w:cs="Arial"/>
          <w:szCs w:val="24"/>
        </w:rPr>
      </w:pPr>
      <w:r>
        <w:rPr>
          <w:rFonts w:cs="Arial"/>
          <w:szCs w:val="24"/>
        </w:rPr>
        <w:t xml:space="preserve"> </w:t>
      </w:r>
    </w:p>
    <w:p w14:paraId="121C8875" w14:textId="77777777" w:rsidR="00053194" w:rsidRPr="00053194" w:rsidRDefault="005A5C7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Importa salientar que a outorga, em razão da Constituição Federal que estabelece a igualdade de direitos e obrigações, vale tanto para o marido quanto para a mulher.</w:t>
      </w:r>
    </w:p>
    <w:p w14:paraId="6BABB669" w14:textId="77777777" w:rsidR="007F205D" w:rsidRDefault="007F205D" w:rsidP="007F205D">
      <w:pPr>
        <w:jc w:val="both"/>
        <w:rPr>
          <w:rFonts w:cs="Arial"/>
          <w:szCs w:val="24"/>
        </w:rPr>
      </w:pPr>
    </w:p>
    <w:p w14:paraId="3581C60B" w14:textId="77777777" w:rsidR="007F205D" w:rsidRPr="00450F75" w:rsidRDefault="00DB2BD7" w:rsidP="007F205D">
      <w:pPr>
        <w:jc w:val="right"/>
        <w:rPr>
          <w:rFonts w:cs="Arial"/>
        </w:rPr>
      </w:pPr>
      <w:r>
        <w:rPr>
          <w:rFonts w:cs="Arial"/>
          <w:noProof/>
          <w:color w:val="548DD4"/>
        </w:rPr>
        <w:pict w14:anchorId="3ACB8E37">
          <v:shape id="_x0000_s1810" type="#_x0000_t32" style="position:absolute;left:0;text-align:left;margin-left:175.05pt;margin-top:7.4pt;width:314.8pt;height:0;z-index:251812352" o:connectortype="straight" strokecolor="#a5a5a5" strokeweight="3pt">
            <v:shadow type="perspective" color="#243f60" opacity=".5" offset="1pt" offset2="-1pt"/>
          </v:shape>
        </w:pict>
      </w:r>
    </w:p>
    <w:p w14:paraId="4E975D0D" w14:textId="77777777" w:rsidR="007F205D" w:rsidRDefault="007F205D" w:rsidP="007F205D">
      <w:pPr>
        <w:jc w:val="right"/>
        <w:rPr>
          <w:rFonts w:cs="Arial"/>
          <w:b/>
          <w:color w:val="548DD4"/>
          <w:sz w:val="26"/>
          <w:szCs w:val="26"/>
        </w:rPr>
      </w:pPr>
      <w:r w:rsidRPr="001C3717">
        <w:rPr>
          <w:rFonts w:cs="Arial"/>
          <w:b/>
          <w:color w:val="548DD4"/>
          <w:szCs w:val="26"/>
        </w:rPr>
        <w:t xml:space="preserve">- </w:t>
      </w:r>
      <w:r>
        <w:rPr>
          <w:rFonts w:cs="Arial"/>
          <w:b/>
          <w:color w:val="548DD4"/>
          <w:szCs w:val="26"/>
        </w:rPr>
        <w:t>DA FIANÇA</w:t>
      </w:r>
      <w:r w:rsidRPr="00450F75">
        <w:rPr>
          <w:rFonts w:cs="Arial"/>
          <w:b/>
          <w:color w:val="548DD4"/>
          <w:sz w:val="26"/>
          <w:szCs w:val="26"/>
        </w:rPr>
        <w:t>:</w:t>
      </w:r>
    </w:p>
    <w:p w14:paraId="1FD99963" w14:textId="77777777" w:rsidR="007F205D" w:rsidRPr="00450F75" w:rsidRDefault="00DB2BD7" w:rsidP="007F205D">
      <w:pPr>
        <w:ind w:right="970"/>
        <w:jc w:val="right"/>
        <w:rPr>
          <w:rFonts w:cs="Arial"/>
        </w:rPr>
      </w:pPr>
      <w:r>
        <w:rPr>
          <w:rFonts w:cs="Arial"/>
          <w:b/>
          <w:noProof/>
        </w:rPr>
        <w:pict w14:anchorId="2E1BB311">
          <v:shape id="_x0000_s1811" type="#_x0000_t32" style="position:absolute;left:0;text-align:left;margin-left:-3.3pt;margin-top:4pt;width:493.15pt;height:0;z-index:251813376" o:connectortype="straight" strokecolor="#a5a5a5" strokeweight="3pt">
            <v:shadow type="perspective" color="#243f60" opacity=".5" offset="1pt" offset2="-1pt"/>
          </v:shape>
        </w:pict>
      </w:r>
    </w:p>
    <w:p w14:paraId="79DE2063" w14:textId="77777777" w:rsidR="00053194" w:rsidRPr="00053194" w:rsidRDefault="007F205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A fiança faz parte do gênero contrato de caução (contratos de garantia), que pode ser oferecido pelo próprio devedor ou por terceiro.</w:t>
      </w:r>
    </w:p>
    <w:p w14:paraId="598D635C" w14:textId="77777777" w:rsidR="00053194" w:rsidRPr="00053194" w:rsidRDefault="00053194" w:rsidP="00053194">
      <w:pPr>
        <w:jc w:val="both"/>
        <w:rPr>
          <w:rFonts w:cs="Arial"/>
          <w:szCs w:val="24"/>
        </w:rPr>
      </w:pPr>
    </w:p>
    <w:p w14:paraId="2029A1C2" w14:textId="77777777" w:rsidR="00053194" w:rsidRPr="00053194" w:rsidRDefault="007F205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As cauções podem ser: reais (vinculando um bem ao pagamento da dívida - ex. hipoteca); ou fidejussórias (obrigação reforçada por terceiro – ex. fiança).</w:t>
      </w:r>
    </w:p>
    <w:p w14:paraId="782F4113" w14:textId="77777777" w:rsidR="007F205D" w:rsidRDefault="007F205D" w:rsidP="00053194">
      <w:pPr>
        <w:jc w:val="both"/>
        <w:rPr>
          <w:rFonts w:cs="Arial"/>
          <w:szCs w:val="24"/>
        </w:rPr>
      </w:pPr>
    </w:p>
    <w:p w14:paraId="47E07F8C" w14:textId="77777777" w:rsidR="00053194" w:rsidRPr="00053194" w:rsidRDefault="007F205D" w:rsidP="00053194">
      <w:pPr>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A fiança apresenta três espécies: a convencional (típico contrato de fiança advindo da vontade das partes); </w:t>
      </w:r>
      <w:r w:rsidR="00053194" w:rsidRPr="007F205D">
        <w:rPr>
          <w:rFonts w:cs="Arial"/>
          <w:b/>
          <w:szCs w:val="24"/>
        </w:rPr>
        <w:t>a Judicial (imposta pelo juiz);</w:t>
      </w:r>
      <w:r w:rsidR="00053194" w:rsidRPr="00053194">
        <w:rPr>
          <w:rFonts w:cs="Arial"/>
          <w:szCs w:val="24"/>
        </w:rPr>
        <w:t xml:space="preserve"> e a Legal (aquela autorizada pela própria lei).</w:t>
      </w:r>
    </w:p>
    <w:p w14:paraId="0A89EB44" w14:textId="77777777" w:rsidR="00053194" w:rsidRPr="00053194" w:rsidRDefault="00053194" w:rsidP="00053194">
      <w:pPr>
        <w:jc w:val="both"/>
        <w:rPr>
          <w:rFonts w:cs="Arial"/>
          <w:szCs w:val="24"/>
        </w:rPr>
      </w:pPr>
    </w:p>
    <w:p w14:paraId="6813352A" w14:textId="77777777" w:rsidR="00053194" w:rsidRPr="00053194" w:rsidRDefault="007F205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Para ser prestada, a fiança carece de determinadas condições a serem apresentadas pelo fiador, ou seja, a capacidade geral para os atos da vida civil e a capacidade específica, capacidade de habilitação – capacidade para efetuar aquele ato, como é o caso da presença de outorga uxória se casado em regime que não seja a separação de bens.</w:t>
      </w:r>
    </w:p>
    <w:p w14:paraId="43EB8591" w14:textId="77777777" w:rsidR="00053194" w:rsidRPr="00053194" w:rsidRDefault="00053194" w:rsidP="00053194">
      <w:pPr>
        <w:jc w:val="both"/>
        <w:rPr>
          <w:rFonts w:cs="Arial"/>
          <w:szCs w:val="24"/>
        </w:rPr>
      </w:pPr>
    </w:p>
    <w:p w14:paraId="3D6FE870" w14:textId="77777777" w:rsidR="00053194" w:rsidRPr="00053194" w:rsidRDefault="007F205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Disto se vê que não podem ser fiadores, por exemplo, os pródigos sem assistência do curador; os absolutamente incapazes;</w:t>
      </w:r>
      <w:r w:rsidR="00053194" w:rsidRPr="009349FA">
        <w:rPr>
          <w:rFonts w:cs="Arial"/>
          <w:b/>
          <w:szCs w:val="24"/>
        </w:rPr>
        <w:t xml:space="preserve"> o cônjuge sem consentimento do outro, salvo o caso de separação de bens; </w:t>
      </w:r>
      <w:r w:rsidR="00053194" w:rsidRPr="00053194">
        <w:rPr>
          <w:rFonts w:cs="Arial"/>
          <w:szCs w:val="24"/>
        </w:rPr>
        <w:t>o analfabeto, a não ser que o faça por procurador constituído por instrumento público.</w:t>
      </w:r>
    </w:p>
    <w:p w14:paraId="0934E596" w14:textId="77777777" w:rsidR="009349FA" w:rsidRDefault="009349FA" w:rsidP="00053194">
      <w:pPr>
        <w:jc w:val="both"/>
        <w:rPr>
          <w:rFonts w:cs="Arial"/>
          <w:szCs w:val="24"/>
        </w:rPr>
      </w:pPr>
    </w:p>
    <w:p w14:paraId="4D585740" w14:textId="77777777" w:rsidR="00053194" w:rsidRPr="00053194" w:rsidRDefault="009349FA" w:rsidP="009349FA">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O Código Civil de 2002, no </w:t>
      </w:r>
      <w:r w:rsidR="00053194" w:rsidRPr="00053194">
        <w:rPr>
          <w:rFonts w:cs="Arial"/>
          <w:szCs w:val="24"/>
        </w:rPr>
        <w:t xml:space="preserve">que toca </w:t>
      </w:r>
      <w:proofErr w:type="spellStart"/>
      <w:r w:rsidR="00053194" w:rsidRPr="00053194">
        <w:rPr>
          <w:rFonts w:cs="Arial"/>
          <w:szCs w:val="24"/>
        </w:rPr>
        <w:t>á</w:t>
      </w:r>
      <w:proofErr w:type="spellEnd"/>
      <w:r w:rsidR="00053194" w:rsidRPr="00053194">
        <w:rPr>
          <w:rFonts w:cs="Arial"/>
          <w:szCs w:val="24"/>
        </w:rPr>
        <w:t xml:space="preserve"> fiança </w:t>
      </w:r>
      <w:r>
        <w:rPr>
          <w:rFonts w:cs="Arial"/>
          <w:szCs w:val="24"/>
        </w:rPr>
        <w:t xml:space="preserve">determina que é </w:t>
      </w:r>
      <w:r w:rsidR="00053194" w:rsidRPr="00053194">
        <w:rPr>
          <w:rFonts w:cs="Arial"/>
          <w:szCs w:val="24"/>
        </w:rPr>
        <w:t>nul</w:t>
      </w:r>
      <w:r w:rsidR="008E6FE7">
        <w:rPr>
          <w:rFonts w:cs="Arial"/>
          <w:szCs w:val="24"/>
        </w:rPr>
        <w:t>a</w:t>
      </w:r>
      <w:r>
        <w:rPr>
          <w:rFonts w:cs="Arial"/>
          <w:szCs w:val="24"/>
        </w:rPr>
        <w:t xml:space="preserve"> a</w:t>
      </w:r>
      <w:r w:rsidR="00053194" w:rsidRPr="00053194">
        <w:rPr>
          <w:rFonts w:cs="Arial"/>
          <w:szCs w:val="24"/>
        </w:rPr>
        <w:t xml:space="preserve"> fiança prestada pelo marido sem a anuência da mulher</w:t>
      </w:r>
      <w:r>
        <w:rPr>
          <w:rFonts w:cs="Arial"/>
          <w:szCs w:val="24"/>
        </w:rPr>
        <w:t>.</w:t>
      </w:r>
    </w:p>
    <w:p w14:paraId="51180F16" w14:textId="77777777" w:rsidR="009349FA" w:rsidRDefault="009349FA" w:rsidP="00053194">
      <w:pPr>
        <w:jc w:val="both"/>
        <w:rPr>
          <w:rFonts w:cs="Arial"/>
          <w:szCs w:val="24"/>
        </w:rPr>
      </w:pPr>
    </w:p>
    <w:p w14:paraId="23079ADB" w14:textId="214E1AFC" w:rsidR="00053194" w:rsidRPr="009349FA" w:rsidRDefault="009349FA" w:rsidP="0008220F">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No caso telado não houve anuência da </w:t>
      </w:r>
      <w:r w:rsidRPr="009349FA">
        <w:rPr>
          <w:rFonts w:cs="Arial"/>
          <w:b/>
          <w:szCs w:val="24"/>
        </w:rPr>
        <w:t>Cônjuge-</w:t>
      </w:r>
      <w:r w:rsidR="0039391D">
        <w:rPr>
          <w:rFonts w:cs="Arial"/>
          <w:b/>
          <w:szCs w:val="24"/>
        </w:rPr>
        <w:t>Embargante</w:t>
      </w:r>
      <w:r>
        <w:rPr>
          <w:rFonts w:cs="Arial"/>
          <w:b/>
          <w:szCs w:val="24"/>
        </w:rPr>
        <w:t xml:space="preserve">, </w:t>
      </w:r>
      <w:r>
        <w:rPr>
          <w:rFonts w:cs="Arial"/>
          <w:szCs w:val="24"/>
        </w:rPr>
        <w:t>autorizando a transferência do seu patrimônio meeiro para que o cônjuge-varão efetuasse transferência banc</w:t>
      </w:r>
      <w:r w:rsidR="00F26974">
        <w:rPr>
          <w:rFonts w:cs="Arial"/>
          <w:szCs w:val="24"/>
        </w:rPr>
        <w:t>á</w:t>
      </w:r>
      <w:r>
        <w:rPr>
          <w:rFonts w:cs="Arial"/>
          <w:szCs w:val="24"/>
        </w:rPr>
        <w:t xml:space="preserve">ria para garantia do juízo no processo </w:t>
      </w:r>
      <w:r w:rsidR="00FE3EC1">
        <w:rPr>
          <w:rFonts w:cs="Arial"/>
          <w:szCs w:val="24"/>
        </w:rPr>
        <w:t>judicial de improbidade administrativa</w:t>
      </w:r>
      <w:r w:rsidR="00AE4BF8">
        <w:rPr>
          <w:rFonts w:cs="Arial"/>
          <w:szCs w:val="24"/>
        </w:rPr>
        <w:t xml:space="preserve"> </w:t>
      </w:r>
      <w:r w:rsidR="0008450C">
        <w:rPr>
          <w:rFonts w:cs="Arial"/>
          <w:szCs w:val="24"/>
        </w:rPr>
        <w:t>na justiça federal</w:t>
      </w:r>
      <w:r w:rsidR="00FE3EC1">
        <w:rPr>
          <w:rFonts w:cs="Arial"/>
          <w:szCs w:val="24"/>
        </w:rPr>
        <w:t xml:space="preserve"> </w:t>
      </w:r>
      <w:r w:rsidR="00B24E15">
        <w:rPr>
          <w:rFonts w:cs="Arial"/>
          <w:szCs w:val="24"/>
        </w:rPr>
        <w:t>de n</w:t>
      </w:r>
      <w:r w:rsidR="00B24E15" w:rsidRPr="00B24E15">
        <w:rPr>
          <w:rFonts w:cs="Arial"/>
          <w:szCs w:val="24"/>
        </w:rPr>
        <w:t>º 0002343-89.2014.4.03.6003</w:t>
      </w:r>
      <w:r w:rsidR="00B24E15">
        <w:rPr>
          <w:rFonts w:cs="Arial"/>
          <w:szCs w:val="24"/>
        </w:rPr>
        <w:t xml:space="preserve">, </w:t>
      </w:r>
      <w:r>
        <w:rPr>
          <w:rFonts w:cs="Arial"/>
          <w:szCs w:val="24"/>
        </w:rPr>
        <w:t xml:space="preserve">que </w:t>
      </w:r>
      <w:r w:rsidR="00B24E15">
        <w:rPr>
          <w:rFonts w:cs="Arial"/>
          <w:szCs w:val="24"/>
        </w:rPr>
        <w:t xml:space="preserve">tem por requerido o </w:t>
      </w:r>
      <w:r>
        <w:rPr>
          <w:rFonts w:cs="Arial"/>
          <w:szCs w:val="24"/>
        </w:rPr>
        <w:t>cônjuge-varão.</w:t>
      </w:r>
    </w:p>
    <w:p w14:paraId="75CC918E" w14:textId="77777777" w:rsidR="00053194" w:rsidRDefault="00053194" w:rsidP="0008220F">
      <w:pPr>
        <w:jc w:val="both"/>
        <w:rPr>
          <w:rFonts w:cs="Arial"/>
          <w:szCs w:val="24"/>
        </w:rPr>
      </w:pPr>
    </w:p>
    <w:p w14:paraId="43F8F829" w14:textId="77777777" w:rsidR="005B4BEC" w:rsidRDefault="005B4BEC" w:rsidP="0008220F">
      <w:pPr>
        <w:jc w:val="both"/>
        <w:rPr>
          <w:rFonts w:cs="Arial"/>
          <w:color w:val="000000"/>
          <w:szCs w:val="24"/>
          <w:lang w:val="nl-NL"/>
        </w:rPr>
      </w:pPr>
      <w:r>
        <w:rPr>
          <w:rFonts w:cs="Arial"/>
          <w:color w:val="000000"/>
          <w:szCs w:val="24"/>
          <w:lang w:val="pt-PT"/>
        </w:rPr>
        <w:t xml:space="preserve"> </w:t>
      </w:r>
      <w:r>
        <w:rPr>
          <w:rFonts w:cs="Arial"/>
          <w:color w:val="000000"/>
          <w:szCs w:val="24"/>
          <w:lang w:val="pt-PT"/>
        </w:rPr>
        <w:tab/>
      </w:r>
      <w:r>
        <w:rPr>
          <w:rFonts w:cs="Arial"/>
          <w:color w:val="000000"/>
          <w:szCs w:val="24"/>
          <w:lang w:val="pt-PT"/>
        </w:rPr>
        <w:tab/>
      </w:r>
      <w:r>
        <w:rPr>
          <w:rFonts w:cs="Arial"/>
          <w:color w:val="000000"/>
          <w:szCs w:val="24"/>
          <w:lang w:val="pt-PT"/>
        </w:rPr>
        <w:tab/>
      </w:r>
      <w:r>
        <w:rPr>
          <w:rFonts w:cs="Arial"/>
          <w:color w:val="000000"/>
          <w:szCs w:val="24"/>
          <w:lang w:val="pt-PT"/>
        </w:rPr>
        <w:tab/>
      </w:r>
      <w:r>
        <w:rPr>
          <w:rFonts w:cs="Arial"/>
          <w:color w:val="000000"/>
          <w:szCs w:val="24"/>
          <w:lang w:val="pt-PT"/>
        </w:rPr>
        <w:tab/>
      </w:r>
      <w:r w:rsidRPr="005B4BEC">
        <w:rPr>
          <w:rFonts w:cs="Arial"/>
          <w:color w:val="000000"/>
          <w:szCs w:val="24"/>
          <w:lang w:val="pt-PT"/>
        </w:rPr>
        <w:t xml:space="preserve">Sobre o tema, assim </w:t>
      </w:r>
      <w:r w:rsidR="00401C88">
        <w:rPr>
          <w:rFonts w:cs="Arial"/>
          <w:color w:val="000000"/>
          <w:szCs w:val="24"/>
          <w:lang w:val="pt-PT"/>
        </w:rPr>
        <w:t>pacificaram o</w:t>
      </w:r>
      <w:r w:rsidRPr="005B4BEC">
        <w:rPr>
          <w:rFonts w:cs="Arial"/>
          <w:color w:val="000000"/>
          <w:szCs w:val="24"/>
          <w:lang w:val="pt-PT"/>
        </w:rPr>
        <w:t>s egr</w:t>
      </w:r>
      <w:r w:rsidRPr="005B4BEC">
        <w:rPr>
          <w:rFonts w:cs="Arial"/>
          <w:color w:val="000000"/>
          <w:szCs w:val="24"/>
          <w:lang w:val="fr-FR"/>
        </w:rPr>
        <w:t>é</w:t>
      </w:r>
      <w:r w:rsidRPr="005B4BEC">
        <w:rPr>
          <w:rFonts w:cs="Arial"/>
          <w:color w:val="000000"/>
          <w:szCs w:val="24"/>
          <w:lang w:val="pt-PT"/>
        </w:rPr>
        <w:t>gios Tribunais de Justiç</w:t>
      </w:r>
      <w:r w:rsidRPr="005B4BEC">
        <w:rPr>
          <w:rFonts w:cs="Arial"/>
          <w:color w:val="000000"/>
          <w:szCs w:val="24"/>
          <w:lang w:val="nl-NL"/>
        </w:rPr>
        <w:t>a, in verbis:</w:t>
      </w:r>
    </w:p>
    <w:p w14:paraId="48BF5DA5" w14:textId="77777777" w:rsidR="00B67B9E" w:rsidRDefault="00B67B9E" w:rsidP="00401C88">
      <w:pPr>
        <w:ind w:left="4254"/>
        <w:jc w:val="both"/>
        <w:rPr>
          <w:rFonts w:asciiTheme="minorHAnsi" w:hAnsiTheme="minorHAnsi" w:cs="Tahoma"/>
          <w:b/>
          <w:sz w:val="22"/>
        </w:rPr>
      </w:pPr>
    </w:p>
    <w:p w14:paraId="781C7E8D" w14:textId="0A39069D" w:rsidR="00401C88" w:rsidRPr="00401C88" w:rsidRDefault="00401C88" w:rsidP="00401C88">
      <w:pPr>
        <w:ind w:left="4254"/>
        <w:jc w:val="both"/>
        <w:rPr>
          <w:rFonts w:asciiTheme="minorHAnsi" w:hAnsiTheme="minorHAnsi" w:cs="Tahoma"/>
          <w:b/>
          <w:sz w:val="22"/>
        </w:rPr>
      </w:pPr>
      <w:r w:rsidRPr="00401C88">
        <w:rPr>
          <w:rFonts w:asciiTheme="minorHAnsi" w:hAnsiTheme="minorHAnsi" w:cs="Tahoma"/>
          <w:b/>
          <w:sz w:val="22"/>
        </w:rPr>
        <w:t xml:space="preserve">Fiança. Falta de outorga uxória. Nulidade que alcança, inclusive, a meação marital. Precedentes da Corte. I - A </w:t>
      </w:r>
      <w:proofErr w:type="spellStart"/>
      <w:r w:rsidRPr="00401C88">
        <w:rPr>
          <w:rFonts w:asciiTheme="minorHAnsi" w:hAnsiTheme="minorHAnsi" w:cs="Tahoma"/>
          <w:b/>
          <w:sz w:val="22"/>
        </w:rPr>
        <w:t>fi</w:t>
      </w:r>
      <w:proofErr w:type="spellEnd"/>
      <w:r w:rsidRPr="00401C88">
        <w:rPr>
          <w:rFonts w:asciiTheme="minorHAnsi" w:hAnsiTheme="minorHAnsi" w:cs="Tahoma"/>
          <w:b/>
          <w:sz w:val="22"/>
        </w:rPr>
        <w:t xml:space="preserve"> </w:t>
      </w:r>
      <w:proofErr w:type="spellStart"/>
      <w:r w:rsidRPr="00401C88">
        <w:rPr>
          <w:rFonts w:asciiTheme="minorHAnsi" w:hAnsiTheme="minorHAnsi" w:cs="Tahoma"/>
          <w:b/>
          <w:sz w:val="22"/>
        </w:rPr>
        <w:t>ança</w:t>
      </w:r>
      <w:proofErr w:type="spellEnd"/>
      <w:r w:rsidRPr="00401C88">
        <w:rPr>
          <w:rFonts w:asciiTheme="minorHAnsi" w:hAnsiTheme="minorHAnsi" w:cs="Tahoma"/>
          <w:b/>
          <w:sz w:val="22"/>
        </w:rPr>
        <w:t xml:space="preserve"> prestada sem outorga uxória é nula de pleno direito, alcançando todo o ato, inclusive a meação marital. II - O artigo 263, X, do Código Civil, que também fundamentou a decisão recorrida, ao excluir da comunhão a fiança prestada pelo marido, não contradiz a norma do artigo 235, III, do mesmo Código, cuja interpretação, conjugada com o disposto no artigo 239, leva à seguinte conclusão: o marido está proibido de prestar fiança, sem o consentimento da mulher; se o fizer, a mulher pode pleitear a anulação do ato, ainda na constância da sociedade conjugal, com ineficácia total do ato; se a anulação é requerida depois de extinta a sociedade, só a meação da mulher fica protegida. III - Precedentes da Corte. IV - Recurso especial conhecido e provido (</w:t>
      </w:r>
      <w:proofErr w:type="spellStart"/>
      <w:r w:rsidRPr="00401C88">
        <w:rPr>
          <w:rFonts w:asciiTheme="minorHAnsi" w:hAnsiTheme="minorHAnsi" w:cs="Tahoma"/>
          <w:b/>
          <w:sz w:val="22"/>
        </w:rPr>
        <w:t>REsp</w:t>
      </w:r>
      <w:proofErr w:type="spellEnd"/>
      <w:r w:rsidRPr="00401C88">
        <w:rPr>
          <w:rFonts w:asciiTheme="minorHAnsi" w:hAnsiTheme="minorHAnsi" w:cs="Tahoma"/>
          <w:b/>
          <w:sz w:val="22"/>
        </w:rPr>
        <w:t xml:space="preserve"> n. 113.317-MS; Terceira Turma, Rel. Min. Waldemar Zveiter, DJ 26.4.1999 p. 89, REVJUR vol. 261 p. 63, RSTJ vol. 117 p. 336). </w:t>
      </w:r>
    </w:p>
    <w:p w14:paraId="2120D85C" w14:textId="77777777" w:rsidR="00684AA0" w:rsidRDefault="00684AA0" w:rsidP="00401C88">
      <w:pPr>
        <w:ind w:left="4254"/>
        <w:jc w:val="both"/>
        <w:rPr>
          <w:rFonts w:asciiTheme="minorHAnsi" w:hAnsiTheme="minorHAnsi" w:cs="Tahoma"/>
          <w:b/>
          <w:sz w:val="22"/>
        </w:rPr>
      </w:pPr>
    </w:p>
    <w:p w14:paraId="6197494A" w14:textId="4152D0CB" w:rsidR="00EC7FF1" w:rsidRDefault="00401C88" w:rsidP="00401C88">
      <w:pPr>
        <w:ind w:left="4254"/>
        <w:jc w:val="both"/>
        <w:rPr>
          <w:rFonts w:asciiTheme="minorHAnsi" w:hAnsiTheme="minorHAnsi" w:cs="Tahoma"/>
          <w:b/>
          <w:sz w:val="22"/>
        </w:rPr>
      </w:pPr>
      <w:r w:rsidRPr="00401C88">
        <w:rPr>
          <w:rFonts w:asciiTheme="minorHAnsi" w:hAnsiTheme="minorHAnsi" w:cs="Tahoma"/>
          <w:b/>
          <w:sz w:val="22"/>
        </w:rPr>
        <w:t xml:space="preserve">Direito Civil. Fiança. Ausência de outorga uxória. Nulidade. Precedentes desta Corte. A fiança prestada sem a outorga uxória não tem eficácia sobre a meação do fiador, pois nula de pleno direito. Precedentes: </w:t>
      </w:r>
      <w:proofErr w:type="spellStart"/>
      <w:r w:rsidRPr="00401C88">
        <w:rPr>
          <w:rFonts w:asciiTheme="minorHAnsi" w:hAnsiTheme="minorHAnsi" w:cs="Tahoma"/>
          <w:b/>
          <w:sz w:val="22"/>
        </w:rPr>
        <w:t>REsp</w:t>
      </w:r>
      <w:proofErr w:type="spellEnd"/>
      <w:r w:rsidRPr="00401C88">
        <w:rPr>
          <w:rFonts w:asciiTheme="minorHAnsi" w:hAnsiTheme="minorHAnsi" w:cs="Tahoma"/>
          <w:b/>
          <w:sz w:val="22"/>
        </w:rPr>
        <w:t xml:space="preserve"> n. 199.684-RS, n. 113.317-MG, n. 140.482-RS, n. 76.399-SP e n. 94.094-MG. Recurso conhecido e provido (</w:t>
      </w:r>
      <w:proofErr w:type="spellStart"/>
      <w:r w:rsidRPr="00401C88">
        <w:rPr>
          <w:rFonts w:asciiTheme="minorHAnsi" w:hAnsiTheme="minorHAnsi" w:cs="Tahoma"/>
          <w:b/>
          <w:sz w:val="22"/>
        </w:rPr>
        <w:t>REsp</w:t>
      </w:r>
      <w:proofErr w:type="spellEnd"/>
      <w:r w:rsidRPr="00401C88">
        <w:rPr>
          <w:rFonts w:asciiTheme="minorHAnsi" w:hAnsiTheme="minorHAnsi" w:cs="Tahoma"/>
          <w:b/>
          <w:sz w:val="22"/>
        </w:rPr>
        <w:t xml:space="preserve"> n. 111.877-RS; Quarta Turma, Rel. Min. Cesar </w:t>
      </w:r>
      <w:proofErr w:type="spellStart"/>
      <w:r w:rsidRPr="00401C88">
        <w:rPr>
          <w:rFonts w:asciiTheme="minorHAnsi" w:hAnsiTheme="minorHAnsi" w:cs="Tahoma"/>
          <w:b/>
          <w:sz w:val="22"/>
        </w:rPr>
        <w:t>Asfor</w:t>
      </w:r>
      <w:proofErr w:type="spellEnd"/>
      <w:r w:rsidRPr="00401C88">
        <w:rPr>
          <w:rFonts w:asciiTheme="minorHAnsi" w:hAnsiTheme="minorHAnsi" w:cs="Tahoma"/>
          <w:b/>
          <w:sz w:val="22"/>
        </w:rPr>
        <w:t xml:space="preserve"> Rocha, DJ 16.11.1999 p. 213).</w:t>
      </w:r>
    </w:p>
    <w:p w14:paraId="03E38EC0" w14:textId="77777777" w:rsidR="00401C88" w:rsidRDefault="00401C88" w:rsidP="003F0A7D">
      <w:pPr>
        <w:jc w:val="both"/>
        <w:rPr>
          <w:rFonts w:ascii="Tahoma" w:hAnsi="Tahoma" w:cs="Tahoma"/>
          <w:szCs w:val="24"/>
        </w:rPr>
      </w:pPr>
    </w:p>
    <w:p w14:paraId="4BE820AF" w14:textId="58DCC173" w:rsidR="003F0A7D" w:rsidRDefault="003F0A7D" w:rsidP="003F0A7D">
      <w:pPr>
        <w:jc w:val="both"/>
        <w:rPr>
          <w:rFonts w:ascii="Tahoma" w:hAnsi="Tahoma" w:cs="Tahoma"/>
          <w:b/>
          <w:szCs w:val="24"/>
        </w:rPr>
      </w:pPr>
      <w:r>
        <w:rPr>
          <w:rFonts w:ascii="Tahoma" w:hAnsi="Tahoma" w:cs="Tahoma"/>
          <w:szCs w:val="24"/>
        </w:rPr>
        <w:t xml:space="preserve"> </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sidRPr="003E0102">
        <w:rPr>
          <w:rFonts w:ascii="Tahoma" w:hAnsi="Tahoma" w:cs="Tahoma"/>
          <w:b/>
          <w:szCs w:val="24"/>
        </w:rPr>
        <w:t xml:space="preserve">Bem de </w:t>
      </w:r>
      <w:proofErr w:type="gramStart"/>
      <w:r w:rsidRPr="003E0102">
        <w:rPr>
          <w:rFonts w:ascii="Tahoma" w:hAnsi="Tahoma" w:cs="Tahoma"/>
          <w:b/>
          <w:szCs w:val="24"/>
        </w:rPr>
        <w:t>ver</w:t>
      </w:r>
      <w:r w:rsidR="00621308">
        <w:rPr>
          <w:rFonts w:ascii="Tahoma" w:hAnsi="Tahoma" w:cs="Tahoma"/>
          <w:b/>
          <w:szCs w:val="24"/>
        </w:rPr>
        <w:t xml:space="preserve"> </w:t>
      </w:r>
      <w:r w:rsidRPr="003E0102">
        <w:rPr>
          <w:rFonts w:ascii="Tahoma" w:hAnsi="Tahoma" w:cs="Tahoma"/>
          <w:b/>
          <w:szCs w:val="24"/>
        </w:rPr>
        <w:t>portanto</w:t>
      </w:r>
      <w:proofErr w:type="gramEnd"/>
      <w:r w:rsidRPr="003E0102">
        <w:rPr>
          <w:rFonts w:ascii="Tahoma" w:hAnsi="Tahoma" w:cs="Tahoma"/>
          <w:b/>
          <w:szCs w:val="24"/>
        </w:rPr>
        <w:t>,</w:t>
      </w:r>
      <w:r>
        <w:rPr>
          <w:rFonts w:ascii="Tahoma" w:hAnsi="Tahoma" w:cs="Tahoma"/>
          <w:szCs w:val="24"/>
        </w:rPr>
        <w:t xml:space="preserve"> que </w:t>
      </w:r>
      <w:r w:rsidR="00DB57DA">
        <w:rPr>
          <w:rFonts w:ascii="Tahoma" w:hAnsi="Tahoma" w:cs="Tahoma"/>
          <w:szCs w:val="24"/>
        </w:rPr>
        <w:t xml:space="preserve">o patrimônio da </w:t>
      </w:r>
      <w:r w:rsidR="0039391D">
        <w:rPr>
          <w:rFonts w:ascii="Tahoma" w:hAnsi="Tahoma" w:cs="Tahoma"/>
          <w:b/>
          <w:szCs w:val="24"/>
        </w:rPr>
        <w:t>Embargante</w:t>
      </w:r>
      <w:r w:rsidR="00DB57DA">
        <w:rPr>
          <w:rFonts w:ascii="Tahoma" w:hAnsi="Tahoma" w:cs="Tahoma"/>
          <w:b/>
          <w:szCs w:val="24"/>
        </w:rPr>
        <w:t>,</w:t>
      </w:r>
      <w:r w:rsidR="00DB57DA">
        <w:rPr>
          <w:rFonts w:ascii="Tahoma" w:hAnsi="Tahoma" w:cs="Tahoma"/>
          <w:szCs w:val="24"/>
        </w:rPr>
        <w:t xml:space="preserve"> foi constrito de forma irregular, </w:t>
      </w:r>
      <w:r w:rsidR="00A545E4">
        <w:rPr>
          <w:rFonts w:ascii="Tahoma" w:hAnsi="Tahoma" w:cs="Tahoma"/>
          <w:szCs w:val="24"/>
        </w:rPr>
        <w:t>à proporção que não havia autorização legal à época do pagamento da garantia do juízo para que o cônjuge-varão utiliz</w:t>
      </w:r>
      <w:r w:rsidR="003E0102">
        <w:rPr>
          <w:rFonts w:ascii="Tahoma" w:hAnsi="Tahoma" w:cs="Tahoma"/>
          <w:szCs w:val="24"/>
        </w:rPr>
        <w:t>asse</w:t>
      </w:r>
      <w:r w:rsidR="00A545E4">
        <w:rPr>
          <w:rFonts w:ascii="Tahoma" w:hAnsi="Tahoma" w:cs="Tahoma"/>
          <w:szCs w:val="24"/>
        </w:rPr>
        <w:t xml:space="preserve"> meação que não lhe pertencia.</w:t>
      </w:r>
      <w:r w:rsidR="00395916">
        <w:rPr>
          <w:rFonts w:ascii="Tahoma" w:hAnsi="Tahoma" w:cs="Tahoma"/>
          <w:szCs w:val="24"/>
        </w:rPr>
        <w:t xml:space="preserve"> Devendo ser restituído </w:t>
      </w:r>
      <w:r w:rsidR="003C1EC1">
        <w:rPr>
          <w:rFonts w:ascii="Tahoma" w:hAnsi="Tahoma" w:cs="Tahoma"/>
          <w:szCs w:val="24"/>
        </w:rPr>
        <w:t>à</w:t>
      </w:r>
      <w:r w:rsidR="00395916">
        <w:rPr>
          <w:rFonts w:ascii="Tahoma" w:hAnsi="Tahoma" w:cs="Tahoma"/>
          <w:szCs w:val="24"/>
        </w:rPr>
        <w:t xml:space="preserve"> </w:t>
      </w:r>
      <w:r w:rsidR="0039391D">
        <w:rPr>
          <w:rFonts w:ascii="Tahoma" w:hAnsi="Tahoma" w:cs="Tahoma"/>
          <w:b/>
          <w:szCs w:val="24"/>
        </w:rPr>
        <w:t>Embargante</w:t>
      </w:r>
      <w:r w:rsidR="00395916">
        <w:rPr>
          <w:rFonts w:ascii="Tahoma" w:hAnsi="Tahoma" w:cs="Tahoma"/>
          <w:b/>
          <w:szCs w:val="24"/>
        </w:rPr>
        <w:t>,</w:t>
      </w:r>
      <w:r w:rsidR="00395916">
        <w:rPr>
          <w:rFonts w:ascii="Tahoma" w:hAnsi="Tahoma" w:cs="Tahoma"/>
          <w:szCs w:val="24"/>
        </w:rPr>
        <w:t xml:space="preserve"> o correspondente a 50% (cinquenta por cento) do valor </w:t>
      </w:r>
      <w:r w:rsidR="000B3F78">
        <w:rPr>
          <w:rFonts w:ascii="Tahoma" w:hAnsi="Tahoma" w:cs="Tahoma"/>
          <w:szCs w:val="24"/>
        </w:rPr>
        <w:t xml:space="preserve">bloqueado e </w:t>
      </w:r>
      <w:r w:rsidR="00395916">
        <w:rPr>
          <w:rFonts w:ascii="Tahoma" w:hAnsi="Tahoma" w:cs="Tahoma"/>
          <w:szCs w:val="24"/>
        </w:rPr>
        <w:t xml:space="preserve">depositado </w:t>
      </w:r>
      <w:r w:rsidR="00426C12">
        <w:rPr>
          <w:rFonts w:ascii="Tahoma" w:hAnsi="Tahoma" w:cs="Tahoma"/>
          <w:szCs w:val="24"/>
        </w:rPr>
        <w:t xml:space="preserve">no </w:t>
      </w:r>
      <w:r w:rsidR="00426C12" w:rsidRPr="007109B1">
        <w:rPr>
          <w:rFonts w:cs="Arial"/>
          <w:b/>
        </w:rPr>
        <w:t>Processo nº 0002343-</w:t>
      </w:r>
      <w:r w:rsidR="00426C12" w:rsidRPr="007109B1">
        <w:rPr>
          <w:rFonts w:cs="Arial"/>
          <w:b/>
        </w:rPr>
        <w:lastRenderedPageBreak/>
        <w:t>89.2014.4.03.6003</w:t>
      </w:r>
      <w:r w:rsidR="00426C12">
        <w:rPr>
          <w:rFonts w:cs="Arial"/>
          <w:b/>
        </w:rPr>
        <w:t>-Justiça Federal – Subseção de Três Lagoas-MS</w:t>
      </w:r>
      <w:r w:rsidR="00426C12" w:rsidRPr="007109B1">
        <w:rPr>
          <w:rFonts w:cs="Arial"/>
          <w:b/>
        </w:rPr>
        <w:t>,</w:t>
      </w:r>
      <w:r w:rsidR="00426C12">
        <w:rPr>
          <w:rFonts w:cs="Arial"/>
          <w:b/>
        </w:rPr>
        <w:t xml:space="preserve"> </w:t>
      </w:r>
      <w:r w:rsidR="00395916">
        <w:rPr>
          <w:rFonts w:ascii="Tahoma" w:hAnsi="Tahoma" w:cs="Tahoma"/>
          <w:szCs w:val="24"/>
        </w:rPr>
        <w:t xml:space="preserve">a título de garantia do juízo, por ser patrimônio exclusivo da </w:t>
      </w:r>
      <w:r w:rsidR="00395916" w:rsidRPr="00426C12">
        <w:rPr>
          <w:rFonts w:ascii="Tahoma" w:hAnsi="Tahoma" w:cs="Tahoma"/>
          <w:b/>
          <w:szCs w:val="24"/>
        </w:rPr>
        <w:t>Cônjuge-</w:t>
      </w:r>
      <w:r w:rsidR="0039391D">
        <w:rPr>
          <w:rFonts w:ascii="Tahoma" w:hAnsi="Tahoma" w:cs="Tahoma"/>
          <w:b/>
          <w:szCs w:val="24"/>
        </w:rPr>
        <w:t>Embargante</w:t>
      </w:r>
      <w:r w:rsidR="00395916" w:rsidRPr="00426C12">
        <w:rPr>
          <w:rFonts w:ascii="Tahoma" w:hAnsi="Tahoma" w:cs="Tahoma"/>
          <w:b/>
          <w:szCs w:val="24"/>
        </w:rPr>
        <w:t>.</w:t>
      </w:r>
    </w:p>
    <w:p w14:paraId="67CAB4A8" w14:textId="77777777" w:rsidR="00621308" w:rsidRPr="006677EB" w:rsidRDefault="00621308" w:rsidP="00621308">
      <w:pPr>
        <w:pStyle w:val="Corpodetexto"/>
        <w:jc w:val="both"/>
        <w:rPr>
          <w:rFonts w:ascii="Segoe UI" w:hAnsi="Segoe UI" w:cs="Segoe UI"/>
        </w:rPr>
      </w:pPr>
    </w:p>
    <w:p w14:paraId="66818099" w14:textId="77777777" w:rsidR="00621308" w:rsidRPr="00450F75" w:rsidRDefault="00DB2BD7" w:rsidP="00621308">
      <w:pPr>
        <w:jc w:val="right"/>
        <w:rPr>
          <w:rFonts w:cs="Arial"/>
        </w:rPr>
      </w:pPr>
      <w:r>
        <w:rPr>
          <w:rFonts w:cs="Arial"/>
          <w:noProof/>
          <w:color w:val="548DD4"/>
        </w:rPr>
        <w:pict w14:anchorId="5162140F">
          <v:shape id="_x0000_s1824" type="#_x0000_t32" style="position:absolute;left:0;text-align:left;margin-left:175.05pt;margin-top:9.65pt;width:314.8pt;height:0;z-index:251821568" o:connectortype="straight" strokecolor="#a5a5a5" strokeweight="3pt">
            <v:shadow type="perspective" color="#243f60" opacity=".5" offset="1pt" offset2="-1pt"/>
          </v:shape>
        </w:pict>
      </w:r>
    </w:p>
    <w:p w14:paraId="112F592F" w14:textId="77777777" w:rsidR="00621308" w:rsidRPr="006677EB" w:rsidRDefault="00621308" w:rsidP="00621308">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DA ANTECIPAÇÃO DOS EFEITOS DA TUTELA DE EVIDÊNCIA:</w:t>
      </w:r>
    </w:p>
    <w:p w14:paraId="607D0D41" w14:textId="77777777" w:rsidR="00621308" w:rsidRPr="00450F75" w:rsidRDefault="00DB2BD7" w:rsidP="00621308">
      <w:pPr>
        <w:ind w:right="970"/>
        <w:jc w:val="right"/>
        <w:rPr>
          <w:rFonts w:cs="Arial"/>
        </w:rPr>
      </w:pPr>
      <w:r>
        <w:rPr>
          <w:rFonts w:cs="Arial"/>
          <w:b/>
          <w:noProof/>
        </w:rPr>
        <w:pict w14:anchorId="3AA85B7E">
          <v:shape id="_x0000_s1825" type="#_x0000_t32" style="position:absolute;left:0;text-align:left;margin-left:-3.3pt;margin-top:3.25pt;width:493.15pt;height:0;z-index:251822592" o:connectortype="straight" strokecolor="#a5a5a5" strokeweight="3pt">
            <v:shadow type="perspective" color="#243f60" opacity=".5" offset="1pt" offset2="-1pt"/>
          </v:shape>
        </w:pict>
      </w:r>
    </w:p>
    <w:p w14:paraId="2E4AEDA0" w14:textId="77777777" w:rsidR="00A24D47" w:rsidRPr="006677EB" w:rsidRDefault="00A24D47" w:rsidP="00A24D47">
      <w:pPr>
        <w:pStyle w:val="Corpodetexto"/>
        <w:jc w:val="both"/>
        <w:rPr>
          <w:rFonts w:ascii="Segoe UI" w:hAnsi="Segoe UI" w:cs="Segoe UI"/>
        </w:rPr>
      </w:pP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t xml:space="preserve">O Código de Processo Civil/2015, dentre as inúmeras inovações processuais, apresentou o instituto da tutela de evidência, disciplinado no art. 311, </w:t>
      </w:r>
      <w:r w:rsidRPr="006677EB">
        <w:rPr>
          <w:rFonts w:ascii="Segoe UI" w:hAnsi="Segoe UI" w:cs="Segoe UI"/>
          <w:i/>
        </w:rPr>
        <w:t xml:space="preserve">“in </w:t>
      </w:r>
      <w:proofErr w:type="spellStart"/>
      <w:r w:rsidRPr="006677EB">
        <w:rPr>
          <w:rFonts w:ascii="Segoe UI" w:hAnsi="Segoe UI" w:cs="Segoe UI"/>
          <w:i/>
        </w:rPr>
        <w:t>verbis</w:t>
      </w:r>
      <w:proofErr w:type="spellEnd"/>
      <w:r w:rsidRPr="006677EB">
        <w:rPr>
          <w:rFonts w:ascii="Segoe UI" w:hAnsi="Segoe UI" w:cs="Segoe UI"/>
          <w:i/>
        </w:rPr>
        <w:t>:”</w:t>
      </w:r>
    </w:p>
    <w:p w14:paraId="6A4481D3" w14:textId="5B55DAA4" w:rsidR="00A24D47" w:rsidRPr="00A24D47" w:rsidRDefault="00A24D47" w:rsidP="00A24D47">
      <w:pPr>
        <w:pStyle w:val="Corpodetexto"/>
        <w:ind w:left="4254"/>
        <w:jc w:val="both"/>
        <w:rPr>
          <w:rFonts w:ascii="Tahoma" w:hAnsi="Tahoma" w:cs="Tahoma"/>
          <w:sz w:val="20"/>
        </w:rPr>
      </w:pPr>
      <w:r w:rsidRPr="00B67B9E">
        <w:rPr>
          <w:rFonts w:ascii="Tahoma" w:hAnsi="Tahoma" w:cs="Tahoma"/>
          <w:b/>
          <w:bCs/>
          <w:sz w:val="20"/>
        </w:rPr>
        <w:t>Art. 311</w:t>
      </w:r>
      <w:r w:rsidR="00B67B9E">
        <w:rPr>
          <w:rFonts w:ascii="Tahoma" w:hAnsi="Tahoma" w:cs="Tahoma"/>
          <w:b/>
          <w:bCs/>
          <w:sz w:val="20"/>
        </w:rPr>
        <w:t xml:space="preserve"> -</w:t>
      </w:r>
      <w:r w:rsidRPr="00A24D47">
        <w:rPr>
          <w:rFonts w:ascii="Tahoma" w:hAnsi="Tahoma" w:cs="Tahoma"/>
          <w:sz w:val="20"/>
        </w:rPr>
        <w:t xml:space="preserve"> A tutela da evidência será concedida, independentemente da demonstração de perigo de dano ou de risco ao resultado útil do processo, quando:</w:t>
      </w:r>
    </w:p>
    <w:p w14:paraId="61356DB1" w14:textId="77777777" w:rsidR="00A24D47" w:rsidRPr="00A24D47" w:rsidRDefault="00A24D47" w:rsidP="00A24D47">
      <w:pPr>
        <w:pStyle w:val="Corpodetexto"/>
        <w:ind w:left="4254"/>
        <w:jc w:val="both"/>
        <w:rPr>
          <w:rFonts w:ascii="Tahoma" w:hAnsi="Tahoma" w:cs="Tahoma"/>
          <w:sz w:val="20"/>
        </w:rPr>
      </w:pPr>
      <w:r w:rsidRPr="00A24D47">
        <w:rPr>
          <w:rFonts w:ascii="Tahoma" w:hAnsi="Tahoma" w:cs="Tahoma"/>
          <w:sz w:val="20"/>
        </w:rPr>
        <w:t>(...)</w:t>
      </w:r>
    </w:p>
    <w:p w14:paraId="57215895" w14:textId="77777777" w:rsidR="00B67B9E" w:rsidRDefault="00B67B9E" w:rsidP="00A24D47">
      <w:pPr>
        <w:pStyle w:val="Corpodetexto"/>
        <w:ind w:left="4254"/>
        <w:jc w:val="both"/>
        <w:rPr>
          <w:rFonts w:ascii="Tahoma" w:hAnsi="Tahoma" w:cs="Tahoma"/>
          <w:sz w:val="20"/>
        </w:rPr>
      </w:pPr>
    </w:p>
    <w:p w14:paraId="59BE0AAC" w14:textId="70786E03" w:rsidR="00A24D47" w:rsidRPr="00A24D47" w:rsidRDefault="00A24D47" w:rsidP="00A24D47">
      <w:pPr>
        <w:pStyle w:val="Corpodetexto"/>
        <w:ind w:left="4254"/>
        <w:jc w:val="both"/>
        <w:rPr>
          <w:rFonts w:ascii="Tahoma" w:hAnsi="Tahoma" w:cs="Tahoma"/>
          <w:sz w:val="20"/>
        </w:rPr>
      </w:pPr>
      <w:r w:rsidRPr="00B67B9E">
        <w:rPr>
          <w:rFonts w:ascii="Tahoma" w:hAnsi="Tahoma" w:cs="Tahoma"/>
          <w:b/>
          <w:bCs/>
          <w:sz w:val="20"/>
        </w:rPr>
        <w:t>II -</w:t>
      </w:r>
      <w:r w:rsidRPr="00A24D47">
        <w:rPr>
          <w:rFonts w:ascii="Tahoma" w:hAnsi="Tahoma" w:cs="Tahoma"/>
          <w:sz w:val="20"/>
        </w:rPr>
        <w:t xml:space="preserve"> </w:t>
      </w:r>
      <w:proofErr w:type="gramStart"/>
      <w:r w:rsidRPr="00A24D47">
        <w:rPr>
          <w:rFonts w:ascii="Tahoma" w:hAnsi="Tahoma" w:cs="Tahoma"/>
          <w:sz w:val="20"/>
        </w:rPr>
        <w:t>as</w:t>
      </w:r>
      <w:proofErr w:type="gramEnd"/>
      <w:r w:rsidRPr="00A24D47">
        <w:rPr>
          <w:rFonts w:ascii="Tahoma" w:hAnsi="Tahoma" w:cs="Tahoma"/>
          <w:sz w:val="20"/>
        </w:rPr>
        <w:t xml:space="preserve"> alegações de fato puderem ser comprovadas apenas documentalmente e houver tese firmada em julgamento de casos repetitivos ou em súmula vinculante;</w:t>
      </w:r>
    </w:p>
    <w:p w14:paraId="6AAC4D7C" w14:textId="77777777" w:rsidR="00A24D47" w:rsidRPr="00A24D47" w:rsidRDefault="00A24D47" w:rsidP="00A24D47">
      <w:pPr>
        <w:pStyle w:val="Corpodetexto"/>
        <w:ind w:left="4254"/>
        <w:jc w:val="both"/>
        <w:rPr>
          <w:rFonts w:ascii="Tahoma" w:hAnsi="Tahoma" w:cs="Tahoma"/>
          <w:sz w:val="20"/>
        </w:rPr>
      </w:pPr>
      <w:r w:rsidRPr="00A24D47">
        <w:rPr>
          <w:rFonts w:ascii="Tahoma" w:hAnsi="Tahoma" w:cs="Tahoma"/>
          <w:sz w:val="20"/>
        </w:rPr>
        <w:t>(...)</w:t>
      </w:r>
    </w:p>
    <w:p w14:paraId="606B5A24" w14:textId="77777777" w:rsidR="00B67B9E" w:rsidRDefault="00B67B9E" w:rsidP="00A24D47">
      <w:pPr>
        <w:ind w:left="4254" w:firstLine="6"/>
        <w:jc w:val="both"/>
        <w:rPr>
          <w:rFonts w:ascii="Tahoma" w:hAnsi="Tahoma" w:cs="Tahoma"/>
          <w:sz w:val="20"/>
        </w:rPr>
      </w:pPr>
    </w:p>
    <w:p w14:paraId="3DA868B8" w14:textId="620C17AD" w:rsidR="00A24D47" w:rsidRPr="00A24D47" w:rsidRDefault="00A24D47" w:rsidP="00A24D47">
      <w:pPr>
        <w:ind w:left="4254" w:firstLine="6"/>
        <w:jc w:val="both"/>
        <w:rPr>
          <w:rFonts w:ascii="Tahoma" w:hAnsi="Tahoma" w:cs="Tahoma"/>
          <w:sz w:val="20"/>
        </w:rPr>
      </w:pPr>
      <w:r w:rsidRPr="00B67B9E">
        <w:rPr>
          <w:rFonts w:ascii="Tahoma" w:hAnsi="Tahoma" w:cs="Tahoma"/>
          <w:b/>
          <w:bCs/>
          <w:sz w:val="20"/>
        </w:rPr>
        <w:t>Parágrafo único</w:t>
      </w:r>
      <w:r w:rsidR="00B67B9E">
        <w:rPr>
          <w:rFonts w:ascii="Tahoma" w:hAnsi="Tahoma" w:cs="Tahoma"/>
          <w:b/>
          <w:bCs/>
          <w:sz w:val="20"/>
        </w:rPr>
        <w:t xml:space="preserve"> -</w:t>
      </w:r>
      <w:r w:rsidRPr="00A24D47">
        <w:rPr>
          <w:rFonts w:ascii="Tahoma" w:hAnsi="Tahoma" w:cs="Tahoma"/>
          <w:sz w:val="20"/>
        </w:rPr>
        <w:t xml:space="preserve"> Nas hipóteses dos incisos II e III, o juiz poderá decidir liminarmente.</w:t>
      </w:r>
    </w:p>
    <w:p w14:paraId="6F25888D" w14:textId="77777777" w:rsidR="00A24D47" w:rsidRPr="006677EB" w:rsidRDefault="00A24D47" w:rsidP="00A24D47">
      <w:pPr>
        <w:pStyle w:val="Corpodetexto"/>
        <w:jc w:val="both"/>
        <w:rPr>
          <w:rFonts w:ascii="Segoe UI" w:hAnsi="Segoe UI" w:cs="Segoe UI"/>
        </w:rPr>
      </w:pPr>
    </w:p>
    <w:p w14:paraId="0DF488C1" w14:textId="77777777" w:rsidR="00A24D47" w:rsidRPr="006677EB" w:rsidRDefault="00A24D47" w:rsidP="00A24D47">
      <w:pPr>
        <w:pStyle w:val="Corpodetexto"/>
        <w:jc w:val="both"/>
        <w:rPr>
          <w:rFonts w:ascii="Segoe UI" w:hAnsi="Segoe UI" w:cs="Segoe UI"/>
        </w:rPr>
      </w:pPr>
      <w:r w:rsidRPr="006677EB">
        <w:rPr>
          <w:rFonts w:ascii="Segoe UI" w:hAnsi="Segoe UI" w:cs="Segoe UI"/>
        </w:rPr>
        <w:t xml:space="preserve"> </w:t>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t>Nota-se que resta autorizada a concessão da tutela de evidência quando o fato constitutivo do direito do Autor restar demonstrado em prova documental, cuja força probante encontra-se diretamente ligada à questão de fato discutida na ação, e já exista tese firmada em julgamento de casos repetitivos ou em súmula vinculante.</w:t>
      </w:r>
    </w:p>
    <w:p w14:paraId="2A18AA93" w14:textId="301FE16C" w:rsidR="00E27A12" w:rsidRPr="00E27A12" w:rsidRDefault="00A24D47"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A</w:t>
      </w:r>
      <w:r w:rsidR="00E27A12" w:rsidRPr="00E27A12">
        <w:rPr>
          <w:rFonts w:ascii="Segoe UI" w:hAnsi="Segoe UI" w:cs="Segoe UI"/>
        </w:rPr>
        <w:t>o restringir a utilização de tese firmada em súmula vinculante, o legislador, aparentemente, restringiu a concessão da referida tutela no âmbito do direito infraconstitucional, baseado em súmula editada pelo STJ, tendo em vista que as súmulas vinculantes estão restritas à edição do STF, em matérias constitucionais, nos termos do artigo 103-A da Constituição Federal, incluído pela Emenda Constitucional 45/2004.</w:t>
      </w:r>
    </w:p>
    <w:p w14:paraId="1092AC5B" w14:textId="77777777" w:rsidR="00A24D47" w:rsidRDefault="00A24D47" w:rsidP="00E27A12">
      <w:pPr>
        <w:jc w:val="both"/>
        <w:rPr>
          <w:rFonts w:ascii="Segoe UI" w:hAnsi="Segoe UI" w:cs="Segoe UI"/>
        </w:rPr>
      </w:pPr>
    </w:p>
    <w:p w14:paraId="43234EDB" w14:textId="745DB539" w:rsidR="00E27A12" w:rsidRPr="00E27A12" w:rsidRDefault="00A24D47"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O novo Código de Processo Civil foi elaborado buscando a uniformização e estabilização das decisões de nossos tribunais, o que traz maior segurança jurídica ao nosso ordenamento, em detrimento de decisões divergentes e esparsas que possivelmente podem ser emitidas nos tribunais do país, definindo como deverá ser feita essa uniformização. O que pode ser constatado nos artigos 926 e 927 do CPC:</w:t>
      </w:r>
    </w:p>
    <w:p w14:paraId="3C94F33D" w14:textId="77777777" w:rsidR="00E27A12" w:rsidRPr="00A24D47" w:rsidRDefault="00E27A12" w:rsidP="00A24D47">
      <w:pPr>
        <w:ind w:left="3545"/>
        <w:jc w:val="both"/>
        <w:rPr>
          <w:rFonts w:ascii="Tahoma" w:hAnsi="Tahoma" w:cs="Tahoma"/>
          <w:sz w:val="20"/>
        </w:rPr>
      </w:pPr>
    </w:p>
    <w:p w14:paraId="3944302B" w14:textId="224CA7DC" w:rsidR="00E27A12" w:rsidRPr="00A24D47" w:rsidRDefault="00E27A12" w:rsidP="00A24D47">
      <w:pPr>
        <w:ind w:left="3545"/>
        <w:jc w:val="both"/>
        <w:rPr>
          <w:rFonts w:ascii="Tahoma" w:hAnsi="Tahoma" w:cs="Tahoma"/>
          <w:sz w:val="20"/>
        </w:rPr>
      </w:pPr>
      <w:r w:rsidRPr="00B67B9E">
        <w:rPr>
          <w:rFonts w:ascii="Tahoma" w:hAnsi="Tahoma" w:cs="Tahoma"/>
          <w:b/>
          <w:bCs/>
          <w:sz w:val="20"/>
        </w:rPr>
        <w:t>Art. 926</w:t>
      </w:r>
      <w:r w:rsidR="00B67B9E">
        <w:rPr>
          <w:rFonts w:ascii="Tahoma" w:hAnsi="Tahoma" w:cs="Tahoma"/>
          <w:b/>
          <w:bCs/>
          <w:sz w:val="20"/>
        </w:rPr>
        <w:t xml:space="preserve"> - </w:t>
      </w:r>
      <w:r w:rsidRPr="00A24D47">
        <w:rPr>
          <w:rFonts w:ascii="Tahoma" w:hAnsi="Tahoma" w:cs="Tahoma"/>
          <w:sz w:val="20"/>
        </w:rPr>
        <w:t>Os tribunais devem uniformizar sua jurisprudência e mantê-la estável, íntegra e coerente.</w:t>
      </w:r>
    </w:p>
    <w:p w14:paraId="08F1ABFF" w14:textId="77777777" w:rsidR="00B67B9E" w:rsidRDefault="00B67B9E" w:rsidP="00A24D47">
      <w:pPr>
        <w:ind w:left="3545"/>
        <w:jc w:val="both"/>
        <w:rPr>
          <w:rFonts w:ascii="Tahoma" w:hAnsi="Tahoma" w:cs="Tahoma"/>
          <w:sz w:val="20"/>
        </w:rPr>
      </w:pPr>
    </w:p>
    <w:p w14:paraId="6DE8BC44" w14:textId="5C6DE494" w:rsidR="00E27A12" w:rsidRPr="00A24D47" w:rsidRDefault="00E27A12" w:rsidP="00A24D47">
      <w:pPr>
        <w:ind w:left="3545"/>
        <w:jc w:val="both"/>
        <w:rPr>
          <w:rFonts w:ascii="Tahoma" w:hAnsi="Tahoma" w:cs="Tahoma"/>
          <w:sz w:val="20"/>
        </w:rPr>
      </w:pPr>
      <w:r w:rsidRPr="00B67B9E">
        <w:rPr>
          <w:rFonts w:ascii="Tahoma" w:hAnsi="Tahoma" w:cs="Tahoma"/>
          <w:b/>
          <w:bCs/>
          <w:sz w:val="20"/>
        </w:rPr>
        <w:t>§ 1º</w:t>
      </w:r>
      <w:r w:rsidR="00B67B9E">
        <w:rPr>
          <w:rFonts w:ascii="Tahoma" w:hAnsi="Tahoma" w:cs="Tahoma"/>
          <w:b/>
          <w:bCs/>
          <w:sz w:val="20"/>
        </w:rPr>
        <w:t xml:space="preserve"> - </w:t>
      </w:r>
      <w:r w:rsidRPr="00A24D47">
        <w:rPr>
          <w:rFonts w:ascii="Tahoma" w:hAnsi="Tahoma" w:cs="Tahoma"/>
          <w:sz w:val="20"/>
        </w:rPr>
        <w:t>Na forma estabelecida e segundo os pressupostos fixados no regimento interno, os tribunais editarão enunciados de súmula correspondentes a sua jurisprudência dominante.</w:t>
      </w:r>
    </w:p>
    <w:p w14:paraId="5FB79E04" w14:textId="77777777" w:rsidR="00B67B9E" w:rsidRDefault="00B67B9E" w:rsidP="00A24D47">
      <w:pPr>
        <w:ind w:left="3545"/>
        <w:jc w:val="both"/>
        <w:rPr>
          <w:rFonts w:ascii="Tahoma" w:hAnsi="Tahoma" w:cs="Tahoma"/>
          <w:sz w:val="20"/>
        </w:rPr>
      </w:pPr>
    </w:p>
    <w:p w14:paraId="4629C344" w14:textId="5927AA8B" w:rsidR="00E27A12" w:rsidRPr="00A24D47" w:rsidRDefault="00E27A12" w:rsidP="00A24D47">
      <w:pPr>
        <w:ind w:left="3545"/>
        <w:jc w:val="both"/>
        <w:rPr>
          <w:rFonts w:ascii="Tahoma" w:hAnsi="Tahoma" w:cs="Tahoma"/>
          <w:sz w:val="20"/>
        </w:rPr>
      </w:pPr>
      <w:r w:rsidRPr="00B67B9E">
        <w:rPr>
          <w:rFonts w:ascii="Tahoma" w:hAnsi="Tahoma" w:cs="Tahoma"/>
          <w:b/>
          <w:bCs/>
          <w:sz w:val="20"/>
        </w:rPr>
        <w:t>§ 2º</w:t>
      </w:r>
      <w:r w:rsidR="00B67B9E">
        <w:rPr>
          <w:rFonts w:ascii="Tahoma" w:hAnsi="Tahoma" w:cs="Tahoma"/>
          <w:b/>
          <w:bCs/>
          <w:sz w:val="20"/>
        </w:rPr>
        <w:t xml:space="preserve"> </w:t>
      </w:r>
      <w:r w:rsidR="00B67B9E" w:rsidRPr="00B67B9E">
        <w:rPr>
          <w:rFonts w:ascii="Tahoma" w:hAnsi="Tahoma" w:cs="Tahoma"/>
          <w:b/>
          <w:bCs/>
          <w:sz w:val="20"/>
        </w:rPr>
        <w:t>-</w:t>
      </w:r>
      <w:r w:rsidRPr="00A24D47">
        <w:rPr>
          <w:rFonts w:ascii="Tahoma" w:hAnsi="Tahoma" w:cs="Tahoma"/>
          <w:sz w:val="20"/>
        </w:rPr>
        <w:t xml:space="preserve"> Ao editar enunciados de súmula, os tribunais devem ater-se às circunstâncias fáticas dos precedentes que motivaram sua criação.</w:t>
      </w:r>
    </w:p>
    <w:p w14:paraId="3D8563CF" w14:textId="77777777" w:rsidR="00684AA0" w:rsidRDefault="00684AA0" w:rsidP="00A24D47">
      <w:pPr>
        <w:ind w:left="3545"/>
        <w:jc w:val="both"/>
        <w:rPr>
          <w:rFonts w:ascii="Tahoma" w:hAnsi="Tahoma" w:cs="Tahoma"/>
          <w:sz w:val="20"/>
        </w:rPr>
      </w:pPr>
    </w:p>
    <w:p w14:paraId="4891EE16" w14:textId="07B1BA2C" w:rsidR="00E27A12" w:rsidRDefault="00E27A12" w:rsidP="00A24D47">
      <w:pPr>
        <w:ind w:left="3545"/>
        <w:jc w:val="both"/>
        <w:rPr>
          <w:rFonts w:ascii="Tahoma" w:hAnsi="Tahoma" w:cs="Tahoma"/>
          <w:sz w:val="20"/>
        </w:rPr>
      </w:pPr>
      <w:r w:rsidRPr="00B67B9E">
        <w:rPr>
          <w:rFonts w:ascii="Tahoma" w:hAnsi="Tahoma" w:cs="Tahoma"/>
          <w:b/>
          <w:bCs/>
          <w:sz w:val="20"/>
        </w:rPr>
        <w:t>Art. 927</w:t>
      </w:r>
      <w:r w:rsidR="00B67B9E">
        <w:rPr>
          <w:rFonts w:ascii="Tahoma" w:hAnsi="Tahoma" w:cs="Tahoma"/>
          <w:b/>
          <w:bCs/>
          <w:sz w:val="20"/>
        </w:rPr>
        <w:t xml:space="preserve"> - </w:t>
      </w:r>
      <w:r w:rsidRPr="00A24D47">
        <w:rPr>
          <w:rFonts w:ascii="Tahoma" w:hAnsi="Tahoma" w:cs="Tahoma"/>
          <w:sz w:val="20"/>
        </w:rPr>
        <w:t>Os juízes e os tribunais observarão:</w:t>
      </w:r>
    </w:p>
    <w:p w14:paraId="483FCF60" w14:textId="77777777" w:rsidR="00B67B9E" w:rsidRPr="00A24D47" w:rsidRDefault="00B67B9E" w:rsidP="00A24D47">
      <w:pPr>
        <w:ind w:left="3545"/>
        <w:jc w:val="both"/>
        <w:rPr>
          <w:rFonts w:ascii="Tahoma" w:hAnsi="Tahoma" w:cs="Tahoma"/>
          <w:sz w:val="20"/>
        </w:rPr>
      </w:pPr>
    </w:p>
    <w:p w14:paraId="21924C5E" w14:textId="77777777" w:rsidR="00E27A12" w:rsidRPr="00A24D47" w:rsidRDefault="00E27A12" w:rsidP="00A24D47">
      <w:pPr>
        <w:ind w:left="3545"/>
        <w:jc w:val="both"/>
        <w:rPr>
          <w:rFonts w:ascii="Tahoma" w:hAnsi="Tahoma" w:cs="Tahoma"/>
          <w:sz w:val="20"/>
        </w:rPr>
      </w:pPr>
      <w:r w:rsidRPr="00B67B9E">
        <w:rPr>
          <w:rFonts w:ascii="Tahoma" w:hAnsi="Tahoma" w:cs="Tahoma"/>
          <w:b/>
          <w:bCs/>
          <w:sz w:val="20"/>
        </w:rPr>
        <w:t>I -</w:t>
      </w:r>
      <w:r w:rsidRPr="00A24D47">
        <w:rPr>
          <w:rFonts w:ascii="Tahoma" w:hAnsi="Tahoma" w:cs="Tahoma"/>
          <w:sz w:val="20"/>
        </w:rPr>
        <w:t xml:space="preserve"> </w:t>
      </w:r>
      <w:proofErr w:type="gramStart"/>
      <w:r w:rsidRPr="00A24D47">
        <w:rPr>
          <w:rFonts w:ascii="Tahoma" w:hAnsi="Tahoma" w:cs="Tahoma"/>
          <w:sz w:val="20"/>
        </w:rPr>
        <w:t>as</w:t>
      </w:r>
      <w:proofErr w:type="gramEnd"/>
      <w:r w:rsidRPr="00A24D47">
        <w:rPr>
          <w:rFonts w:ascii="Tahoma" w:hAnsi="Tahoma" w:cs="Tahoma"/>
          <w:sz w:val="20"/>
        </w:rPr>
        <w:t xml:space="preserve"> decisões do Supremo Tribunal Federal em controle concentrado de constitucionalidade;</w:t>
      </w:r>
    </w:p>
    <w:p w14:paraId="3BEC892A" w14:textId="77777777" w:rsidR="00B67B9E" w:rsidRDefault="00B67B9E" w:rsidP="00A24D47">
      <w:pPr>
        <w:ind w:left="3545"/>
        <w:jc w:val="both"/>
        <w:rPr>
          <w:rFonts w:ascii="Tahoma" w:hAnsi="Tahoma" w:cs="Tahoma"/>
          <w:sz w:val="20"/>
        </w:rPr>
      </w:pPr>
    </w:p>
    <w:p w14:paraId="03897071" w14:textId="66FABB33" w:rsidR="00E27A12" w:rsidRPr="00A24D47" w:rsidRDefault="00E27A12" w:rsidP="00A24D47">
      <w:pPr>
        <w:ind w:left="3545"/>
        <w:jc w:val="both"/>
        <w:rPr>
          <w:rFonts w:ascii="Tahoma" w:hAnsi="Tahoma" w:cs="Tahoma"/>
          <w:sz w:val="20"/>
        </w:rPr>
      </w:pPr>
      <w:r w:rsidRPr="00B67B9E">
        <w:rPr>
          <w:rFonts w:ascii="Tahoma" w:hAnsi="Tahoma" w:cs="Tahoma"/>
          <w:b/>
          <w:bCs/>
          <w:sz w:val="20"/>
        </w:rPr>
        <w:t>II -</w:t>
      </w:r>
      <w:r w:rsidRPr="00A24D47">
        <w:rPr>
          <w:rFonts w:ascii="Tahoma" w:hAnsi="Tahoma" w:cs="Tahoma"/>
          <w:sz w:val="20"/>
        </w:rPr>
        <w:t xml:space="preserve"> </w:t>
      </w:r>
      <w:proofErr w:type="gramStart"/>
      <w:r w:rsidRPr="00A24D47">
        <w:rPr>
          <w:rFonts w:ascii="Tahoma" w:hAnsi="Tahoma" w:cs="Tahoma"/>
          <w:sz w:val="20"/>
        </w:rPr>
        <w:t>os</w:t>
      </w:r>
      <w:proofErr w:type="gramEnd"/>
      <w:r w:rsidRPr="00A24D47">
        <w:rPr>
          <w:rFonts w:ascii="Tahoma" w:hAnsi="Tahoma" w:cs="Tahoma"/>
          <w:sz w:val="20"/>
        </w:rPr>
        <w:t xml:space="preserve"> enunciados de súmula vinculante;</w:t>
      </w:r>
    </w:p>
    <w:p w14:paraId="5AB4D921" w14:textId="77777777" w:rsidR="00B67B9E" w:rsidRDefault="00B67B9E" w:rsidP="00A24D47">
      <w:pPr>
        <w:ind w:left="3545"/>
        <w:jc w:val="both"/>
        <w:rPr>
          <w:rFonts w:ascii="Tahoma" w:hAnsi="Tahoma" w:cs="Tahoma"/>
          <w:sz w:val="20"/>
        </w:rPr>
      </w:pPr>
    </w:p>
    <w:p w14:paraId="2A5BAD47" w14:textId="23BB122C" w:rsidR="00E27A12" w:rsidRPr="00A24D47" w:rsidRDefault="00E27A12" w:rsidP="00A24D47">
      <w:pPr>
        <w:ind w:left="3545"/>
        <w:jc w:val="both"/>
        <w:rPr>
          <w:rFonts w:ascii="Tahoma" w:hAnsi="Tahoma" w:cs="Tahoma"/>
          <w:sz w:val="20"/>
        </w:rPr>
      </w:pPr>
      <w:r w:rsidRPr="00B67B9E">
        <w:rPr>
          <w:rFonts w:ascii="Tahoma" w:hAnsi="Tahoma" w:cs="Tahoma"/>
          <w:b/>
          <w:bCs/>
          <w:sz w:val="20"/>
        </w:rPr>
        <w:t>III -</w:t>
      </w:r>
      <w:r w:rsidRPr="00A24D47">
        <w:rPr>
          <w:rFonts w:ascii="Tahoma" w:hAnsi="Tahoma" w:cs="Tahoma"/>
          <w:sz w:val="20"/>
        </w:rPr>
        <w:t xml:space="preserve"> os acórdãos em incidente de assunção de competência ou de resolução de demandas repetitivas e em julgamento de recursos extraordinário e especial repetitivos;</w:t>
      </w:r>
    </w:p>
    <w:p w14:paraId="6E072F09" w14:textId="779EEDBB" w:rsidR="00E27A12" w:rsidRPr="00A24D47" w:rsidRDefault="00E27A12" w:rsidP="00A24D47">
      <w:pPr>
        <w:ind w:left="3545"/>
        <w:jc w:val="both"/>
        <w:rPr>
          <w:rFonts w:ascii="Tahoma" w:hAnsi="Tahoma" w:cs="Tahoma"/>
          <w:sz w:val="20"/>
        </w:rPr>
      </w:pPr>
      <w:r w:rsidRPr="00B67B9E">
        <w:rPr>
          <w:rFonts w:ascii="Tahoma" w:hAnsi="Tahoma" w:cs="Tahoma"/>
          <w:b/>
          <w:bCs/>
          <w:sz w:val="20"/>
        </w:rPr>
        <w:lastRenderedPageBreak/>
        <w:t xml:space="preserve">IV - </w:t>
      </w:r>
      <w:proofErr w:type="gramStart"/>
      <w:r w:rsidRPr="00A24D47">
        <w:rPr>
          <w:rFonts w:ascii="Tahoma" w:hAnsi="Tahoma" w:cs="Tahoma"/>
          <w:sz w:val="20"/>
        </w:rPr>
        <w:t>os</w:t>
      </w:r>
      <w:proofErr w:type="gramEnd"/>
      <w:r w:rsidRPr="00A24D47">
        <w:rPr>
          <w:rFonts w:ascii="Tahoma" w:hAnsi="Tahoma" w:cs="Tahoma"/>
          <w:sz w:val="20"/>
        </w:rPr>
        <w:t xml:space="preserve"> enunciados das súmulas do Supremo Tribunal Federal em matéria constitucional e do Superior Tribunal de Justiça em matéria infraconstitucional;</w:t>
      </w:r>
    </w:p>
    <w:p w14:paraId="46BDBA3F" w14:textId="77777777" w:rsidR="00B67B9E" w:rsidRDefault="00B67B9E" w:rsidP="00A24D47">
      <w:pPr>
        <w:ind w:left="3545"/>
        <w:jc w:val="both"/>
        <w:rPr>
          <w:rFonts w:ascii="Tahoma" w:hAnsi="Tahoma" w:cs="Tahoma"/>
          <w:sz w:val="20"/>
        </w:rPr>
      </w:pPr>
    </w:p>
    <w:p w14:paraId="527D9428" w14:textId="1C74C531" w:rsidR="00E27A12" w:rsidRPr="00A24D47" w:rsidRDefault="00E27A12" w:rsidP="00A24D47">
      <w:pPr>
        <w:ind w:left="3545"/>
        <w:jc w:val="both"/>
        <w:rPr>
          <w:rFonts w:ascii="Tahoma" w:hAnsi="Tahoma" w:cs="Tahoma"/>
          <w:sz w:val="20"/>
        </w:rPr>
      </w:pPr>
      <w:r w:rsidRPr="00B67B9E">
        <w:rPr>
          <w:rFonts w:ascii="Tahoma" w:hAnsi="Tahoma" w:cs="Tahoma"/>
          <w:b/>
          <w:bCs/>
          <w:sz w:val="20"/>
        </w:rPr>
        <w:t xml:space="preserve">V - </w:t>
      </w:r>
      <w:proofErr w:type="gramStart"/>
      <w:r w:rsidRPr="00A24D47">
        <w:rPr>
          <w:rFonts w:ascii="Tahoma" w:hAnsi="Tahoma" w:cs="Tahoma"/>
          <w:sz w:val="20"/>
        </w:rPr>
        <w:t>a</w:t>
      </w:r>
      <w:proofErr w:type="gramEnd"/>
      <w:r w:rsidRPr="00A24D47">
        <w:rPr>
          <w:rFonts w:ascii="Tahoma" w:hAnsi="Tahoma" w:cs="Tahoma"/>
          <w:sz w:val="20"/>
        </w:rPr>
        <w:t xml:space="preserve"> orientação do plenário ou do órgão especial aos quais estiverem vinculados.</w:t>
      </w:r>
    </w:p>
    <w:p w14:paraId="226DEADE" w14:textId="1B1BFF83" w:rsidR="00E27A12" w:rsidRPr="00A24D47" w:rsidRDefault="00E27A12" w:rsidP="00A24D47">
      <w:pPr>
        <w:ind w:left="3545"/>
        <w:jc w:val="both"/>
        <w:rPr>
          <w:rFonts w:ascii="Tahoma" w:hAnsi="Tahoma" w:cs="Tahoma"/>
          <w:sz w:val="20"/>
        </w:rPr>
      </w:pPr>
      <w:r w:rsidRPr="00B67B9E">
        <w:rPr>
          <w:rFonts w:ascii="Tahoma" w:hAnsi="Tahoma" w:cs="Tahoma"/>
          <w:b/>
          <w:bCs/>
          <w:sz w:val="20"/>
        </w:rPr>
        <w:t>§ 1º</w:t>
      </w:r>
      <w:r w:rsidR="00B67B9E" w:rsidRPr="00B67B9E">
        <w:rPr>
          <w:rFonts w:ascii="Tahoma" w:hAnsi="Tahoma" w:cs="Tahoma"/>
          <w:b/>
          <w:bCs/>
          <w:sz w:val="20"/>
        </w:rPr>
        <w:t xml:space="preserve"> - </w:t>
      </w:r>
      <w:r w:rsidRPr="00A24D47">
        <w:rPr>
          <w:rFonts w:ascii="Tahoma" w:hAnsi="Tahoma" w:cs="Tahoma"/>
          <w:sz w:val="20"/>
        </w:rPr>
        <w:t>Os juízes e os tribunais observarão o disposto no art. 10 e no art. 489, § 1º, quando decidirem com fundamento neste artigo.</w:t>
      </w:r>
    </w:p>
    <w:p w14:paraId="15788D14" w14:textId="77777777" w:rsidR="00B67B9E" w:rsidRDefault="00B67B9E" w:rsidP="00A24D47">
      <w:pPr>
        <w:ind w:left="3545"/>
        <w:jc w:val="both"/>
        <w:rPr>
          <w:rFonts w:ascii="Tahoma" w:hAnsi="Tahoma" w:cs="Tahoma"/>
          <w:b/>
          <w:bCs/>
          <w:sz w:val="20"/>
        </w:rPr>
      </w:pPr>
    </w:p>
    <w:p w14:paraId="1680174D" w14:textId="619B14C4" w:rsidR="00E27A12" w:rsidRPr="00A24D47" w:rsidRDefault="00E27A12" w:rsidP="00A24D47">
      <w:pPr>
        <w:ind w:left="3545"/>
        <w:jc w:val="both"/>
        <w:rPr>
          <w:rFonts w:ascii="Tahoma" w:hAnsi="Tahoma" w:cs="Tahoma"/>
          <w:sz w:val="20"/>
        </w:rPr>
      </w:pPr>
      <w:r w:rsidRPr="00B67B9E">
        <w:rPr>
          <w:rFonts w:ascii="Tahoma" w:hAnsi="Tahoma" w:cs="Tahoma"/>
          <w:b/>
          <w:bCs/>
          <w:sz w:val="20"/>
        </w:rPr>
        <w:t>§ 2º</w:t>
      </w:r>
      <w:r w:rsidR="00B67B9E" w:rsidRPr="00B67B9E">
        <w:rPr>
          <w:rFonts w:ascii="Tahoma" w:hAnsi="Tahoma" w:cs="Tahoma"/>
          <w:b/>
          <w:bCs/>
          <w:sz w:val="20"/>
        </w:rPr>
        <w:t xml:space="preserve"> -</w:t>
      </w:r>
      <w:r w:rsidRPr="00A24D47">
        <w:rPr>
          <w:rFonts w:ascii="Tahoma" w:hAnsi="Tahoma" w:cs="Tahoma"/>
          <w:sz w:val="20"/>
        </w:rPr>
        <w:t xml:space="preserve"> A alteração de tese jurídica adotada em enunciado de súmula ou em julgamento de casos repetitivos poderá ser precedida de audiências públicas e da participação de pessoas, órgãos ou entidades que possam contribuir para a rediscussão da tese.</w:t>
      </w:r>
    </w:p>
    <w:p w14:paraId="7ADBDE61" w14:textId="77777777" w:rsidR="00B67B9E" w:rsidRDefault="00B67B9E" w:rsidP="00A24D47">
      <w:pPr>
        <w:ind w:left="3545"/>
        <w:jc w:val="both"/>
        <w:rPr>
          <w:rFonts w:ascii="Tahoma" w:hAnsi="Tahoma" w:cs="Tahoma"/>
          <w:sz w:val="20"/>
        </w:rPr>
      </w:pPr>
    </w:p>
    <w:p w14:paraId="7344A5E4" w14:textId="7796E160" w:rsidR="00E27A12" w:rsidRPr="00A24D47" w:rsidRDefault="00E27A12" w:rsidP="00A24D47">
      <w:pPr>
        <w:ind w:left="3545"/>
        <w:jc w:val="both"/>
        <w:rPr>
          <w:rFonts w:ascii="Tahoma" w:hAnsi="Tahoma" w:cs="Tahoma"/>
          <w:sz w:val="20"/>
        </w:rPr>
      </w:pPr>
      <w:r w:rsidRPr="00B67B9E">
        <w:rPr>
          <w:rFonts w:ascii="Tahoma" w:hAnsi="Tahoma" w:cs="Tahoma"/>
          <w:b/>
          <w:bCs/>
          <w:sz w:val="20"/>
        </w:rPr>
        <w:t>§ 3º</w:t>
      </w:r>
      <w:r w:rsidR="00B67B9E" w:rsidRPr="00B67B9E">
        <w:rPr>
          <w:rFonts w:ascii="Tahoma" w:hAnsi="Tahoma" w:cs="Tahoma"/>
          <w:b/>
          <w:bCs/>
          <w:sz w:val="20"/>
        </w:rPr>
        <w:t xml:space="preserve"> -</w:t>
      </w:r>
      <w:r w:rsidRPr="00A24D47">
        <w:rPr>
          <w:rFonts w:ascii="Tahoma" w:hAnsi="Tahoma" w:cs="Tahoma"/>
          <w:sz w:val="20"/>
        </w:rPr>
        <w:t xml:space="preserve"> Na hipótese de alteração de jurisprudência dominante do Supremo Tribunal Federal e dos tribunais superiores ou daquela oriunda de julgamento de casos repetitivos, pode haver modulação dos efeitos da alteração no interesse social e no da segurança jurídica.</w:t>
      </w:r>
    </w:p>
    <w:p w14:paraId="22A98D22" w14:textId="77777777" w:rsidR="00B67B9E" w:rsidRDefault="00B67B9E" w:rsidP="00A24D47">
      <w:pPr>
        <w:ind w:left="3545"/>
        <w:jc w:val="both"/>
        <w:rPr>
          <w:rFonts w:ascii="Tahoma" w:hAnsi="Tahoma" w:cs="Tahoma"/>
          <w:sz w:val="20"/>
        </w:rPr>
      </w:pPr>
    </w:p>
    <w:p w14:paraId="44017F65" w14:textId="2D3A11BC" w:rsidR="00E27A12" w:rsidRPr="00A24D47" w:rsidRDefault="00E27A12" w:rsidP="00A24D47">
      <w:pPr>
        <w:ind w:left="3545"/>
        <w:jc w:val="both"/>
        <w:rPr>
          <w:rFonts w:ascii="Tahoma" w:hAnsi="Tahoma" w:cs="Tahoma"/>
          <w:sz w:val="20"/>
        </w:rPr>
      </w:pPr>
      <w:r w:rsidRPr="00B67B9E">
        <w:rPr>
          <w:rFonts w:ascii="Tahoma" w:hAnsi="Tahoma" w:cs="Tahoma"/>
          <w:b/>
          <w:bCs/>
          <w:sz w:val="20"/>
        </w:rPr>
        <w:t>§ 4º</w:t>
      </w:r>
      <w:r w:rsidR="00B67B9E" w:rsidRPr="00B67B9E">
        <w:rPr>
          <w:rFonts w:ascii="Tahoma" w:hAnsi="Tahoma" w:cs="Tahoma"/>
          <w:b/>
          <w:bCs/>
          <w:sz w:val="20"/>
        </w:rPr>
        <w:t xml:space="preserve"> -</w:t>
      </w:r>
      <w:r w:rsidRPr="00A24D47">
        <w:rPr>
          <w:rFonts w:ascii="Tahoma" w:hAnsi="Tahoma" w:cs="Tahoma"/>
          <w:sz w:val="20"/>
        </w:rPr>
        <w:t xml:space="preserve"> A modificação de enunciado de súmula, de jurisprudência pacificada ou de tese adotada em julgamento de casos repetitivos observará a necessidade de fundamentação adequada e específica, considerando os princípios da segurança jurídica, da proteção da confiança e da isonomia.</w:t>
      </w:r>
    </w:p>
    <w:p w14:paraId="11F40794" w14:textId="77777777" w:rsidR="00B67B9E" w:rsidRDefault="00B67B9E" w:rsidP="00A24D47">
      <w:pPr>
        <w:ind w:left="3545"/>
        <w:jc w:val="both"/>
        <w:rPr>
          <w:rFonts w:ascii="Tahoma" w:hAnsi="Tahoma" w:cs="Tahoma"/>
          <w:sz w:val="20"/>
        </w:rPr>
      </w:pPr>
    </w:p>
    <w:p w14:paraId="5F07BA88" w14:textId="1F609EA2" w:rsidR="00E27A12" w:rsidRPr="00E27A12" w:rsidRDefault="00E27A12" w:rsidP="00A24D47">
      <w:pPr>
        <w:ind w:left="3545"/>
        <w:jc w:val="both"/>
        <w:rPr>
          <w:rFonts w:ascii="Segoe UI" w:hAnsi="Segoe UI" w:cs="Segoe UI"/>
        </w:rPr>
      </w:pPr>
      <w:r w:rsidRPr="00B67B9E">
        <w:rPr>
          <w:rFonts w:ascii="Tahoma" w:hAnsi="Tahoma" w:cs="Tahoma"/>
          <w:b/>
          <w:bCs/>
          <w:sz w:val="20"/>
        </w:rPr>
        <w:t>§ 5º</w:t>
      </w:r>
      <w:r w:rsidR="00B67B9E" w:rsidRPr="00B67B9E">
        <w:rPr>
          <w:rFonts w:ascii="Tahoma" w:hAnsi="Tahoma" w:cs="Tahoma"/>
          <w:b/>
          <w:bCs/>
          <w:sz w:val="20"/>
        </w:rPr>
        <w:t xml:space="preserve"> -</w:t>
      </w:r>
      <w:r w:rsidRPr="00A24D47">
        <w:rPr>
          <w:rFonts w:ascii="Tahoma" w:hAnsi="Tahoma" w:cs="Tahoma"/>
          <w:sz w:val="20"/>
        </w:rPr>
        <w:t xml:space="preserve"> Os tribunais darão publicidade a seus precedentes, organizando-os por questão jurídica decidida e divulgando-os, preferencialmente, na rede mundial de computadores.</w:t>
      </w:r>
    </w:p>
    <w:p w14:paraId="468BD15E" w14:textId="77777777" w:rsidR="00E27A12" w:rsidRPr="00E27A12" w:rsidRDefault="00E27A12" w:rsidP="00E27A12">
      <w:pPr>
        <w:jc w:val="both"/>
        <w:rPr>
          <w:rFonts w:ascii="Segoe UI" w:hAnsi="Segoe UI" w:cs="Segoe UI"/>
        </w:rPr>
      </w:pPr>
    </w:p>
    <w:p w14:paraId="7CEBD471" w14:textId="6E0F6E2D" w:rsidR="00E27A12" w:rsidRPr="00E27A12" w:rsidRDefault="00A87FE3"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O artigo 926 traz a diretriz que deve ser seguida pelos tribunais do país, dizendo que, para uniformizar sua jurisprudência e mantê-la estável, íntegra e coerente, os tribunais editarão enunciados de súmula correspondentes à sua jurisprudência dominante, nos termos do seu regimento interno.</w:t>
      </w:r>
    </w:p>
    <w:p w14:paraId="7E41F652" w14:textId="77777777" w:rsidR="00E27A12" w:rsidRPr="00E27A12" w:rsidRDefault="00E27A12" w:rsidP="00E27A12">
      <w:pPr>
        <w:jc w:val="both"/>
        <w:rPr>
          <w:rFonts w:ascii="Segoe UI" w:hAnsi="Segoe UI" w:cs="Segoe UI"/>
        </w:rPr>
      </w:pPr>
    </w:p>
    <w:p w14:paraId="4393B0FC" w14:textId="76DD4862" w:rsidR="00E27A12" w:rsidRPr="00E27A12" w:rsidRDefault="00A87FE3"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Já o caput do artigo 927 do CPC é simples, claro e direto ao dizer que os juízes e tribunais observarão os enunciados de súmulas, ou seja, ao que parece, estão os tribunais vinculados. Não é uma faculdade, mas, sim, um dever observar os enunciados de súmulas do STJ em matéria infraconstitucional, nos termos do inciso IV do artigo 927.</w:t>
      </w:r>
    </w:p>
    <w:p w14:paraId="65507C0D" w14:textId="76BD010A" w:rsidR="00E27A12" w:rsidRPr="00E27A12" w:rsidRDefault="00A87FE3"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Ou seja: as súmulas do STJ foram equiparadas às súmulas vinculantes (que constam no inciso II do artigo 927) pelo novo Código de Processo Civil. Não obstante, foram também equiparadas aos acórdãos proferidos em resolução de demandas repetitivas e em julgamento de recursos extraordinário e especial repetitivos, conforme dispõe o inciso III do artigo 927.</w:t>
      </w:r>
    </w:p>
    <w:p w14:paraId="5BB3F5C8" w14:textId="77777777" w:rsidR="00E27A12" w:rsidRPr="00E27A12" w:rsidRDefault="00E27A12" w:rsidP="00E27A12">
      <w:pPr>
        <w:jc w:val="both"/>
        <w:rPr>
          <w:rFonts w:ascii="Segoe UI" w:hAnsi="Segoe UI" w:cs="Segoe UI"/>
        </w:rPr>
      </w:pPr>
    </w:p>
    <w:p w14:paraId="21E8EB8D" w14:textId="332FB2D5" w:rsidR="00E27A12" w:rsidRPr="00E27A12" w:rsidRDefault="00A87FE3"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Não por acaso, também, é o artigo 121-A do regimento interno do STJ:</w:t>
      </w:r>
    </w:p>
    <w:p w14:paraId="66D3257D" w14:textId="39145035" w:rsidR="00E27A12" w:rsidRPr="00A87FE3" w:rsidRDefault="00E27A12" w:rsidP="00A87FE3">
      <w:pPr>
        <w:ind w:left="4254"/>
        <w:jc w:val="both"/>
        <w:rPr>
          <w:rFonts w:ascii="Tahoma" w:hAnsi="Tahoma" w:cs="Tahoma"/>
        </w:rPr>
      </w:pPr>
      <w:r w:rsidRPr="00B67B9E">
        <w:rPr>
          <w:rFonts w:ascii="Tahoma" w:hAnsi="Tahoma" w:cs="Tahoma"/>
          <w:b/>
          <w:bCs/>
          <w:sz w:val="20"/>
          <w:szCs w:val="16"/>
        </w:rPr>
        <w:t>Art. 121-A</w:t>
      </w:r>
      <w:r w:rsidR="00B67B9E">
        <w:rPr>
          <w:rFonts w:ascii="Tahoma" w:hAnsi="Tahoma" w:cs="Tahoma"/>
          <w:b/>
          <w:bCs/>
          <w:sz w:val="20"/>
          <w:szCs w:val="16"/>
        </w:rPr>
        <w:t xml:space="preserve"> -</w:t>
      </w:r>
      <w:r w:rsidRPr="00A87FE3">
        <w:rPr>
          <w:rFonts w:ascii="Tahoma" w:hAnsi="Tahoma" w:cs="Tahoma"/>
          <w:sz w:val="20"/>
          <w:szCs w:val="16"/>
        </w:rPr>
        <w:t xml:space="preserve"> Os acórdãos proferidos em julgamento de incidente de assunção de competência e de recursos especiais repetitivos bem como os enunciados de súmulas do Superior Tribunal de Justiça constituem, segundo o artigo 927 do Código de Processo Civil, precedentes qualificados de estrita observância pelos Juízes e Tribunais.</w:t>
      </w:r>
    </w:p>
    <w:p w14:paraId="4D522651" w14:textId="77777777" w:rsidR="00E27A12" w:rsidRPr="002068BE" w:rsidRDefault="00E27A12" w:rsidP="00E27A12">
      <w:pPr>
        <w:jc w:val="both"/>
        <w:rPr>
          <w:rFonts w:ascii="Segoe UI" w:hAnsi="Segoe UI" w:cs="Segoe UI"/>
        </w:rPr>
      </w:pPr>
    </w:p>
    <w:p w14:paraId="6394DF92" w14:textId="02614A74" w:rsidR="00E27A12" w:rsidRPr="002068BE" w:rsidRDefault="005C2910"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t>O</w:t>
      </w:r>
      <w:r w:rsidR="00E27A12" w:rsidRPr="002068BE">
        <w:rPr>
          <w:rFonts w:ascii="Segoe UI" w:hAnsi="Segoe UI" w:cs="Segoe UI"/>
        </w:rPr>
        <w:t xml:space="preserve"> regimento do STJ determina que os enunciados de súmulas constituem precedentes qualificados de estrita observância pelos juízes e tribunais.</w:t>
      </w:r>
    </w:p>
    <w:p w14:paraId="6151BE53" w14:textId="77777777" w:rsidR="00E27A12" w:rsidRPr="002068BE" w:rsidRDefault="00E27A12" w:rsidP="00E27A12">
      <w:pPr>
        <w:jc w:val="both"/>
        <w:rPr>
          <w:rFonts w:ascii="Segoe UI" w:hAnsi="Segoe UI" w:cs="Segoe UI"/>
        </w:rPr>
      </w:pPr>
    </w:p>
    <w:p w14:paraId="17FF71A3" w14:textId="5FBB0585" w:rsidR="00E27A12" w:rsidRPr="002068BE" w:rsidRDefault="005C2910" w:rsidP="00FB1864">
      <w:pPr>
        <w:ind w:firstLine="709"/>
        <w:jc w:val="both"/>
        <w:rPr>
          <w:rFonts w:ascii="Segoe UI" w:hAnsi="Segoe UI" w:cs="Segoe UI"/>
        </w:rPr>
      </w:pPr>
      <w:r w:rsidRPr="002068BE">
        <w:rPr>
          <w:rFonts w:ascii="Segoe UI" w:hAnsi="Segoe UI" w:cs="Segoe UI"/>
        </w:rPr>
        <w:lastRenderedPageBreak/>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 xml:space="preserve">Assim, </w:t>
      </w:r>
      <w:r w:rsidRPr="002068BE">
        <w:rPr>
          <w:rFonts w:ascii="Segoe UI" w:hAnsi="Segoe UI" w:cs="Segoe UI"/>
        </w:rPr>
        <w:t>m</w:t>
      </w:r>
      <w:r w:rsidR="00E27A12" w:rsidRPr="002068BE">
        <w:rPr>
          <w:rFonts w:ascii="Segoe UI" w:hAnsi="Segoe UI" w:cs="Segoe UI"/>
        </w:rPr>
        <w:t>uito embora o legislador tenha usado o termo vinculante no inciso II do artigo 311, os enunciados de súmulas do STJ devem servir para concessão da tutela de evidência, se preenchidos os demais requisitos.</w:t>
      </w:r>
    </w:p>
    <w:p w14:paraId="5040EB01" w14:textId="77777777" w:rsidR="005C2910" w:rsidRPr="002068BE" w:rsidRDefault="005C2910" w:rsidP="00E27A12">
      <w:pPr>
        <w:jc w:val="both"/>
        <w:rPr>
          <w:rFonts w:ascii="Segoe UI" w:hAnsi="Segoe UI" w:cs="Segoe UI"/>
        </w:rPr>
      </w:pPr>
    </w:p>
    <w:p w14:paraId="395A9A36" w14:textId="5CC90D28" w:rsidR="00E27A12" w:rsidRPr="002068BE" w:rsidRDefault="005C2910"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Isto porque não se pode analisar a literalidade da lei isoladamente dos demais preceitos legais, acima expostos, e, ainda, dos princípios que norteiam o instituto.</w:t>
      </w:r>
    </w:p>
    <w:p w14:paraId="5FCD8BBE" w14:textId="54A96BB7" w:rsidR="00E27A12" w:rsidRPr="002068BE" w:rsidRDefault="005C2910"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Temos que o princípio da celeridade processual é um dos princípios que norteiam a concessão da tutela de evidência. Aqui, deve-se entender o princípio não somente relacionado à razoável duração do processo, do seu início até o final, mas, sim, como uma resposta mais célere possível aos anseios daquele que precisou buscar ajuda do Judiciário para obter o seu direito, que, no caso do presente artigo, é tão palpável que já teria sido objeto de inúmeras análises do STJ, e obteve tamanha relevância que se decidiu, com base no artigo 926 do CPC, editar uma súmula para manter a coerência das decisões e estabilizar o direito, com obrigatória observância das instâncias inferiores, nos termos do artigo 927 do mesmo diploma.</w:t>
      </w:r>
    </w:p>
    <w:p w14:paraId="6B76E425" w14:textId="77777777" w:rsidR="00E27A12" w:rsidRPr="002068BE" w:rsidRDefault="00E27A12" w:rsidP="00E27A12">
      <w:pPr>
        <w:jc w:val="both"/>
        <w:rPr>
          <w:rFonts w:ascii="Segoe UI" w:hAnsi="Segoe UI" w:cs="Segoe UI"/>
        </w:rPr>
      </w:pPr>
    </w:p>
    <w:p w14:paraId="4B1B3D67" w14:textId="160C1A12" w:rsidR="00E27A12" w:rsidRPr="002068BE" w:rsidRDefault="002068BE"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O princípio da segurança jurídica está intimamente ligado à confiança. As súmulas no novo ordenamento jurídico trazido pelo Código de Processo Civil servem exatamente para trazer a confiança ao postulante de que, em um Judiciário com decisões esparsas, determinado tema, reiteradamente debatido e decidido pelo tribunal superior, será decidido pelas instâncias inferiores na forma como a tese foi fixada na súmula.</w:t>
      </w:r>
    </w:p>
    <w:p w14:paraId="6F0F69DD" w14:textId="77777777" w:rsidR="00E27A12" w:rsidRPr="002068BE" w:rsidRDefault="00E27A12" w:rsidP="00E27A12">
      <w:pPr>
        <w:jc w:val="both"/>
        <w:rPr>
          <w:rFonts w:ascii="Segoe UI" w:hAnsi="Segoe UI" w:cs="Segoe UI"/>
        </w:rPr>
      </w:pPr>
    </w:p>
    <w:p w14:paraId="3D5D2E22" w14:textId="5360F243" w:rsidR="00E27A12" w:rsidRPr="002068BE" w:rsidRDefault="002068BE"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Já o princípio da isonomia traz o dever de o Judiciário aplicar solução idêntica para casos idênticos, o que é também um dos princípios norteadores das edições de súmulas pelos tribunais superiores.</w:t>
      </w:r>
    </w:p>
    <w:p w14:paraId="3ABFA917" w14:textId="77777777" w:rsidR="00E27A12" w:rsidRPr="002068BE" w:rsidRDefault="00E27A12" w:rsidP="00E27A12">
      <w:pPr>
        <w:jc w:val="both"/>
        <w:rPr>
          <w:rFonts w:ascii="Segoe UI" w:hAnsi="Segoe UI" w:cs="Segoe UI"/>
        </w:rPr>
      </w:pPr>
    </w:p>
    <w:p w14:paraId="4B488EFD" w14:textId="23FFD9C2" w:rsidR="00E27A12" w:rsidRPr="002068BE" w:rsidRDefault="002068BE"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Portanto, em uma melhor interpretação dos dispositivos legais constantes nos artigos 311, inciso II, 926 e 927 do CPC, em conjunto com o disposto no artigo 121-A do Regimento Interno do STJ, e ainda baseado nos princípios da celeridade processual, da segurança jurídica e da isonomia, tem</w:t>
      </w:r>
      <w:r>
        <w:rPr>
          <w:rFonts w:ascii="Segoe UI" w:hAnsi="Segoe UI" w:cs="Segoe UI"/>
        </w:rPr>
        <w:t>-se</w:t>
      </w:r>
      <w:r w:rsidR="00E27A12" w:rsidRPr="002068BE">
        <w:rPr>
          <w:rFonts w:ascii="Segoe UI" w:hAnsi="Segoe UI" w:cs="Segoe UI"/>
        </w:rPr>
        <w:t xml:space="preserve"> que as súmulas editadas pelo STJ podem servir como base para concessão de tutela de evidência, desde que as alegações de fato tenham sido comprovadas documentalmente.</w:t>
      </w:r>
    </w:p>
    <w:p w14:paraId="2767C93F" w14:textId="16DD4611" w:rsidR="00E27A12" w:rsidRDefault="00E27A12" w:rsidP="00E27A12">
      <w:pPr>
        <w:jc w:val="both"/>
        <w:rPr>
          <w:rFonts w:ascii="Segoe UI" w:hAnsi="Segoe UI" w:cs="Segoe UI"/>
        </w:rPr>
      </w:pPr>
    </w:p>
    <w:p w14:paraId="41D5C794" w14:textId="212F05AD" w:rsidR="00297906" w:rsidRDefault="00297906"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No caso telado </w:t>
      </w:r>
      <w:r w:rsidRPr="00763327">
        <w:rPr>
          <w:rFonts w:ascii="Segoe UI" w:hAnsi="Segoe UI" w:cs="Segoe UI"/>
          <w:b/>
          <w:bCs/>
        </w:rPr>
        <w:t xml:space="preserve">a fiança uxória está devidamente sumulada pelo Superior Tribunal de Justiça </w:t>
      </w:r>
      <w:r w:rsidR="00763327">
        <w:rPr>
          <w:rFonts w:ascii="Segoe UI" w:hAnsi="Segoe UI" w:cs="Segoe UI"/>
          <w:b/>
          <w:bCs/>
        </w:rPr>
        <w:t>na súmula</w:t>
      </w:r>
      <w:r w:rsidRPr="00763327">
        <w:rPr>
          <w:rFonts w:ascii="Segoe UI" w:hAnsi="Segoe UI" w:cs="Segoe UI"/>
          <w:b/>
          <w:bCs/>
        </w:rPr>
        <w:t xml:space="preserve"> nº 332,</w:t>
      </w:r>
      <w:r>
        <w:rPr>
          <w:rFonts w:ascii="Segoe UI" w:hAnsi="Segoe UI" w:cs="Segoe UI"/>
        </w:rPr>
        <w:t xml:space="preserve"> dispondo que:</w:t>
      </w:r>
    </w:p>
    <w:p w14:paraId="3D7FBE8A" w14:textId="77777777" w:rsidR="00297906" w:rsidRDefault="00297906" w:rsidP="00E27A12">
      <w:pPr>
        <w:jc w:val="both"/>
        <w:rPr>
          <w:rFonts w:ascii="Segoe UI" w:hAnsi="Segoe UI" w:cs="Segoe UI"/>
        </w:rPr>
      </w:pPr>
    </w:p>
    <w:p w14:paraId="25924E2B" w14:textId="35794BF2" w:rsidR="00297906" w:rsidRPr="00297906" w:rsidRDefault="00297906" w:rsidP="00297906">
      <w:pPr>
        <w:ind w:left="4254"/>
        <w:jc w:val="both"/>
        <w:rPr>
          <w:rFonts w:ascii="Tahoma" w:hAnsi="Tahoma" w:cs="Tahoma"/>
          <w:color w:val="1A1A1A"/>
          <w:sz w:val="20"/>
          <w:shd w:val="clear" w:color="auto" w:fill="FFFFFF"/>
        </w:rPr>
      </w:pPr>
      <w:r w:rsidRPr="00297906">
        <w:rPr>
          <w:rFonts w:ascii="Tahoma" w:hAnsi="Tahoma" w:cs="Tahoma"/>
          <w:color w:val="1A1A1A"/>
          <w:sz w:val="20"/>
          <w:shd w:val="clear" w:color="auto" w:fill="FFFFFF"/>
        </w:rPr>
        <w:t>“a fiança prestada sem autorização de um dos cônjuges implica a ineficácia total da garantia”</w:t>
      </w:r>
    </w:p>
    <w:p w14:paraId="15FDDB81" w14:textId="1399FC20" w:rsidR="00297906" w:rsidRPr="00481E3A" w:rsidRDefault="00EB5898" w:rsidP="00E27A12">
      <w:pPr>
        <w:jc w:val="both"/>
        <w:rPr>
          <w:rFonts w:ascii="Segoe UI" w:hAnsi="Segoe UI" w:cs="Segoe UI"/>
          <w:color w:val="1A1A1A"/>
          <w:sz w:val="25"/>
          <w:szCs w:val="25"/>
          <w:shd w:val="clear" w:color="auto" w:fill="FFFFFF"/>
        </w:rPr>
      </w:pPr>
      <w:r w:rsidRPr="00481E3A">
        <w:rPr>
          <w:rFonts w:ascii="Segoe UI" w:hAnsi="Segoe UI" w:cs="Segoe UI"/>
          <w:color w:val="1A1A1A"/>
          <w:sz w:val="25"/>
          <w:szCs w:val="25"/>
          <w:shd w:val="clear" w:color="auto" w:fill="FFFFFF"/>
        </w:rPr>
        <w:t xml:space="preserve"> </w:t>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p>
    <w:p w14:paraId="32D3D452" w14:textId="7982094A" w:rsidR="00481E3A" w:rsidRPr="00481E3A" w:rsidRDefault="00EB5898" w:rsidP="00481E3A">
      <w:pPr>
        <w:jc w:val="both"/>
        <w:rPr>
          <w:rFonts w:ascii="Segoe UI" w:hAnsi="Segoe UI" w:cs="Segoe UI"/>
          <w:sz w:val="20"/>
        </w:rPr>
      </w:pP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t xml:space="preserve">Assim, plenamente preenchido o requisito da primeira parte do art. 311, II do CPC/15, dado que acompanha a presente ação prova documental que a Embargante é de fato meeira do </w:t>
      </w:r>
      <w:r w:rsidR="00B67B9E">
        <w:rPr>
          <w:rFonts w:ascii="Segoe UI" w:hAnsi="Segoe UI" w:cs="Segoe UI"/>
          <w:color w:val="1A1A1A"/>
          <w:sz w:val="25"/>
          <w:szCs w:val="25"/>
          <w:shd w:val="clear" w:color="auto" w:fill="FFFFFF"/>
        </w:rPr>
        <w:t xml:space="preserve">réu na ação principal - </w:t>
      </w:r>
      <w:proofErr w:type="spellStart"/>
      <w:r w:rsidRPr="00481E3A">
        <w:rPr>
          <w:rFonts w:ascii="Segoe UI" w:hAnsi="Segoe UI" w:cs="Segoe UI"/>
          <w:color w:val="1A1A1A"/>
          <w:sz w:val="25"/>
          <w:szCs w:val="25"/>
          <w:shd w:val="clear" w:color="auto" w:fill="FFFFFF"/>
        </w:rPr>
        <w:t>Srº</w:t>
      </w:r>
      <w:proofErr w:type="spellEnd"/>
      <w:r w:rsidRPr="00481E3A">
        <w:rPr>
          <w:rFonts w:ascii="Segoe UI" w:hAnsi="Segoe UI" w:cs="Segoe UI"/>
          <w:color w:val="1A1A1A"/>
          <w:sz w:val="25"/>
          <w:szCs w:val="25"/>
          <w:shd w:val="clear" w:color="auto" w:fill="FFFFFF"/>
        </w:rPr>
        <w:t xml:space="preserve"> Orlando </w:t>
      </w:r>
      <w:proofErr w:type="spellStart"/>
      <w:r w:rsidRPr="00481E3A">
        <w:rPr>
          <w:rFonts w:ascii="Segoe UI" w:hAnsi="Segoe UI" w:cs="Segoe UI"/>
          <w:color w:val="1A1A1A"/>
          <w:sz w:val="25"/>
          <w:szCs w:val="25"/>
          <w:shd w:val="clear" w:color="auto" w:fill="FFFFFF"/>
        </w:rPr>
        <w:t>Bissacot</w:t>
      </w:r>
      <w:proofErr w:type="spellEnd"/>
      <w:r w:rsidRPr="00481E3A">
        <w:rPr>
          <w:rFonts w:ascii="Segoe UI" w:hAnsi="Segoe UI" w:cs="Segoe UI"/>
          <w:color w:val="1A1A1A"/>
          <w:sz w:val="25"/>
          <w:szCs w:val="25"/>
          <w:shd w:val="clear" w:color="auto" w:fill="FFFFFF"/>
        </w:rPr>
        <w:t xml:space="preserve"> Filho, casada sob a égide da comunhão universal de bens e ainda preenchida está a segunda parte do referido artigo,</w:t>
      </w:r>
      <w:r w:rsidR="00481E3A" w:rsidRPr="00481E3A">
        <w:rPr>
          <w:rFonts w:ascii="Segoe UI" w:hAnsi="Segoe UI" w:cs="Segoe UI"/>
          <w:color w:val="1A1A1A"/>
          <w:sz w:val="25"/>
          <w:szCs w:val="25"/>
          <w:shd w:val="clear" w:color="auto" w:fill="FFFFFF"/>
        </w:rPr>
        <w:t xml:space="preserve"> a medida que a súmula nº 332 do STJ é fruto de decisões reiteradas de casos repetitivos.</w:t>
      </w:r>
    </w:p>
    <w:p w14:paraId="26E0B691" w14:textId="77777777" w:rsidR="00481E3A" w:rsidRPr="00481E3A" w:rsidRDefault="00481E3A" w:rsidP="00481E3A">
      <w:pPr>
        <w:jc w:val="both"/>
        <w:rPr>
          <w:rFonts w:ascii="Segoe UI" w:hAnsi="Segoe UI" w:cs="Segoe UI"/>
          <w:sz w:val="20"/>
        </w:rPr>
      </w:pPr>
    </w:p>
    <w:p w14:paraId="07822FC4" w14:textId="3F3AE614" w:rsidR="002D57D9" w:rsidRPr="00481E3A" w:rsidRDefault="002D57D9" w:rsidP="00481E3A">
      <w:pPr>
        <w:jc w:val="both"/>
        <w:rPr>
          <w:rFonts w:ascii="Segoe UI" w:hAnsi="Segoe UI" w:cs="Segoe UI"/>
          <w:szCs w:val="24"/>
        </w:rPr>
      </w:pPr>
      <w:r w:rsidRPr="00481E3A">
        <w:rPr>
          <w:rFonts w:ascii="Segoe UI" w:hAnsi="Segoe UI" w:cs="Segoe UI"/>
          <w:szCs w:val="24"/>
        </w:rPr>
        <w:t xml:space="preserve"> </w:t>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00360B64">
        <w:rPr>
          <w:rFonts w:ascii="Segoe UI" w:hAnsi="Segoe UI" w:cs="Segoe UI"/>
          <w:szCs w:val="24"/>
        </w:rPr>
        <w:t>E</w:t>
      </w:r>
      <w:r w:rsidRPr="00481E3A">
        <w:rPr>
          <w:rFonts w:ascii="Segoe UI" w:hAnsi="Segoe UI" w:cs="Segoe UI"/>
          <w:szCs w:val="24"/>
        </w:rPr>
        <w:t>vidente se tem demonstrad</w:t>
      </w:r>
      <w:r w:rsidR="00360B64">
        <w:rPr>
          <w:rFonts w:ascii="Segoe UI" w:hAnsi="Segoe UI" w:cs="Segoe UI"/>
          <w:szCs w:val="24"/>
        </w:rPr>
        <w:t>o</w:t>
      </w:r>
      <w:r w:rsidRPr="00481E3A">
        <w:rPr>
          <w:rFonts w:ascii="Segoe UI" w:hAnsi="Segoe UI" w:cs="Segoe UI"/>
          <w:szCs w:val="24"/>
        </w:rPr>
        <w:t xml:space="preserve"> que 50% (cinquenta por cento) do valor utilizado para garantir o juízo, é da embargante, a qual não é parte do processo, e não pode, em hipótese alguma ser desprovida do seu bem financeiro.</w:t>
      </w:r>
    </w:p>
    <w:p w14:paraId="286F2B13" w14:textId="77777777" w:rsidR="002D57D9" w:rsidRPr="00481E3A" w:rsidRDefault="002D57D9" w:rsidP="002D57D9">
      <w:pPr>
        <w:jc w:val="both"/>
        <w:rPr>
          <w:rFonts w:ascii="Segoe UI" w:hAnsi="Segoe UI" w:cs="Segoe UI"/>
          <w:szCs w:val="24"/>
        </w:rPr>
      </w:pPr>
    </w:p>
    <w:p w14:paraId="4BD44C92" w14:textId="3920F853" w:rsidR="002D57D9" w:rsidRPr="00481E3A" w:rsidRDefault="002D57D9" w:rsidP="002D57D9">
      <w:pPr>
        <w:jc w:val="both"/>
        <w:rPr>
          <w:rFonts w:ascii="Segoe UI" w:hAnsi="Segoe UI" w:cs="Segoe UI"/>
          <w:b/>
          <w:bCs/>
          <w:szCs w:val="24"/>
        </w:rPr>
      </w:pPr>
      <w:r w:rsidRPr="00481E3A">
        <w:rPr>
          <w:rFonts w:ascii="Segoe UI" w:hAnsi="Segoe UI" w:cs="Segoe UI"/>
          <w:szCs w:val="24"/>
        </w:rPr>
        <w:lastRenderedPageBreak/>
        <w:t xml:space="preserve"> </w:t>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b/>
          <w:bCs/>
          <w:szCs w:val="24"/>
        </w:rPr>
        <w:t xml:space="preserve">A concessão da medida liminar é de suma importância para a </w:t>
      </w:r>
      <w:r w:rsidR="00763327">
        <w:rPr>
          <w:rFonts w:ascii="Segoe UI" w:hAnsi="Segoe UI" w:cs="Segoe UI"/>
          <w:b/>
          <w:bCs/>
          <w:szCs w:val="24"/>
        </w:rPr>
        <w:t>E</w:t>
      </w:r>
      <w:r w:rsidRPr="00481E3A">
        <w:rPr>
          <w:rFonts w:ascii="Segoe UI" w:hAnsi="Segoe UI" w:cs="Segoe UI"/>
          <w:b/>
          <w:bCs/>
          <w:szCs w:val="24"/>
        </w:rPr>
        <w:t xml:space="preserve">mbargante, pois existe o perigo concreto de perda definitiva do numerário </w:t>
      </w:r>
      <w:r w:rsidR="005647AD">
        <w:rPr>
          <w:rFonts w:ascii="Segoe UI" w:hAnsi="Segoe UI" w:cs="Segoe UI"/>
          <w:b/>
          <w:bCs/>
          <w:szCs w:val="24"/>
        </w:rPr>
        <w:t xml:space="preserve">da Embargante </w:t>
      </w:r>
      <w:r w:rsidR="00763327">
        <w:rPr>
          <w:rFonts w:ascii="Segoe UI" w:hAnsi="Segoe UI" w:cs="Segoe UI"/>
          <w:b/>
          <w:bCs/>
          <w:szCs w:val="24"/>
        </w:rPr>
        <w:t>que está</w:t>
      </w:r>
      <w:r w:rsidRPr="00481E3A">
        <w:rPr>
          <w:rFonts w:ascii="Segoe UI" w:hAnsi="Segoe UI" w:cs="Segoe UI"/>
          <w:b/>
          <w:bCs/>
          <w:szCs w:val="24"/>
        </w:rPr>
        <w:t xml:space="preserve"> </w:t>
      </w:r>
      <w:proofErr w:type="spellStart"/>
      <w:proofErr w:type="gramStart"/>
      <w:r w:rsidR="00C82575">
        <w:rPr>
          <w:rFonts w:ascii="Segoe UI" w:hAnsi="Segoe UI" w:cs="Segoe UI"/>
          <w:b/>
          <w:bCs/>
          <w:szCs w:val="24"/>
        </w:rPr>
        <w:t>a</w:t>
      </w:r>
      <w:proofErr w:type="spellEnd"/>
      <w:proofErr w:type="gramEnd"/>
      <w:r w:rsidR="00C82575">
        <w:rPr>
          <w:rFonts w:ascii="Segoe UI" w:hAnsi="Segoe UI" w:cs="Segoe UI"/>
          <w:b/>
          <w:bCs/>
          <w:szCs w:val="24"/>
        </w:rPr>
        <w:t xml:space="preserve"> disposição da justiça</w:t>
      </w:r>
      <w:r w:rsidRPr="00481E3A">
        <w:rPr>
          <w:rFonts w:ascii="Segoe UI" w:hAnsi="Segoe UI" w:cs="Segoe UI"/>
          <w:b/>
          <w:bCs/>
          <w:szCs w:val="24"/>
        </w:rPr>
        <w:t>.</w:t>
      </w:r>
    </w:p>
    <w:p w14:paraId="2A8A609F" w14:textId="77777777" w:rsidR="002D57D9" w:rsidRPr="00481E3A" w:rsidRDefault="002D57D9" w:rsidP="002D57D9">
      <w:pPr>
        <w:jc w:val="both"/>
        <w:rPr>
          <w:rFonts w:ascii="Segoe UI" w:hAnsi="Segoe UI" w:cs="Segoe UI"/>
          <w:szCs w:val="24"/>
        </w:rPr>
      </w:pPr>
    </w:p>
    <w:p w14:paraId="19A9769A" w14:textId="4CA3C416" w:rsidR="002D57D9" w:rsidRPr="00481E3A" w:rsidRDefault="002D57D9" w:rsidP="002D57D9">
      <w:pPr>
        <w:jc w:val="both"/>
        <w:rPr>
          <w:rFonts w:ascii="Segoe UI" w:hAnsi="Segoe UI" w:cs="Segoe UI"/>
          <w:szCs w:val="24"/>
        </w:rPr>
      </w:pPr>
      <w:r w:rsidRPr="00481E3A">
        <w:rPr>
          <w:rFonts w:ascii="Segoe UI" w:hAnsi="Segoe UI" w:cs="Segoe UI"/>
          <w:szCs w:val="24"/>
        </w:rPr>
        <w:t xml:space="preserve"> </w:t>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t xml:space="preserve">Portanto, comprovada a propriedade da </w:t>
      </w:r>
      <w:r w:rsidR="00481E3A" w:rsidRPr="00481E3A">
        <w:rPr>
          <w:rFonts w:ascii="Segoe UI" w:hAnsi="Segoe UI" w:cs="Segoe UI"/>
          <w:b/>
          <w:bCs/>
          <w:szCs w:val="24"/>
        </w:rPr>
        <w:t>Embargante</w:t>
      </w:r>
      <w:r w:rsidR="00481E3A" w:rsidRPr="00481E3A">
        <w:rPr>
          <w:rFonts w:ascii="Segoe UI" w:hAnsi="Segoe UI" w:cs="Segoe UI"/>
          <w:szCs w:val="24"/>
        </w:rPr>
        <w:t xml:space="preserve"> </w:t>
      </w:r>
      <w:r w:rsidRPr="00481E3A">
        <w:rPr>
          <w:rFonts w:ascii="Segoe UI" w:hAnsi="Segoe UI" w:cs="Segoe UI"/>
          <w:szCs w:val="24"/>
        </w:rPr>
        <w:t>do bem em garantia do juízo, e ainda sua qualidade de terceiro (haja vista ser parte não participante da lide), tem-se cumprido os requisitos para o conhecimento dos presentes embargos e sua concessão liminar.</w:t>
      </w:r>
    </w:p>
    <w:p w14:paraId="665151CF" w14:textId="24D00F98" w:rsidR="00F24A24" w:rsidRPr="00481E3A" w:rsidRDefault="00F24A24" w:rsidP="002D57D9">
      <w:pPr>
        <w:jc w:val="both"/>
        <w:rPr>
          <w:rFonts w:ascii="Segoe UI" w:hAnsi="Segoe UI" w:cs="Segoe UI"/>
          <w:szCs w:val="24"/>
        </w:rPr>
      </w:pPr>
      <w:r w:rsidRPr="00481E3A">
        <w:rPr>
          <w:rFonts w:ascii="Segoe UI" w:hAnsi="Segoe UI" w:cs="Segoe UI"/>
          <w:szCs w:val="24"/>
        </w:rPr>
        <w:t xml:space="preserve"> </w:t>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p>
    <w:p w14:paraId="39305054" w14:textId="4CB2260E" w:rsidR="00EE02A7" w:rsidRDefault="00F24A24" w:rsidP="002D57D9">
      <w:pPr>
        <w:jc w:val="both"/>
        <w:rPr>
          <w:rFonts w:ascii="Segoe UI" w:hAnsi="Segoe UI" w:cs="Segoe UI"/>
          <w:szCs w:val="24"/>
        </w:rPr>
      </w:pP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t xml:space="preserve">Importa relatar ainda que </w:t>
      </w:r>
      <w:r w:rsidRPr="00481E3A">
        <w:rPr>
          <w:rFonts w:ascii="Segoe UI" w:hAnsi="Segoe UI" w:cs="Segoe UI"/>
          <w:b/>
          <w:bCs/>
          <w:szCs w:val="24"/>
        </w:rPr>
        <w:t xml:space="preserve">mesmo sendo restituído a </w:t>
      </w:r>
      <w:r w:rsidR="0039391D" w:rsidRPr="00481E3A">
        <w:rPr>
          <w:rFonts w:ascii="Segoe UI" w:hAnsi="Segoe UI" w:cs="Segoe UI"/>
          <w:b/>
          <w:bCs/>
          <w:szCs w:val="24"/>
        </w:rPr>
        <w:t>Embargante</w:t>
      </w:r>
      <w:r w:rsidRPr="00481E3A">
        <w:rPr>
          <w:rFonts w:ascii="Segoe UI" w:hAnsi="Segoe UI" w:cs="Segoe UI"/>
          <w:b/>
          <w:bCs/>
          <w:szCs w:val="24"/>
        </w:rPr>
        <w:t xml:space="preserve"> o valor legal da sua </w:t>
      </w:r>
      <w:proofErr w:type="spellStart"/>
      <w:r w:rsidRPr="00481E3A">
        <w:rPr>
          <w:rFonts w:ascii="Segoe UI" w:hAnsi="Segoe UI" w:cs="Segoe UI"/>
          <w:b/>
          <w:bCs/>
          <w:szCs w:val="24"/>
        </w:rPr>
        <w:t>meiação</w:t>
      </w:r>
      <w:proofErr w:type="spellEnd"/>
      <w:r w:rsidRPr="00481E3A">
        <w:rPr>
          <w:rFonts w:ascii="Segoe UI" w:hAnsi="Segoe UI" w:cs="Segoe UI"/>
          <w:b/>
          <w:bCs/>
          <w:szCs w:val="24"/>
        </w:rPr>
        <w:t xml:space="preserve">, risco algum representa </w:t>
      </w:r>
      <w:r w:rsidR="007A11A7" w:rsidRPr="00481E3A">
        <w:rPr>
          <w:rFonts w:ascii="Segoe UI" w:hAnsi="Segoe UI" w:cs="Segoe UI"/>
          <w:b/>
          <w:bCs/>
          <w:szCs w:val="24"/>
        </w:rPr>
        <w:t>à</w:t>
      </w:r>
      <w:r w:rsidR="00C02219" w:rsidRPr="00481E3A">
        <w:rPr>
          <w:rFonts w:ascii="Segoe UI" w:hAnsi="Segoe UI" w:cs="Segoe UI"/>
          <w:b/>
          <w:bCs/>
          <w:szCs w:val="24"/>
        </w:rPr>
        <w:t xml:space="preserve"> presente demanda,</w:t>
      </w:r>
      <w:r w:rsidR="00C02219" w:rsidRPr="00481E3A">
        <w:rPr>
          <w:rFonts w:ascii="Segoe UI" w:hAnsi="Segoe UI" w:cs="Segoe UI"/>
          <w:szCs w:val="24"/>
        </w:rPr>
        <w:t xml:space="preserve"> </w:t>
      </w:r>
      <w:r w:rsidR="00684AA0" w:rsidRPr="00481E3A">
        <w:rPr>
          <w:rFonts w:ascii="Segoe UI" w:hAnsi="Segoe UI" w:cs="Segoe UI"/>
          <w:szCs w:val="24"/>
        </w:rPr>
        <w:t>isto porque</w:t>
      </w:r>
      <w:r w:rsidR="00C02219" w:rsidRPr="00481E3A">
        <w:rPr>
          <w:rFonts w:ascii="Segoe UI" w:hAnsi="Segoe UI" w:cs="Segoe UI"/>
          <w:szCs w:val="24"/>
        </w:rPr>
        <w:t xml:space="preserve"> </w:t>
      </w:r>
      <w:r w:rsidR="00847AE5" w:rsidRPr="00481E3A">
        <w:rPr>
          <w:rFonts w:ascii="Segoe UI" w:hAnsi="Segoe UI" w:cs="Segoe UI"/>
          <w:szCs w:val="24"/>
        </w:rPr>
        <w:t xml:space="preserve">o valor total em dinheiro </w:t>
      </w:r>
      <w:r w:rsidR="009E57BC" w:rsidRPr="00481E3A">
        <w:rPr>
          <w:rFonts w:ascii="Segoe UI" w:hAnsi="Segoe UI" w:cs="Segoe UI"/>
          <w:szCs w:val="24"/>
        </w:rPr>
        <w:t xml:space="preserve">bloqueado nos autos principais </w:t>
      </w:r>
      <w:r w:rsidR="00684AA0" w:rsidRPr="00481E3A">
        <w:rPr>
          <w:rFonts w:ascii="Segoe UI" w:hAnsi="Segoe UI" w:cs="Segoe UI"/>
          <w:szCs w:val="24"/>
        </w:rPr>
        <w:t>à</w:t>
      </w:r>
      <w:r w:rsidR="00847AE5" w:rsidRPr="00481E3A">
        <w:rPr>
          <w:rFonts w:ascii="Segoe UI" w:hAnsi="Segoe UI" w:cs="Segoe UI"/>
          <w:szCs w:val="24"/>
        </w:rPr>
        <w:t xml:space="preserve"> disposição da justiça, supera em muito o valor </w:t>
      </w:r>
      <w:r w:rsidR="00684AA0" w:rsidRPr="00481E3A">
        <w:rPr>
          <w:rFonts w:ascii="Segoe UI" w:hAnsi="Segoe UI" w:cs="Segoe UI"/>
          <w:szCs w:val="24"/>
        </w:rPr>
        <w:t xml:space="preserve">pertencente </w:t>
      </w:r>
      <w:r w:rsidR="00847AE5" w:rsidRPr="00481E3A">
        <w:rPr>
          <w:rFonts w:ascii="Segoe UI" w:hAnsi="Segoe UI" w:cs="Segoe UI"/>
          <w:szCs w:val="24"/>
        </w:rPr>
        <w:t xml:space="preserve">a </w:t>
      </w:r>
      <w:r w:rsidR="0039391D" w:rsidRPr="00481E3A">
        <w:rPr>
          <w:rFonts w:ascii="Segoe UI" w:hAnsi="Segoe UI" w:cs="Segoe UI"/>
          <w:b/>
          <w:bCs/>
          <w:szCs w:val="24"/>
        </w:rPr>
        <w:t>Embargante</w:t>
      </w:r>
      <w:r w:rsidR="002018E5" w:rsidRPr="00481E3A">
        <w:rPr>
          <w:rFonts w:ascii="Segoe UI" w:hAnsi="Segoe UI" w:cs="Segoe UI"/>
          <w:szCs w:val="24"/>
        </w:rPr>
        <w:t xml:space="preserve">, </w:t>
      </w:r>
      <w:r w:rsidR="00E60D8A">
        <w:rPr>
          <w:rFonts w:ascii="Segoe UI" w:hAnsi="Segoe UI" w:cs="Segoe UI"/>
          <w:szCs w:val="24"/>
        </w:rPr>
        <w:t xml:space="preserve">havendo excesso de penhora na conta judicial à disposição deste juízo, </w:t>
      </w:r>
      <w:r w:rsidR="00684AA0" w:rsidRPr="00481E3A">
        <w:rPr>
          <w:rFonts w:ascii="Segoe UI" w:hAnsi="Segoe UI" w:cs="Segoe UI"/>
          <w:szCs w:val="24"/>
        </w:rPr>
        <w:t xml:space="preserve">tudo conforme </w:t>
      </w:r>
      <w:r w:rsidR="003A3153" w:rsidRPr="00481E3A">
        <w:rPr>
          <w:rFonts w:ascii="Segoe UI" w:hAnsi="Segoe UI" w:cs="Segoe UI"/>
          <w:szCs w:val="24"/>
        </w:rPr>
        <w:t xml:space="preserve">folhas </w:t>
      </w:r>
      <w:r w:rsidR="002018E5" w:rsidRPr="00481E3A">
        <w:rPr>
          <w:rFonts w:ascii="Segoe UI" w:hAnsi="Segoe UI" w:cs="Segoe UI"/>
          <w:szCs w:val="24"/>
        </w:rPr>
        <w:t>581 e 597 do processo principal.</w:t>
      </w:r>
      <w:r w:rsidR="007A11A7" w:rsidRPr="00481E3A">
        <w:rPr>
          <w:rFonts w:ascii="Segoe UI" w:hAnsi="Segoe UI" w:cs="Segoe UI"/>
          <w:szCs w:val="24"/>
        </w:rPr>
        <w:t xml:space="preserve"> </w:t>
      </w:r>
    </w:p>
    <w:p w14:paraId="696ABE3A" w14:textId="77777777" w:rsidR="00E60D8A" w:rsidRPr="00481E3A" w:rsidRDefault="00E60D8A" w:rsidP="002D57D9">
      <w:pPr>
        <w:jc w:val="both"/>
        <w:rPr>
          <w:rFonts w:ascii="Segoe UI" w:hAnsi="Segoe UI" w:cs="Segoe UI"/>
          <w:szCs w:val="24"/>
        </w:rPr>
      </w:pPr>
    </w:p>
    <w:p w14:paraId="4DCBCA21" w14:textId="61338950" w:rsidR="00F24A24" w:rsidRDefault="00EE02A7" w:rsidP="002D57D9">
      <w:pPr>
        <w:jc w:val="both"/>
        <w:rPr>
          <w:rFonts w:ascii="Segoe UI" w:hAnsi="Segoe UI" w:cs="Segoe UI"/>
          <w:szCs w:val="24"/>
        </w:rPr>
      </w:pPr>
      <w:r>
        <w:rPr>
          <w:rFonts w:ascii="Segoe UI" w:hAnsi="Segoe UI" w:cs="Segoe UI"/>
          <w:szCs w:val="24"/>
        </w:rPr>
        <w:t xml:space="preserve"> </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proofErr w:type="gramStart"/>
      <w:r w:rsidR="007A11A7">
        <w:rPr>
          <w:rFonts w:ascii="Segoe UI" w:hAnsi="Segoe UI" w:cs="Segoe UI"/>
          <w:szCs w:val="24"/>
        </w:rPr>
        <w:t>Restando</w:t>
      </w:r>
      <w:proofErr w:type="gramEnd"/>
      <w:r>
        <w:rPr>
          <w:rFonts w:ascii="Segoe UI" w:hAnsi="Segoe UI" w:cs="Segoe UI"/>
          <w:szCs w:val="24"/>
        </w:rPr>
        <w:t xml:space="preserve"> portanto, </w:t>
      </w:r>
      <w:r w:rsidR="007A11A7">
        <w:rPr>
          <w:rFonts w:ascii="Segoe UI" w:hAnsi="Segoe UI" w:cs="Segoe UI"/>
          <w:szCs w:val="24"/>
        </w:rPr>
        <w:t xml:space="preserve">satisfeitos todos os requisitos fundamentais para concessão da </w:t>
      </w:r>
      <w:r w:rsidR="00A66B8F">
        <w:rPr>
          <w:rFonts w:ascii="Segoe UI" w:hAnsi="Segoe UI" w:cs="Segoe UI"/>
          <w:szCs w:val="24"/>
        </w:rPr>
        <w:t xml:space="preserve">liminar pretendida em sede de </w:t>
      </w:r>
      <w:r w:rsidR="007A11A7">
        <w:rPr>
          <w:rFonts w:ascii="Segoe UI" w:hAnsi="Segoe UI" w:cs="Segoe UI"/>
          <w:szCs w:val="24"/>
        </w:rPr>
        <w:t>tutela antecipatória.</w:t>
      </w:r>
    </w:p>
    <w:p w14:paraId="7385E7F0" w14:textId="18BBF1E5" w:rsidR="009E57BC" w:rsidRDefault="009E57BC" w:rsidP="002D57D9">
      <w:pPr>
        <w:jc w:val="both"/>
        <w:rPr>
          <w:rFonts w:ascii="Segoe UI" w:hAnsi="Segoe UI" w:cs="Segoe UI"/>
          <w:szCs w:val="24"/>
        </w:rPr>
      </w:pPr>
    </w:p>
    <w:p w14:paraId="7D3BAF2F" w14:textId="79891BE7" w:rsidR="009E57BC" w:rsidRPr="002068BE" w:rsidRDefault="00DB2BD7" w:rsidP="002D57D9">
      <w:pPr>
        <w:jc w:val="both"/>
        <w:rPr>
          <w:rFonts w:ascii="Segoe UI" w:hAnsi="Segoe UI" w:cs="Segoe UI"/>
          <w:szCs w:val="24"/>
        </w:rPr>
      </w:pPr>
      <w:r>
        <w:rPr>
          <w:rFonts w:cs="Arial"/>
          <w:noProof/>
          <w:color w:val="548DD4"/>
        </w:rPr>
        <w:pict w14:anchorId="5F779EF8">
          <v:shape id="_x0000_s1651" type="#_x0000_t32" style="position:absolute;left:0;text-align:left;margin-left:175.05pt;margin-top:9.05pt;width:314.8pt;height:0;z-index:251661824" o:connectortype="straight" strokecolor="#a5a5a5" strokeweight="3pt">
            <v:shadow type="perspective" color="#243f60" opacity=".5" offset="1pt" offset2="-1pt"/>
          </v:shape>
        </w:pict>
      </w:r>
    </w:p>
    <w:p w14:paraId="7483B2EB" w14:textId="77777777" w:rsidR="00DD315E" w:rsidRPr="00450F75" w:rsidRDefault="00DD315E" w:rsidP="00DD315E">
      <w:pPr>
        <w:jc w:val="right"/>
        <w:rPr>
          <w:rFonts w:cs="Arial"/>
          <w:b/>
          <w:color w:val="548DD4"/>
          <w:sz w:val="26"/>
          <w:szCs w:val="26"/>
        </w:rPr>
      </w:pPr>
      <w:r w:rsidRPr="00923918">
        <w:rPr>
          <w:rFonts w:cs="Arial"/>
          <w:b/>
          <w:color w:val="548DD4"/>
          <w:szCs w:val="26"/>
        </w:rPr>
        <w:t>- DA DOCUMENTAÇÃO ACOSTADA AOS AUTOS</w:t>
      </w:r>
      <w:r w:rsidRPr="00450F75">
        <w:rPr>
          <w:rFonts w:cs="Arial"/>
          <w:b/>
          <w:color w:val="548DD4"/>
          <w:sz w:val="26"/>
          <w:szCs w:val="26"/>
        </w:rPr>
        <w:t>:</w:t>
      </w:r>
    </w:p>
    <w:p w14:paraId="7B73D01D" w14:textId="77777777" w:rsidR="00DD315E" w:rsidRPr="00450F75" w:rsidRDefault="00DB2BD7" w:rsidP="00DD315E">
      <w:pPr>
        <w:ind w:right="970"/>
        <w:jc w:val="right"/>
        <w:rPr>
          <w:rFonts w:cs="Arial"/>
        </w:rPr>
      </w:pPr>
      <w:r>
        <w:rPr>
          <w:rFonts w:cs="Arial"/>
          <w:b/>
          <w:noProof/>
        </w:rPr>
        <w:pict w14:anchorId="0B1A78D9">
          <v:shape id="_x0000_s1652" type="#_x0000_t32" style="position:absolute;left:0;text-align:left;margin-left:-3.3pt;margin-top:4pt;width:493.15pt;height:0;z-index:251662848" o:connectortype="straight" strokecolor="#a5a5a5" strokeweight="3pt">
            <v:shadow type="perspective" color="#243f60" opacity=".5" offset="1pt" offset2="-1pt"/>
          </v:shape>
        </w:pict>
      </w:r>
    </w:p>
    <w:p w14:paraId="2503D45C" w14:textId="39CAA904" w:rsidR="00DD315E" w:rsidRPr="00FB707D" w:rsidRDefault="00311D41" w:rsidP="00311D41">
      <w:pPr>
        <w:pStyle w:val="Corpodetexto"/>
        <w:jc w:val="both"/>
        <w:rPr>
          <w:rFonts w:ascii="Segoe UI" w:hAnsi="Segoe UI" w:cs="Segoe UI"/>
        </w:rPr>
      </w:pPr>
      <w:r>
        <w:t xml:space="preserve"> </w:t>
      </w:r>
      <w:r>
        <w:tab/>
      </w:r>
      <w:r>
        <w:tab/>
      </w:r>
      <w:r>
        <w:tab/>
      </w:r>
      <w:r>
        <w:tab/>
      </w:r>
      <w:r>
        <w:tab/>
      </w:r>
      <w:r w:rsidR="00DD315E" w:rsidRPr="00FB707D">
        <w:rPr>
          <w:rFonts w:ascii="Segoe UI" w:hAnsi="Segoe UI" w:cs="Segoe UI"/>
        </w:rPr>
        <w:t>O</w:t>
      </w:r>
      <w:r w:rsidR="00A72A01" w:rsidRPr="00FB707D">
        <w:rPr>
          <w:rFonts w:ascii="Segoe UI" w:hAnsi="Segoe UI" w:cs="Segoe UI"/>
        </w:rPr>
        <w:t>s</w:t>
      </w:r>
      <w:r w:rsidR="00DD315E" w:rsidRPr="00FB707D">
        <w:rPr>
          <w:rFonts w:ascii="Segoe UI" w:hAnsi="Segoe UI" w:cs="Segoe UI"/>
        </w:rPr>
        <w:t xml:space="preserve"> Procurador</w:t>
      </w:r>
      <w:r w:rsidR="00A72A01" w:rsidRPr="00FB707D">
        <w:rPr>
          <w:rFonts w:ascii="Segoe UI" w:hAnsi="Segoe UI" w:cs="Segoe UI"/>
        </w:rPr>
        <w:t>es</w:t>
      </w:r>
      <w:r w:rsidR="00DD315E" w:rsidRPr="00FB707D">
        <w:rPr>
          <w:rFonts w:ascii="Segoe UI" w:hAnsi="Segoe UI" w:cs="Segoe UI"/>
        </w:rPr>
        <w:t xml:space="preserve"> Jurídico</w:t>
      </w:r>
      <w:r w:rsidR="00A72A01" w:rsidRPr="00FB707D">
        <w:rPr>
          <w:rFonts w:ascii="Segoe UI" w:hAnsi="Segoe UI" w:cs="Segoe UI"/>
        </w:rPr>
        <w:t>s</w:t>
      </w:r>
      <w:r w:rsidR="00E1162F" w:rsidRPr="00FB707D">
        <w:rPr>
          <w:rFonts w:ascii="Segoe UI" w:hAnsi="Segoe UI" w:cs="Segoe UI"/>
        </w:rPr>
        <w:t xml:space="preserve"> d</w:t>
      </w:r>
      <w:r w:rsidR="009E57BC" w:rsidRPr="00FB707D">
        <w:rPr>
          <w:rFonts w:ascii="Segoe UI" w:hAnsi="Segoe UI" w:cs="Segoe UI"/>
        </w:rPr>
        <w:t>a</w:t>
      </w:r>
      <w:r w:rsidR="00DD315E" w:rsidRPr="00FB707D">
        <w:rPr>
          <w:rFonts w:ascii="Segoe UI" w:hAnsi="Segoe UI" w:cs="Segoe UI"/>
        </w:rPr>
        <w:t xml:space="preserve"> </w:t>
      </w:r>
      <w:r w:rsidR="0039391D">
        <w:rPr>
          <w:rFonts w:ascii="Segoe UI" w:hAnsi="Segoe UI" w:cs="Segoe UI"/>
          <w:b/>
          <w:bCs/>
        </w:rPr>
        <w:t>Embargante</w:t>
      </w:r>
      <w:r w:rsidR="00DD315E" w:rsidRPr="00FB707D">
        <w:rPr>
          <w:rFonts w:ascii="Segoe UI" w:hAnsi="Segoe UI" w:cs="Segoe UI"/>
        </w:rPr>
        <w:t xml:space="preserve"> declara</w:t>
      </w:r>
      <w:r w:rsidR="00E1162F" w:rsidRPr="00FB707D">
        <w:rPr>
          <w:rFonts w:ascii="Segoe UI" w:hAnsi="Segoe UI" w:cs="Segoe UI"/>
        </w:rPr>
        <w:t>m</w:t>
      </w:r>
      <w:r w:rsidR="00DD315E" w:rsidRPr="00FB707D">
        <w:rPr>
          <w:rFonts w:ascii="Segoe UI" w:hAnsi="Segoe UI" w:cs="Segoe UI"/>
        </w:rPr>
        <w:t xml:space="preserve"> a autenticidade dos documentos apresentados nos termos do art. </w:t>
      </w:r>
      <w:r w:rsidR="00640602" w:rsidRPr="00FB707D">
        <w:rPr>
          <w:rFonts w:ascii="Segoe UI" w:hAnsi="Segoe UI" w:cs="Segoe UI"/>
        </w:rPr>
        <w:t>425</w:t>
      </w:r>
      <w:r w:rsidR="00DD315E" w:rsidRPr="00FB707D">
        <w:rPr>
          <w:rFonts w:ascii="Segoe UI" w:hAnsi="Segoe UI" w:cs="Segoe UI"/>
        </w:rPr>
        <w:t>, Inciso VI do Código de Processo Civi</w:t>
      </w:r>
      <w:r w:rsidR="00640602" w:rsidRPr="00FB707D">
        <w:rPr>
          <w:rFonts w:ascii="Segoe UI" w:hAnsi="Segoe UI" w:cs="Segoe UI"/>
        </w:rPr>
        <w:t>l/2015.</w:t>
      </w:r>
    </w:p>
    <w:p w14:paraId="1EF68F96" w14:textId="77777777" w:rsidR="00E91DD1" w:rsidRPr="004A3225" w:rsidRDefault="00E91DD1" w:rsidP="00311D41">
      <w:pPr>
        <w:pStyle w:val="Corpodetexto"/>
        <w:jc w:val="both"/>
      </w:pPr>
    </w:p>
    <w:p w14:paraId="73EF2FE0" w14:textId="77777777" w:rsidR="005C6C44" w:rsidRPr="00C300C1" w:rsidRDefault="005C6C44" w:rsidP="005C6C44">
      <w:pPr>
        <w:jc w:val="both"/>
        <w:rPr>
          <w:rFonts w:cs="Arial"/>
          <w:color w:val="548DD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B2BD7">
        <w:rPr>
          <w:rFonts w:cs="Arial"/>
          <w:noProof/>
          <w:color w:val="548DD4"/>
        </w:rPr>
        <w:pict w14:anchorId="119ACDC3">
          <v:shape id="_x0000_s1658" type="#_x0000_t32" style="position:absolute;left:0;text-align:left;margin-left:174.95pt;margin-top:8.75pt;width:314.8pt;height:0;z-index:251663872;mso-position-horizontal-relative:text;mso-position-vertical-relative:text" o:connectortype="straight" strokecolor="#a5a5a5" strokeweight="3pt">
            <v:shadow type="perspective" color="#243f60" opacity=".5" offset="1pt" offset2="-1pt"/>
          </v:shape>
        </w:pict>
      </w:r>
    </w:p>
    <w:p w14:paraId="3A0CA208" w14:textId="77777777" w:rsidR="005C6C44" w:rsidRPr="00C300C1" w:rsidRDefault="005C6C44" w:rsidP="005C6C44">
      <w:pPr>
        <w:jc w:val="right"/>
        <w:rPr>
          <w:rFonts w:cs="Arial"/>
          <w:b/>
          <w:color w:val="548DD4"/>
          <w:sz w:val="26"/>
          <w:szCs w:val="26"/>
        </w:rPr>
      </w:pPr>
      <w:r w:rsidRPr="00923918">
        <w:rPr>
          <w:rFonts w:cs="Arial"/>
          <w:b/>
          <w:color w:val="548DD4"/>
          <w:szCs w:val="26"/>
        </w:rPr>
        <w:t>- DAS INTIMAÇÕES</w:t>
      </w:r>
      <w:r w:rsidRPr="00C300C1">
        <w:rPr>
          <w:rFonts w:cs="Arial"/>
          <w:b/>
          <w:color w:val="548DD4"/>
          <w:sz w:val="26"/>
          <w:szCs w:val="26"/>
        </w:rPr>
        <w:t>:</w:t>
      </w:r>
    </w:p>
    <w:p w14:paraId="11B0D7EA" w14:textId="77777777" w:rsidR="005C6C44" w:rsidRDefault="00DB2BD7" w:rsidP="005C6C44">
      <w:pPr>
        <w:ind w:right="970"/>
        <w:jc w:val="right"/>
        <w:rPr>
          <w:rFonts w:ascii="Aparajita" w:hAnsi="Aparajita" w:cs="Aparajita"/>
          <w:szCs w:val="24"/>
        </w:rPr>
      </w:pPr>
      <w:r>
        <w:rPr>
          <w:rFonts w:cs="Arial"/>
          <w:b/>
          <w:noProof/>
          <w:color w:val="548DD4"/>
        </w:rPr>
        <w:pict w14:anchorId="7AD47CC4">
          <v:shape id="_x0000_s1659" type="#_x0000_t32" style="position:absolute;left:0;text-align:left;margin-left:-3.3pt;margin-top:4pt;width:493.15pt;height:0;z-index:251664896" o:connectortype="straight" strokecolor="#a5a5a5" strokeweight="3pt">
            <v:shadow type="perspective" color="#243f60" opacity=".5" offset="1pt" offset2="-1pt"/>
          </v:shape>
        </w:pict>
      </w:r>
    </w:p>
    <w:p w14:paraId="4857D8AA" w14:textId="77777777" w:rsidR="005C6C44" w:rsidRPr="00FB707D" w:rsidRDefault="005C6C44" w:rsidP="005C6C44">
      <w:pPr>
        <w:jc w:val="both"/>
        <w:rPr>
          <w:rFonts w:ascii="Segoe UI" w:hAnsi="Segoe UI" w:cs="Segoe UI"/>
        </w:rPr>
      </w:pPr>
      <w:r>
        <w:rPr>
          <w:rFonts w:cs="Arial"/>
        </w:rPr>
        <w:t xml:space="preserve"> </w:t>
      </w:r>
      <w:r>
        <w:rPr>
          <w:rFonts w:cs="Arial"/>
        </w:rPr>
        <w:tab/>
      </w:r>
      <w:r>
        <w:rPr>
          <w:rFonts w:cs="Arial"/>
        </w:rPr>
        <w:tab/>
      </w:r>
      <w:r>
        <w:rPr>
          <w:rFonts w:cs="Arial"/>
        </w:rPr>
        <w:tab/>
      </w:r>
      <w:r>
        <w:rPr>
          <w:rFonts w:cs="Arial"/>
        </w:rPr>
        <w:tab/>
      </w:r>
      <w:r w:rsidR="00311D41">
        <w:rPr>
          <w:rFonts w:cs="Arial"/>
        </w:rPr>
        <w:tab/>
      </w:r>
      <w:r w:rsidRPr="00FB707D">
        <w:rPr>
          <w:rFonts w:ascii="Segoe UI" w:hAnsi="Segoe UI" w:cs="Segoe UI"/>
        </w:rPr>
        <w:t xml:space="preserve">Por fim, </w:t>
      </w:r>
      <w:proofErr w:type="gramStart"/>
      <w:r w:rsidRPr="00FB707D">
        <w:rPr>
          <w:rFonts w:ascii="Segoe UI" w:hAnsi="Segoe UI" w:cs="Segoe UI"/>
        </w:rPr>
        <w:t>Alinhavado</w:t>
      </w:r>
      <w:proofErr w:type="gramEnd"/>
      <w:r w:rsidRPr="00FB707D">
        <w:rPr>
          <w:rFonts w:ascii="Segoe UI" w:hAnsi="Segoe UI" w:cs="Segoe UI"/>
        </w:rPr>
        <w:t xml:space="preserve"> nas entrelinhas dos artigos 98 e 205, do Código de Normas da Corregedoria Geral de Justiça do Estado do Mato Grosso do Sul </w:t>
      </w:r>
      <w:proofErr w:type="spellStart"/>
      <w:r w:rsidRPr="00FB707D">
        <w:rPr>
          <w:rFonts w:ascii="Segoe UI" w:hAnsi="Segoe UI" w:cs="Segoe UI"/>
        </w:rPr>
        <w:t>c.c</w:t>
      </w:r>
      <w:proofErr w:type="spellEnd"/>
      <w:r w:rsidRPr="00FB707D">
        <w:rPr>
          <w:rFonts w:ascii="Segoe UI" w:hAnsi="Segoe UI" w:cs="Segoe UI"/>
        </w:rPr>
        <w:t>. os artigos 236, § 1º, 237 e 238 do Código de Processo Civil, requer:</w:t>
      </w:r>
    </w:p>
    <w:p w14:paraId="6D1FD57C" w14:textId="77777777" w:rsidR="005C6C44" w:rsidRPr="00FB707D" w:rsidRDefault="005C6C44" w:rsidP="005C6C44">
      <w:pPr>
        <w:jc w:val="both"/>
        <w:rPr>
          <w:rFonts w:ascii="Segoe UI" w:hAnsi="Segoe UI" w:cs="Segoe UI"/>
        </w:rPr>
      </w:pPr>
    </w:p>
    <w:p w14:paraId="794DED2E" w14:textId="77777777" w:rsidR="005C6C44" w:rsidRPr="00FB707D" w:rsidRDefault="005C6C44" w:rsidP="0034506F">
      <w:pPr>
        <w:jc w:val="both"/>
        <w:rPr>
          <w:rFonts w:ascii="Segoe UI" w:hAnsi="Segoe UI" w:cs="Segoe UI"/>
        </w:rPr>
      </w:pPr>
      <w:r w:rsidRPr="00FB707D">
        <w:rPr>
          <w:rFonts w:ascii="Segoe UI" w:hAnsi="Segoe UI" w:cs="Segoe UI"/>
        </w:rPr>
        <w:t xml:space="preserve"> </w:t>
      </w:r>
      <w:r w:rsidRPr="00FB707D">
        <w:rPr>
          <w:rFonts w:ascii="Segoe UI" w:hAnsi="Segoe UI" w:cs="Segoe UI"/>
        </w:rPr>
        <w:tab/>
      </w:r>
      <w:r w:rsidRPr="00FB707D">
        <w:rPr>
          <w:rFonts w:ascii="Segoe UI" w:hAnsi="Segoe UI" w:cs="Segoe UI"/>
        </w:rPr>
        <w:tab/>
      </w:r>
      <w:r w:rsidRPr="00FB707D">
        <w:rPr>
          <w:rFonts w:ascii="Segoe UI" w:hAnsi="Segoe UI" w:cs="Segoe UI"/>
        </w:rPr>
        <w:tab/>
      </w:r>
      <w:r w:rsidRPr="00FB707D">
        <w:rPr>
          <w:rFonts w:ascii="Segoe UI" w:hAnsi="Segoe UI" w:cs="Segoe UI"/>
        </w:rPr>
        <w:tab/>
      </w:r>
      <w:r w:rsidR="00311D41" w:rsidRPr="00FB707D">
        <w:rPr>
          <w:rFonts w:ascii="Segoe UI" w:hAnsi="Segoe UI" w:cs="Segoe UI"/>
        </w:rPr>
        <w:tab/>
      </w:r>
      <w:r w:rsidRPr="00FB707D">
        <w:rPr>
          <w:rFonts w:ascii="Segoe UI" w:hAnsi="Segoe UI" w:cs="Segoe UI"/>
        </w:rPr>
        <w:t xml:space="preserve">De conseguinte, sejam todas as intimações deste feito, dirigidas aos </w:t>
      </w:r>
      <w:r w:rsidRPr="00FB707D">
        <w:rPr>
          <w:rFonts w:ascii="Segoe UI" w:hAnsi="Segoe UI" w:cs="Segoe UI"/>
          <w:b/>
        </w:rPr>
        <w:t>Advogados TIRMIANO DO NASCIMENTO ELIAS,</w:t>
      </w:r>
      <w:r w:rsidRPr="00FB707D">
        <w:rPr>
          <w:rFonts w:ascii="Segoe UI" w:hAnsi="Segoe UI" w:cs="Segoe UI"/>
        </w:rPr>
        <w:t xml:space="preserve"> inscrito na </w:t>
      </w:r>
      <w:r w:rsidRPr="00FB707D">
        <w:rPr>
          <w:rFonts w:ascii="Segoe UI" w:hAnsi="Segoe UI" w:cs="Segoe UI"/>
          <w:b/>
        </w:rPr>
        <w:t xml:space="preserve">OAB/MS sob nº 13.985 e </w:t>
      </w:r>
      <w:r w:rsidRPr="00FB707D">
        <w:rPr>
          <w:rFonts w:ascii="Segoe UI" w:hAnsi="Segoe UI" w:cs="Segoe UI"/>
          <w:b/>
          <w:bCs/>
        </w:rPr>
        <w:t>REINALDO PEREIRA DA SILVA,</w:t>
      </w:r>
      <w:r w:rsidRPr="00FB707D">
        <w:rPr>
          <w:rFonts w:ascii="Segoe UI" w:hAnsi="Segoe UI" w:cs="Segoe UI"/>
        </w:rPr>
        <w:t xml:space="preserve"> inscrito na </w:t>
      </w:r>
      <w:r w:rsidRPr="00FB707D">
        <w:rPr>
          <w:rFonts w:ascii="Segoe UI" w:hAnsi="Segoe UI" w:cs="Segoe UI"/>
          <w:b/>
        </w:rPr>
        <w:t>OAB/MS sob nº 19.571</w:t>
      </w:r>
      <w:r w:rsidRPr="00FB707D">
        <w:rPr>
          <w:rFonts w:ascii="Segoe UI" w:hAnsi="Segoe UI" w:cs="Segoe UI"/>
        </w:rPr>
        <w:t>.</w:t>
      </w:r>
    </w:p>
    <w:p w14:paraId="3D90F6B8" w14:textId="77777777" w:rsidR="004A2D0C" w:rsidRPr="00FB707D" w:rsidRDefault="004A2D0C" w:rsidP="0034506F">
      <w:pPr>
        <w:jc w:val="both"/>
        <w:rPr>
          <w:rFonts w:ascii="Segoe UI" w:hAnsi="Segoe UI" w:cs="Segoe UI"/>
        </w:rPr>
      </w:pPr>
    </w:p>
    <w:p w14:paraId="7D55D82B" w14:textId="77777777" w:rsidR="0034506F" w:rsidRPr="00450F75" w:rsidRDefault="00DB2BD7" w:rsidP="0034506F">
      <w:pPr>
        <w:jc w:val="right"/>
        <w:rPr>
          <w:rFonts w:cs="Arial"/>
        </w:rPr>
      </w:pPr>
      <w:r>
        <w:rPr>
          <w:rFonts w:cs="Arial"/>
          <w:noProof/>
          <w:color w:val="548DD4"/>
        </w:rPr>
        <w:pict w14:anchorId="44C35D9E">
          <v:shape id="_x0000_s1612" type="#_x0000_t32" style="position:absolute;left:0;text-align:left;margin-left:175.05pt;margin-top:7.4pt;width:314.8pt;height:0;z-index:251651584" o:connectortype="straight" strokecolor="#a5a5a5" strokeweight="3pt">
            <v:shadow type="perspective" color="#243f60" opacity=".5" offset="1pt" offset2="-1pt"/>
          </v:shape>
        </w:pict>
      </w:r>
    </w:p>
    <w:p w14:paraId="6152D5F7" w14:textId="77777777" w:rsidR="0034506F" w:rsidRPr="00450F75" w:rsidRDefault="0034506F" w:rsidP="0034506F">
      <w:pPr>
        <w:jc w:val="right"/>
        <w:rPr>
          <w:rFonts w:cs="Arial"/>
          <w:b/>
          <w:color w:val="548DD4"/>
          <w:sz w:val="26"/>
          <w:szCs w:val="26"/>
        </w:rPr>
      </w:pPr>
      <w:r w:rsidRPr="00923918">
        <w:rPr>
          <w:rFonts w:cs="Arial"/>
          <w:b/>
          <w:color w:val="548DD4"/>
          <w:szCs w:val="26"/>
        </w:rPr>
        <w:t>- DO PEDIDO E REQUERIMENTOS</w:t>
      </w:r>
      <w:r w:rsidRPr="00450F75">
        <w:rPr>
          <w:rFonts w:cs="Arial"/>
          <w:b/>
          <w:color w:val="548DD4"/>
          <w:sz w:val="26"/>
          <w:szCs w:val="26"/>
        </w:rPr>
        <w:t>:</w:t>
      </w:r>
    </w:p>
    <w:p w14:paraId="41E757BF" w14:textId="77777777" w:rsidR="0034506F" w:rsidRPr="00450F75" w:rsidRDefault="00DB2BD7" w:rsidP="0034506F">
      <w:pPr>
        <w:ind w:right="970"/>
        <w:jc w:val="right"/>
        <w:rPr>
          <w:rFonts w:cs="Arial"/>
        </w:rPr>
      </w:pPr>
      <w:r>
        <w:rPr>
          <w:rFonts w:cs="Arial"/>
          <w:b/>
          <w:noProof/>
        </w:rPr>
        <w:pict w14:anchorId="15EB5E54">
          <v:shape id="_x0000_s1613" type="#_x0000_t32" style="position:absolute;left:0;text-align:left;margin-left:-3.3pt;margin-top:4pt;width:493.15pt;height:0;z-index:251652608" o:connectortype="straight" strokecolor="#a5a5a5" strokeweight="3pt">
            <v:shadow type="perspective" color="#243f60" opacity=".5" offset="1pt" offset2="-1pt"/>
          </v:shape>
        </w:pict>
      </w:r>
    </w:p>
    <w:p w14:paraId="631E0D41" w14:textId="03F366CB" w:rsidR="00513765" w:rsidRPr="001C3650" w:rsidRDefault="00977006" w:rsidP="00513765">
      <w:pPr>
        <w:jc w:val="both"/>
      </w:pPr>
      <w:r>
        <w:rPr>
          <w:rFonts w:ascii="Brush Script MT" w:hAnsi="Brush Script MT"/>
          <w:b/>
          <w:bCs/>
          <w:sz w:val="36"/>
        </w:rPr>
        <w:t xml:space="preserve"> </w:t>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sidR="00513765" w:rsidRPr="007B2126">
        <w:rPr>
          <w:rFonts w:ascii="Brush Script MT" w:hAnsi="Brush Script MT"/>
          <w:b/>
          <w:bCs/>
          <w:sz w:val="36"/>
        </w:rPr>
        <w:t>Preclaro julgador,</w:t>
      </w:r>
      <w:r w:rsidR="00513765">
        <w:rPr>
          <w:rFonts w:cs="Arial"/>
          <w:b/>
        </w:rPr>
        <w:tab/>
      </w:r>
      <w:r w:rsidR="00513765">
        <w:rPr>
          <w:rFonts w:cs="Arial"/>
        </w:rPr>
        <w:t xml:space="preserve">por todo o exposto </w:t>
      </w:r>
      <w:r w:rsidR="006F53DA">
        <w:rPr>
          <w:rFonts w:cs="Arial"/>
        </w:rPr>
        <w:t>a</w:t>
      </w:r>
      <w:r w:rsidR="00513765" w:rsidRPr="006F53DA">
        <w:rPr>
          <w:rFonts w:cs="Arial"/>
          <w:b/>
        </w:rPr>
        <w:t xml:space="preserve"> </w:t>
      </w:r>
      <w:r w:rsidR="0039391D">
        <w:rPr>
          <w:rFonts w:cs="Arial"/>
          <w:b/>
        </w:rPr>
        <w:t>Embargante</w:t>
      </w:r>
      <w:r w:rsidR="00513765" w:rsidRPr="006F53DA">
        <w:rPr>
          <w:rFonts w:cs="Arial"/>
          <w:b/>
        </w:rPr>
        <w:t>,</w:t>
      </w:r>
      <w:r w:rsidR="00513765">
        <w:rPr>
          <w:rFonts w:cs="Arial"/>
        </w:rPr>
        <w:t xml:space="preserve"> </w:t>
      </w:r>
      <w:proofErr w:type="spellStart"/>
      <w:r w:rsidR="00513765">
        <w:rPr>
          <w:rFonts w:cs="Arial"/>
        </w:rPr>
        <w:t>basilad</w:t>
      </w:r>
      <w:r w:rsidR="006F53DA">
        <w:rPr>
          <w:rFonts w:cs="Arial"/>
        </w:rPr>
        <w:t>a</w:t>
      </w:r>
      <w:proofErr w:type="spellEnd"/>
      <w:r w:rsidR="00513765">
        <w:rPr>
          <w:rFonts w:cs="Arial"/>
        </w:rPr>
        <w:t xml:space="preserve"> em toda matéria de fato e de direito suficientemente expostos, </w:t>
      </w:r>
      <w:r w:rsidR="00513765" w:rsidRPr="00522053">
        <w:rPr>
          <w:b/>
        </w:rPr>
        <w:t xml:space="preserve">REQUER a V. </w:t>
      </w:r>
      <w:proofErr w:type="spellStart"/>
      <w:r w:rsidR="00513765" w:rsidRPr="00522053">
        <w:rPr>
          <w:b/>
        </w:rPr>
        <w:t>Ex</w:t>
      </w:r>
      <w:proofErr w:type="spellEnd"/>
      <w:r w:rsidR="00513765" w:rsidRPr="00522053">
        <w:rPr>
          <w:b/>
        </w:rPr>
        <w:t>ª</w:t>
      </w:r>
      <w:r w:rsidR="00513765" w:rsidRPr="007964D1">
        <w:t xml:space="preserve"> se digne </w:t>
      </w:r>
      <w:r w:rsidR="00513765" w:rsidRPr="000850E0">
        <w:t xml:space="preserve">a julgar totalmente </w:t>
      </w:r>
      <w:r w:rsidR="00513765" w:rsidRPr="000850E0">
        <w:rPr>
          <w:b/>
        </w:rPr>
        <w:t>procedente a presente Ação</w:t>
      </w:r>
      <w:r w:rsidR="00513765" w:rsidRPr="000850E0">
        <w:t xml:space="preserve"> em todos os seus termos, determinado desde já as seguintes providências:</w:t>
      </w:r>
    </w:p>
    <w:p w14:paraId="12EF72C6" w14:textId="77777777" w:rsidR="00513765" w:rsidRDefault="00513765" w:rsidP="00513765">
      <w:pPr>
        <w:autoSpaceDE w:val="0"/>
        <w:autoSpaceDN w:val="0"/>
        <w:adjustRightInd w:val="0"/>
        <w:jc w:val="both"/>
        <w:rPr>
          <w:rFonts w:cs="Arial"/>
          <w:szCs w:val="24"/>
        </w:rPr>
      </w:pPr>
      <w:r w:rsidRPr="001C3650">
        <w:rPr>
          <w:rFonts w:cs="Arial"/>
          <w:szCs w:val="24"/>
        </w:rPr>
        <w:tab/>
      </w:r>
      <w:r w:rsidRPr="001C3650">
        <w:rPr>
          <w:rFonts w:cs="Arial"/>
          <w:szCs w:val="24"/>
        </w:rPr>
        <w:tab/>
      </w:r>
      <w:r w:rsidRPr="001C3650">
        <w:rPr>
          <w:rFonts w:cs="Arial"/>
          <w:szCs w:val="24"/>
        </w:rPr>
        <w:tab/>
      </w:r>
      <w:r w:rsidRPr="001C3650">
        <w:rPr>
          <w:rFonts w:cs="Arial"/>
          <w:szCs w:val="24"/>
        </w:rPr>
        <w:tab/>
      </w:r>
      <w:r w:rsidRPr="001C3650">
        <w:rPr>
          <w:rFonts w:cs="Arial"/>
          <w:szCs w:val="24"/>
        </w:rPr>
        <w:tab/>
      </w:r>
    </w:p>
    <w:p w14:paraId="0712C896" w14:textId="6AB6F4F7" w:rsidR="000F6BB6" w:rsidRPr="00FB171A" w:rsidRDefault="000F6BB6" w:rsidP="00FB171A">
      <w:pPr>
        <w:pStyle w:val="PargrafodaLista"/>
        <w:numPr>
          <w:ilvl w:val="0"/>
          <w:numId w:val="37"/>
        </w:numPr>
        <w:jc w:val="both"/>
        <w:rPr>
          <w:iCs/>
        </w:rPr>
      </w:pPr>
      <w:r w:rsidRPr="00FB171A">
        <w:rPr>
          <w:rFonts w:cs="Arial"/>
          <w:szCs w:val="24"/>
        </w:rPr>
        <w:t xml:space="preserve">que </w:t>
      </w:r>
      <w:r w:rsidRPr="00FB171A">
        <w:rPr>
          <w:rFonts w:cs="Arial"/>
          <w:b/>
          <w:szCs w:val="24"/>
        </w:rPr>
        <w:t>SEJA CONCEDIDA A ANTECIPAÇÃO DOS EFEITOS DA TUTELA</w:t>
      </w:r>
      <w:r w:rsidRPr="00FB171A">
        <w:rPr>
          <w:rFonts w:cs="Arial"/>
          <w:szCs w:val="24"/>
        </w:rPr>
        <w:t xml:space="preserve">, com vistas a suspender os efeitos da liminar desse juízo que determinou o </w:t>
      </w:r>
      <w:r w:rsidR="00A76D76" w:rsidRPr="00FB171A">
        <w:rPr>
          <w:rFonts w:cs="Arial"/>
          <w:szCs w:val="24"/>
        </w:rPr>
        <w:t>bloqueio do numerário</w:t>
      </w:r>
      <w:r w:rsidR="00664C57" w:rsidRPr="00FB171A">
        <w:rPr>
          <w:rFonts w:cs="Arial"/>
          <w:szCs w:val="24"/>
        </w:rPr>
        <w:t xml:space="preserve"> pertencente</w:t>
      </w:r>
      <w:r w:rsidRPr="00FB171A">
        <w:rPr>
          <w:rFonts w:cs="Arial"/>
          <w:szCs w:val="24"/>
        </w:rPr>
        <w:t xml:space="preserve"> a </w:t>
      </w:r>
      <w:r w:rsidRPr="00F26974">
        <w:rPr>
          <w:rFonts w:cs="Arial"/>
          <w:b/>
          <w:bCs/>
          <w:szCs w:val="24"/>
        </w:rPr>
        <w:t>Embargante</w:t>
      </w:r>
      <w:r w:rsidR="00664C57" w:rsidRPr="00F26974">
        <w:rPr>
          <w:rFonts w:cs="Arial"/>
          <w:b/>
          <w:bCs/>
          <w:szCs w:val="24"/>
        </w:rPr>
        <w:t>,</w:t>
      </w:r>
      <w:r w:rsidR="00664C57" w:rsidRPr="00FB171A">
        <w:rPr>
          <w:rFonts w:cs="Arial"/>
          <w:szCs w:val="24"/>
        </w:rPr>
        <w:t xml:space="preserve"> referente a sua </w:t>
      </w:r>
      <w:proofErr w:type="spellStart"/>
      <w:r w:rsidR="00664C57" w:rsidRPr="003B3FBD">
        <w:rPr>
          <w:rFonts w:cs="Arial"/>
          <w:b/>
          <w:bCs/>
          <w:szCs w:val="24"/>
        </w:rPr>
        <w:t>meiação</w:t>
      </w:r>
      <w:proofErr w:type="spellEnd"/>
      <w:r w:rsidR="006B2F8B" w:rsidRPr="00FB171A">
        <w:rPr>
          <w:rFonts w:cs="Arial"/>
          <w:szCs w:val="24"/>
        </w:rPr>
        <w:t>, cancelando 50% (cinquenta por cento) da garantia do juízo ora guerreado</w:t>
      </w:r>
      <w:r w:rsidR="007B18B3">
        <w:rPr>
          <w:rFonts w:cs="Arial"/>
          <w:szCs w:val="24"/>
        </w:rPr>
        <w:t xml:space="preserve"> (</w:t>
      </w:r>
      <w:r w:rsidR="007B18B3">
        <w:rPr>
          <w:iCs/>
        </w:rPr>
        <w:t xml:space="preserve">conforme bloqueio e deposito nas fls. </w:t>
      </w:r>
      <w:r w:rsidR="007B18B3" w:rsidRPr="003A3153">
        <w:rPr>
          <w:iCs/>
        </w:rPr>
        <w:t xml:space="preserve">581 e 597 </w:t>
      </w:r>
      <w:r w:rsidR="007B18B3">
        <w:rPr>
          <w:iCs/>
        </w:rPr>
        <w:t>do processo principal</w:t>
      </w:r>
      <w:r w:rsidR="007B18B3">
        <w:rPr>
          <w:rFonts w:cs="Arial"/>
          <w:szCs w:val="24"/>
        </w:rPr>
        <w:t>)</w:t>
      </w:r>
      <w:r w:rsidR="006B2F8B" w:rsidRPr="00FB171A">
        <w:rPr>
          <w:rFonts w:cs="Arial"/>
          <w:szCs w:val="24"/>
        </w:rPr>
        <w:t xml:space="preserve">, correspondendo a </w:t>
      </w:r>
      <w:r w:rsidR="00D9649C">
        <w:rPr>
          <w:rFonts w:cs="Arial"/>
          <w:b/>
          <w:u w:val="single"/>
        </w:rPr>
        <w:t xml:space="preserve">R$ </w:t>
      </w:r>
      <w:r w:rsidR="00242FA9">
        <w:rPr>
          <w:rFonts w:cs="Arial"/>
          <w:b/>
          <w:u w:val="single"/>
        </w:rPr>
        <w:t>293.639,63</w:t>
      </w:r>
      <w:r w:rsidR="00D9649C" w:rsidRPr="002A29A3">
        <w:rPr>
          <w:rFonts w:cs="Arial"/>
          <w:b/>
        </w:rPr>
        <w:t xml:space="preserve"> (</w:t>
      </w:r>
      <w:r w:rsidR="00242FA9">
        <w:rPr>
          <w:rFonts w:cs="Arial"/>
          <w:b/>
        </w:rPr>
        <w:t xml:space="preserve">duzentos e noventa e três mil </w:t>
      </w:r>
      <w:r w:rsidR="00242FA9">
        <w:rPr>
          <w:rFonts w:cs="Arial"/>
          <w:b/>
        </w:rPr>
        <w:lastRenderedPageBreak/>
        <w:t>reais, seiscentos e trinta e nove reais</w:t>
      </w:r>
      <w:r w:rsidR="00D9649C">
        <w:rPr>
          <w:rFonts w:cs="Arial"/>
          <w:b/>
        </w:rPr>
        <w:t xml:space="preserve"> e </w:t>
      </w:r>
      <w:r w:rsidR="00242FA9">
        <w:rPr>
          <w:rFonts w:cs="Arial"/>
          <w:b/>
        </w:rPr>
        <w:t>sessenta e três</w:t>
      </w:r>
      <w:r w:rsidR="00D9649C">
        <w:rPr>
          <w:rFonts w:cs="Arial"/>
          <w:b/>
        </w:rPr>
        <w:t xml:space="preserve"> </w:t>
      </w:r>
      <w:r w:rsidR="00D9649C" w:rsidRPr="002A29A3">
        <w:rPr>
          <w:rFonts w:cs="Arial"/>
          <w:b/>
        </w:rPr>
        <w:t>centavos)</w:t>
      </w:r>
      <w:r w:rsidR="006B2F8B" w:rsidRPr="00FB171A">
        <w:rPr>
          <w:spacing w:val="21"/>
        </w:rPr>
        <w:t xml:space="preserve">, autorizando emissão de alvará a favor da </w:t>
      </w:r>
      <w:r w:rsidR="0039391D">
        <w:rPr>
          <w:b/>
          <w:bCs/>
          <w:spacing w:val="21"/>
        </w:rPr>
        <w:t>Embargante</w:t>
      </w:r>
      <w:r w:rsidR="006B2F8B" w:rsidRPr="00FB171A">
        <w:rPr>
          <w:b/>
          <w:bCs/>
          <w:spacing w:val="21"/>
        </w:rPr>
        <w:t xml:space="preserve">, </w:t>
      </w:r>
      <w:r w:rsidR="006B2F8B" w:rsidRPr="00FB171A">
        <w:rPr>
          <w:spacing w:val="21"/>
        </w:rPr>
        <w:t>no valor supra</w:t>
      </w:r>
      <w:r w:rsidR="006B2F8B" w:rsidRPr="00FB171A">
        <w:rPr>
          <w:b/>
          <w:bCs/>
          <w:spacing w:val="21"/>
        </w:rPr>
        <w:t xml:space="preserve"> </w:t>
      </w:r>
      <w:r w:rsidR="006B2F8B" w:rsidRPr="00FB171A">
        <w:rPr>
          <w:iCs/>
        </w:rPr>
        <w:t>por estrita ausência de outorga uxória</w:t>
      </w:r>
      <w:r w:rsidR="00EC0A79" w:rsidRPr="00FB171A">
        <w:rPr>
          <w:iCs/>
        </w:rPr>
        <w:t xml:space="preserve">, nos termos do </w:t>
      </w:r>
      <w:r w:rsidR="00FB171A" w:rsidRPr="00FB171A">
        <w:rPr>
          <w:iCs/>
        </w:rPr>
        <w:t>ao artigo 842 do Código de Processo Civil</w:t>
      </w:r>
      <w:r w:rsidR="00FB171A">
        <w:rPr>
          <w:iCs/>
        </w:rPr>
        <w:t>/2015</w:t>
      </w:r>
      <w:r w:rsidR="00FB171A" w:rsidRPr="00FB171A">
        <w:rPr>
          <w:iCs/>
        </w:rPr>
        <w:t xml:space="preserve"> e artigo 1.647 do Código Civil/2002;</w:t>
      </w:r>
    </w:p>
    <w:p w14:paraId="51D7EABB" w14:textId="77777777" w:rsidR="000F6BB6" w:rsidRPr="000F6BB6" w:rsidRDefault="000F6BB6" w:rsidP="000F6BB6">
      <w:pPr>
        <w:pStyle w:val="PargrafodaLista"/>
        <w:ind w:left="4270"/>
        <w:jc w:val="both"/>
        <w:rPr>
          <w:rFonts w:cs="Arial"/>
          <w:b/>
          <w:color w:val="000000"/>
          <w:szCs w:val="24"/>
          <w:lang w:val="pt-PT"/>
        </w:rPr>
      </w:pPr>
    </w:p>
    <w:p w14:paraId="6354F88D" w14:textId="27018310" w:rsidR="00513765" w:rsidRDefault="001A2669" w:rsidP="001A2669">
      <w:pPr>
        <w:pStyle w:val="PargrafodaLista"/>
        <w:numPr>
          <w:ilvl w:val="0"/>
          <w:numId w:val="37"/>
        </w:numPr>
        <w:jc w:val="both"/>
        <w:rPr>
          <w:rFonts w:cs="Arial"/>
          <w:b/>
          <w:color w:val="000000"/>
          <w:szCs w:val="24"/>
          <w:lang w:val="pt-PT"/>
        </w:rPr>
      </w:pPr>
      <w:r w:rsidRPr="00DD4B1F">
        <w:rPr>
          <w:rFonts w:cs="Arial"/>
          <w:color w:val="000000"/>
          <w:szCs w:val="24"/>
        </w:rPr>
        <w:t>Seja citad</w:t>
      </w:r>
      <w:r w:rsidR="00DD4B1F">
        <w:rPr>
          <w:rFonts w:cs="Arial"/>
          <w:color w:val="000000"/>
          <w:szCs w:val="24"/>
        </w:rPr>
        <w:t>o</w:t>
      </w:r>
      <w:r w:rsidR="00EA3CF9" w:rsidRPr="00DD4B1F">
        <w:rPr>
          <w:rFonts w:cs="Arial"/>
          <w:color w:val="000000"/>
          <w:szCs w:val="24"/>
          <w:lang w:val="pt-PT"/>
        </w:rPr>
        <w:t xml:space="preserve"> </w:t>
      </w:r>
      <w:r w:rsidR="00DD4B1F" w:rsidRPr="00DD4B1F">
        <w:rPr>
          <w:rFonts w:cs="Arial"/>
          <w:color w:val="000000"/>
          <w:szCs w:val="24"/>
          <w:lang w:val="pt-PT"/>
        </w:rPr>
        <w:t>o</w:t>
      </w:r>
      <w:r w:rsidR="00EA3CF9" w:rsidRPr="00DD4B1F">
        <w:rPr>
          <w:rFonts w:cs="Arial"/>
          <w:color w:val="000000"/>
          <w:szCs w:val="24"/>
          <w:lang w:val="pt-PT"/>
        </w:rPr>
        <w:t xml:space="preserve"> </w:t>
      </w:r>
      <w:r w:rsidR="00EA3CF9" w:rsidRPr="00DD4B1F">
        <w:rPr>
          <w:rFonts w:cs="Arial"/>
          <w:b/>
          <w:color w:val="000000"/>
          <w:szCs w:val="24"/>
          <w:lang w:val="pt-PT"/>
        </w:rPr>
        <w:t>Requerid</w:t>
      </w:r>
      <w:r w:rsidR="00DD4B1F" w:rsidRPr="00DD4B1F">
        <w:rPr>
          <w:rFonts w:cs="Arial"/>
          <w:b/>
          <w:color w:val="000000"/>
          <w:szCs w:val="24"/>
          <w:lang w:val="pt-PT"/>
        </w:rPr>
        <w:t>o</w:t>
      </w:r>
      <w:r w:rsidRPr="00DD4B1F">
        <w:rPr>
          <w:rFonts w:cs="Arial"/>
          <w:color w:val="000000"/>
          <w:szCs w:val="24"/>
          <w:lang w:val="pt-PT"/>
        </w:rPr>
        <w:t xml:space="preserve"> para, querendo, contestar a presente demanda judicial, sob pena de </w:t>
      </w:r>
      <w:r w:rsidRPr="00DD4B1F">
        <w:t>presumir-se aceitos como verdadeiros os fatos alegados pel</w:t>
      </w:r>
      <w:r w:rsidR="00134E18" w:rsidRPr="00DD4B1F">
        <w:t>a</w:t>
      </w:r>
      <w:r w:rsidRPr="00DD4B1F">
        <w:t xml:space="preserve"> </w:t>
      </w:r>
      <w:r w:rsidR="0039391D">
        <w:rPr>
          <w:b/>
        </w:rPr>
        <w:t>Embargante</w:t>
      </w:r>
      <w:r w:rsidRPr="00DD4B1F">
        <w:t>, nos termos da lei (art. 319 do CPC),</w:t>
      </w:r>
      <w:r w:rsidR="00DD4B1F" w:rsidRPr="00DD4B1F">
        <w:t xml:space="preserve"> na pessoa d</w:t>
      </w:r>
      <w:r w:rsidR="00923918">
        <w:t>o seu representante legal</w:t>
      </w:r>
      <w:r w:rsidRPr="00DD4B1F">
        <w:rPr>
          <w:rFonts w:cs="Arial"/>
          <w:b/>
          <w:color w:val="000000"/>
          <w:szCs w:val="24"/>
          <w:lang w:val="pt-PT"/>
        </w:rPr>
        <w:t>;</w:t>
      </w:r>
    </w:p>
    <w:p w14:paraId="4DD01349" w14:textId="77777777" w:rsidR="000F6BB6" w:rsidRPr="000F6BB6" w:rsidRDefault="000F6BB6" w:rsidP="000F6BB6">
      <w:pPr>
        <w:pStyle w:val="PargrafodaLista"/>
        <w:rPr>
          <w:rFonts w:cs="Arial"/>
          <w:b/>
          <w:color w:val="000000"/>
          <w:szCs w:val="24"/>
          <w:lang w:val="pt-PT"/>
        </w:rPr>
      </w:pPr>
    </w:p>
    <w:p w14:paraId="4280BE19" w14:textId="2FF5EB02" w:rsidR="000F6BB6" w:rsidRPr="000F6BB6" w:rsidRDefault="000F6BB6" w:rsidP="00FB171A">
      <w:pPr>
        <w:numPr>
          <w:ilvl w:val="0"/>
          <w:numId w:val="37"/>
        </w:numPr>
        <w:tabs>
          <w:tab w:val="left" w:pos="1843"/>
        </w:tabs>
        <w:ind w:left="4269" w:hanging="357"/>
        <w:jc w:val="both"/>
        <w:rPr>
          <w:rFonts w:cs="Arial"/>
          <w:szCs w:val="24"/>
        </w:rPr>
      </w:pPr>
      <w:r w:rsidRPr="009C3C3E">
        <w:rPr>
          <w:rFonts w:cs="Arial"/>
          <w:szCs w:val="24"/>
        </w:rPr>
        <w:t xml:space="preserve">Sejam os presentes Embargos de Terceiro julgados </w:t>
      </w:r>
      <w:r w:rsidRPr="009C3C3E">
        <w:rPr>
          <w:rFonts w:cs="Arial"/>
          <w:b/>
          <w:szCs w:val="24"/>
        </w:rPr>
        <w:t>TOTALMENTE PROCEDENTES</w:t>
      </w:r>
      <w:r w:rsidRPr="009C3C3E">
        <w:rPr>
          <w:rFonts w:cs="Arial"/>
          <w:szCs w:val="24"/>
        </w:rPr>
        <w:t xml:space="preserve">, em todos os seus pedidos, exonerando o </w:t>
      </w:r>
      <w:r>
        <w:rPr>
          <w:rFonts w:cs="Arial"/>
          <w:szCs w:val="24"/>
        </w:rPr>
        <w:t>numerário em garantia do juízo</w:t>
      </w:r>
      <w:r w:rsidRPr="009C3C3E">
        <w:rPr>
          <w:rFonts w:cs="Arial"/>
          <w:szCs w:val="24"/>
        </w:rPr>
        <w:t xml:space="preserve"> decretada por este r. Juízo e, via de consequência, confirmando, definitivamente</w:t>
      </w:r>
      <w:r w:rsidR="0035071C">
        <w:rPr>
          <w:rFonts w:cs="Arial"/>
          <w:szCs w:val="24"/>
        </w:rPr>
        <w:t xml:space="preserve"> os efeitos da tutela pleiteada</w:t>
      </w:r>
      <w:r w:rsidRPr="009C3C3E">
        <w:rPr>
          <w:rFonts w:cs="Arial"/>
          <w:szCs w:val="24"/>
        </w:rPr>
        <w:t>,</w:t>
      </w:r>
      <w:r w:rsidR="0035071C">
        <w:rPr>
          <w:rFonts w:cs="Arial"/>
          <w:szCs w:val="24"/>
        </w:rPr>
        <w:t xml:space="preserve"> com </w:t>
      </w:r>
      <w:r w:rsidRPr="009C3C3E">
        <w:rPr>
          <w:rFonts w:cs="Arial"/>
          <w:szCs w:val="24"/>
        </w:rPr>
        <w:t>o cancelamento</w:t>
      </w:r>
      <w:r>
        <w:rPr>
          <w:rFonts w:cs="Arial"/>
          <w:szCs w:val="24"/>
        </w:rPr>
        <w:t xml:space="preserve"> de 50% (cinquenta por cento)</w:t>
      </w:r>
      <w:r w:rsidRPr="009C3C3E">
        <w:rPr>
          <w:rFonts w:cs="Arial"/>
          <w:szCs w:val="24"/>
        </w:rPr>
        <w:t xml:space="preserve"> da </w:t>
      </w:r>
      <w:r>
        <w:rPr>
          <w:rFonts w:cs="Arial"/>
          <w:szCs w:val="24"/>
        </w:rPr>
        <w:t>garantia do juízo ora guerreado</w:t>
      </w:r>
      <w:r w:rsidR="001C2E03">
        <w:rPr>
          <w:rFonts w:cs="Arial"/>
          <w:szCs w:val="24"/>
        </w:rPr>
        <w:t xml:space="preserve">, </w:t>
      </w:r>
      <w:r w:rsidR="007B18B3">
        <w:rPr>
          <w:rFonts w:cs="Arial"/>
          <w:szCs w:val="24"/>
        </w:rPr>
        <w:t>(</w:t>
      </w:r>
      <w:r w:rsidR="007B18B3">
        <w:rPr>
          <w:iCs/>
        </w:rPr>
        <w:t xml:space="preserve">conforme bloqueio e deposito nas fls. </w:t>
      </w:r>
      <w:r w:rsidR="007B18B3" w:rsidRPr="003A3153">
        <w:rPr>
          <w:iCs/>
        </w:rPr>
        <w:t xml:space="preserve">581 e 597 </w:t>
      </w:r>
      <w:r w:rsidR="007B18B3">
        <w:rPr>
          <w:iCs/>
        </w:rPr>
        <w:t>do processo principal</w:t>
      </w:r>
      <w:r w:rsidR="007B18B3">
        <w:rPr>
          <w:rFonts w:cs="Arial"/>
          <w:szCs w:val="24"/>
        </w:rPr>
        <w:t xml:space="preserve">), </w:t>
      </w:r>
      <w:r w:rsidR="001C2E03">
        <w:rPr>
          <w:rFonts w:cs="Arial"/>
          <w:szCs w:val="24"/>
        </w:rPr>
        <w:t xml:space="preserve">correspondendo a </w:t>
      </w:r>
      <w:r w:rsidR="00242FA9">
        <w:rPr>
          <w:rFonts w:cs="Arial"/>
          <w:b/>
          <w:u w:val="single"/>
        </w:rPr>
        <w:t>R$ 293.639,63</w:t>
      </w:r>
      <w:r w:rsidR="00242FA9" w:rsidRPr="002A29A3">
        <w:rPr>
          <w:rFonts w:cs="Arial"/>
          <w:b/>
        </w:rPr>
        <w:t xml:space="preserve"> (</w:t>
      </w:r>
      <w:r w:rsidR="00242FA9">
        <w:rPr>
          <w:rFonts w:cs="Arial"/>
          <w:b/>
        </w:rPr>
        <w:t xml:space="preserve">duzentos e noventa e três mil reais, seiscentos e trinta e nove reais e sessenta e três </w:t>
      </w:r>
      <w:r w:rsidR="00242FA9" w:rsidRPr="002A29A3">
        <w:rPr>
          <w:rFonts w:cs="Arial"/>
          <w:b/>
        </w:rPr>
        <w:t>centavos)</w:t>
      </w:r>
      <w:r w:rsidR="001C2E03">
        <w:rPr>
          <w:spacing w:val="21"/>
        </w:rPr>
        <w:t xml:space="preserve">, </w:t>
      </w:r>
      <w:r w:rsidRPr="009C3C3E">
        <w:rPr>
          <w:rFonts w:cs="Arial"/>
          <w:szCs w:val="24"/>
        </w:rPr>
        <w:t xml:space="preserve">e </w:t>
      </w:r>
      <w:proofErr w:type="spellStart"/>
      <w:r w:rsidRPr="009C3C3E">
        <w:rPr>
          <w:rFonts w:cs="Arial"/>
          <w:szCs w:val="24"/>
        </w:rPr>
        <w:t>suscessivamente</w:t>
      </w:r>
      <w:proofErr w:type="spellEnd"/>
      <w:r w:rsidRPr="009C3C3E">
        <w:rPr>
          <w:rFonts w:cs="Arial"/>
          <w:szCs w:val="24"/>
        </w:rPr>
        <w:t xml:space="preserve">, para </w:t>
      </w:r>
      <w:r w:rsidRPr="009C3C3E">
        <w:rPr>
          <w:rFonts w:cs="Arial"/>
          <w:b/>
          <w:szCs w:val="24"/>
        </w:rPr>
        <w:t>DECLARAR NULA</w:t>
      </w:r>
      <w:r w:rsidRPr="009C3C3E">
        <w:rPr>
          <w:rFonts w:cs="Arial"/>
          <w:szCs w:val="24"/>
        </w:rPr>
        <w:t xml:space="preserve"> a penhora por ofensa ao artigo </w:t>
      </w:r>
      <w:r w:rsidR="00664C57">
        <w:rPr>
          <w:rFonts w:cs="Arial"/>
          <w:szCs w:val="24"/>
        </w:rPr>
        <w:t>842</w:t>
      </w:r>
      <w:r w:rsidRPr="009C3C3E">
        <w:rPr>
          <w:rFonts w:cs="Arial"/>
          <w:szCs w:val="24"/>
        </w:rPr>
        <w:t xml:space="preserve"> do Código de Processo Civil</w:t>
      </w:r>
      <w:r w:rsidR="00FB171A">
        <w:rPr>
          <w:rFonts w:cs="Arial"/>
          <w:szCs w:val="24"/>
        </w:rPr>
        <w:t xml:space="preserve">/2015 e </w:t>
      </w:r>
      <w:r w:rsidR="00FB171A">
        <w:rPr>
          <w:rFonts w:ascii="Helvetica" w:hAnsi="Helvetica"/>
          <w:color w:val="333333"/>
          <w:shd w:val="clear" w:color="auto" w:fill="FFFFFF"/>
        </w:rPr>
        <w:t>artigo 1.647 do Código Civil/2002</w:t>
      </w:r>
      <w:r w:rsidRPr="009C3C3E">
        <w:rPr>
          <w:rFonts w:cs="Arial"/>
          <w:szCs w:val="24"/>
        </w:rPr>
        <w:t>;</w:t>
      </w:r>
    </w:p>
    <w:p w14:paraId="6009921B" w14:textId="77777777" w:rsidR="00513765" w:rsidRPr="00DD4B1F" w:rsidRDefault="00513765" w:rsidP="00513765">
      <w:pPr>
        <w:pStyle w:val="PargrafodaLista"/>
        <w:ind w:left="4270"/>
        <w:jc w:val="both"/>
      </w:pPr>
    </w:p>
    <w:p w14:paraId="6A370B85" w14:textId="000DBC81" w:rsidR="00513765" w:rsidRPr="00DD4B1F" w:rsidRDefault="00513765" w:rsidP="00513765">
      <w:pPr>
        <w:pStyle w:val="PargrafodaLista"/>
        <w:numPr>
          <w:ilvl w:val="0"/>
          <w:numId w:val="37"/>
        </w:numPr>
        <w:autoSpaceDE w:val="0"/>
        <w:autoSpaceDN w:val="0"/>
        <w:adjustRightInd w:val="0"/>
        <w:jc w:val="both"/>
        <w:rPr>
          <w:rFonts w:cs="Arial"/>
          <w:szCs w:val="24"/>
        </w:rPr>
      </w:pPr>
      <w:r w:rsidRPr="00DD4B1F">
        <w:rPr>
          <w:rFonts w:cs="Arial"/>
          <w:szCs w:val="24"/>
        </w:rPr>
        <w:t xml:space="preserve">A </w:t>
      </w:r>
      <w:r w:rsidR="00134E18" w:rsidRPr="00DD4B1F">
        <w:rPr>
          <w:rFonts w:cs="Arial"/>
          <w:szCs w:val="24"/>
        </w:rPr>
        <w:t xml:space="preserve">dispensa </w:t>
      </w:r>
      <w:r w:rsidRPr="00DD4B1F">
        <w:rPr>
          <w:rFonts w:cs="Arial"/>
          <w:szCs w:val="24"/>
        </w:rPr>
        <w:t>de audiência conciliatória nos termos do art. 319, inc. VII c/c art</w:t>
      </w:r>
      <w:r w:rsidR="0001622C">
        <w:rPr>
          <w:rFonts w:cs="Arial"/>
          <w:szCs w:val="24"/>
        </w:rPr>
        <w:t>.</w:t>
      </w:r>
      <w:r w:rsidRPr="00DD4B1F">
        <w:rPr>
          <w:rFonts w:cs="Arial"/>
          <w:szCs w:val="24"/>
        </w:rPr>
        <w:t xml:space="preserve"> 334 do CPC/2015</w:t>
      </w:r>
      <w:r w:rsidR="0001622C">
        <w:rPr>
          <w:rFonts w:cs="Arial"/>
          <w:szCs w:val="24"/>
        </w:rPr>
        <w:t xml:space="preserve"> por ser matéria exclusiva de direito</w:t>
      </w:r>
      <w:r w:rsidRPr="00DD4B1F">
        <w:rPr>
          <w:rFonts w:cs="Arial"/>
          <w:szCs w:val="24"/>
        </w:rPr>
        <w:t>;</w:t>
      </w:r>
    </w:p>
    <w:p w14:paraId="5CC1D4DE" w14:textId="77777777" w:rsidR="00134E18" w:rsidRPr="00DD4B1F" w:rsidRDefault="00134E18" w:rsidP="00134E18">
      <w:pPr>
        <w:pStyle w:val="PargrafodaLista"/>
        <w:rPr>
          <w:rFonts w:cs="Arial"/>
          <w:szCs w:val="24"/>
        </w:rPr>
      </w:pPr>
    </w:p>
    <w:p w14:paraId="1310238A" w14:textId="77777777" w:rsidR="00134E18" w:rsidRPr="00DD4B1F" w:rsidRDefault="00134E18" w:rsidP="00513765">
      <w:pPr>
        <w:pStyle w:val="PargrafodaLista"/>
        <w:numPr>
          <w:ilvl w:val="0"/>
          <w:numId w:val="37"/>
        </w:numPr>
        <w:autoSpaceDE w:val="0"/>
        <w:autoSpaceDN w:val="0"/>
        <w:adjustRightInd w:val="0"/>
        <w:jc w:val="both"/>
        <w:rPr>
          <w:rFonts w:cs="Arial"/>
          <w:szCs w:val="24"/>
        </w:rPr>
      </w:pPr>
      <w:r w:rsidRPr="00DD4B1F">
        <w:rPr>
          <w:rFonts w:cs="Arial"/>
          <w:szCs w:val="24"/>
        </w:rPr>
        <w:t>A aplicação dos art. 55, 58 e 676 do Código de Processo Civil, tornando prevento o juízo;</w:t>
      </w:r>
    </w:p>
    <w:p w14:paraId="6D302545" w14:textId="77777777" w:rsidR="00134E18" w:rsidRPr="00DD4B1F" w:rsidRDefault="00134E18" w:rsidP="00134E18">
      <w:pPr>
        <w:pStyle w:val="PargrafodaLista"/>
        <w:rPr>
          <w:rFonts w:cs="Arial"/>
          <w:szCs w:val="24"/>
        </w:rPr>
      </w:pPr>
    </w:p>
    <w:p w14:paraId="6B12B47C" w14:textId="77777777" w:rsidR="00134E18" w:rsidRPr="00DD4B1F" w:rsidRDefault="00134E18" w:rsidP="00513765">
      <w:pPr>
        <w:pStyle w:val="PargrafodaLista"/>
        <w:numPr>
          <w:ilvl w:val="0"/>
          <w:numId w:val="37"/>
        </w:numPr>
        <w:autoSpaceDE w:val="0"/>
        <w:autoSpaceDN w:val="0"/>
        <w:adjustRightInd w:val="0"/>
        <w:jc w:val="both"/>
        <w:rPr>
          <w:rFonts w:cs="Arial"/>
          <w:szCs w:val="24"/>
        </w:rPr>
      </w:pPr>
      <w:r w:rsidRPr="00DD4B1F">
        <w:rPr>
          <w:rFonts w:cs="Arial"/>
          <w:szCs w:val="24"/>
        </w:rPr>
        <w:t>A aplicação do art. 1048 do Código de Processo Civil e art. 71 do Estatuto do Idoso</w:t>
      </w:r>
      <w:r w:rsidR="0001622C">
        <w:rPr>
          <w:rFonts w:cs="Arial"/>
          <w:szCs w:val="24"/>
        </w:rPr>
        <w:t>, priorizando o trâmite processual da presente demanda</w:t>
      </w:r>
      <w:r w:rsidRPr="00DD4B1F">
        <w:rPr>
          <w:rFonts w:cs="Arial"/>
          <w:szCs w:val="24"/>
        </w:rPr>
        <w:t>;</w:t>
      </w:r>
    </w:p>
    <w:p w14:paraId="47A2F2F4" w14:textId="77777777" w:rsidR="00134E18" w:rsidRPr="00DD4B1F" w:rsidRDefault="00134E18" w:rsidP="00134E18">
      <w:pPr>
        <w:autoSpaceDE w:val="0"/>
        <w:autoSpaceDN w:val="0"/>
        <w:adjustRightInd w:val="0"/>
        <w:jc w:val="both"/>
        <w:rPr>
          <w:rFonts w:cs="Arial"/>
          <w:szCs w:val="24"/>
        </w:rPr>
      </w:pPr>
    </w:p>
    <w:p w14:paraId="514F68DC" w14:textId="77777777" w:rsidR="00DD4B1F" w:rsidRPr="00DD4B1F" w:rsidRDefault="00DD4B1F" w:rsidP="00513765">
      <w:pPr>
        <w:pStyle w:val="PargrafodaLista"/>
        <w:numPr>
          <w:ilvl w:val="0"/>
          <w:numId w:val="37"/>
        </w:numPr>
        <w:autoSpaceDE w:val="0"/>
        <w:autoSpaceDN w:val="0"/>
        <w:adjustRightInd w:val="0"/>
        <w:jc w:val="both"/>
        <w:rPr>
          <w:rFonts w:cs="Arial"/>
          <w:szCs w:val="24"/>
        </w:rPr>
      </w:pPr>
      <w:r>
        <w:rPr>
          <w:iCs/>
        </w:rPr>
        <w:t>A</w:t>
      </w:r>
      <w:r w:rsidRPr="00DD4B1F">
        <w:rPr>
          <w:iCs/>
        </w:rPr>
        <w:t xml:space="preserve"> condenação d</w:t>
      </w:r>
      <w:r w:rsidR="00680418">
        <w:rPr>
          <w:iCs/>
        </w:rPr>
        <w:t>o</w:t>
      </w:r>
      <w:r w:rsidRPr="00680418">
        <w:rPr>
          <w:b/>
          <w:iCs/>
        </w:rPr>
        <w:t xml:space="preserve"> Requerid</w:t>
      </w:r>
      <w:r w:rsidR="00680418" w:rsidRPr="00680418">
        <w:rPr>
          <w:b/>
          <w:iCs/>
        </w:rPr>
        <w:t>o</w:t>
      </w:r>
      <w:r w:rsidRPr="00DD4B1F">
        <w:rPr>
          <w:iCs/>
        </w:rPr>
        <w:t xml:space="preserve"> no pagamento dos valores pleiteados, acrescidos de correção monetária, juros e mora</w:t>
      </w:r>
      <w:r w:rsidR="0001622C">
        <w:rPr>
          <w:iCs/>
        </w:rPr>
        <w:t xml:space="preserve"> e demais consectários legais</w:t>
      </w:r>
      <w:r w:rsidR="00680418">
        <w:rPr>
          <w:iCs/>
        </w:rPr>
        <w:t>;</w:t>
      </w:r>
    </w:p>
    <w:p w14:paraId="6E76A12D" w14:textId="77777777" w:rsidR="00DD4B1F" w:rsidRPr="00DD4B1F" w:rsidRDefault="00DD4B1F" w:rsidP="00DD4B1F">
      <w:pPr>
        <w:pStyle w:val="PargrafodaLista"/>
        <w:rPr>
          <w:iCs/>
        </w:rPr>
      </w:pPr>
    </w:p>
    <w:p w14:paraId="581232B5" w14:textId="7DB694ED" w:rsidR="00513765" w:rsidRPr="00DD4B1F" w:rsidRDefault="00513765" w:rsidP="00513765">
      <w:pPr>
        <w:pStyle w:val="PargrafodaLista"/>
        <w:numPr>
          <w:ilvl w:val="0"/>
          <w:numId w:val="37"/>
        </w:numPr>
        <w:autoSpaceDE w:val="0"/>
        <w:autoSpaceDN w:val="0"/>
        <w:adjustRightInd w:val="0"/>
        <w:jc w:val="both"/>
        <w:rPr>
          <w:rFonts w:cs="Arial"/>
          <w:szCs w:val="24"/>
        </w:rPr>
      </w:pPr>
      <w:r w:rsidRPr="00DD4B1F">
        <w:rPr>
          <w:iCs/>
        </w:rPr>
        <w:t xml:space="preserve">A </w:t>
      </w:r>
      <w:r w:rsidR="00AD51F8" w:rsidRPr="00DD4B1F">
        <w:rPr>
          <w:iCs/>
        </w:rPr>
        <w:t xml:space="preserve">emissão de alvará judicial liberando o valor </w:t>
      </w:r>
      <w:r w:rsidR="00F26974">
        <w:rPr>
          <w:iCs/>
        </w:rPr>
        <w:t>pleiteado</w:t>
      </w:r>
      <w:r w:rsidR="003A3153">
        <w:rPr>
          <w:iCs/>
        </w:rPr>
        <w:t xml:space="preserve">, </w:t>
      </w:r>
      <w:r w:rsidR="00AD51F8" w:rsidRPr="00DD4B1F">
        <w:rPr>
          <w:iCs/>
        </w:rPr>
        <w:t xml:space="preserve">em favor da </w:t>
      </w:r>
      <w:r w:rsidR="0039391D">
        <w:rPr>
          <w:b/>
          <w:iCs/>
        </w:rPr>
        <w:t>Embargante</w:t>
      </w:r>
      <w:r w:rsidR="001C2E03">
        <w:rPr>
          <w:spacing w:val="21"/>
        </w:rPr>
        <w:t xml:space="preserve">, </w:t>
      </w:r>
      <w:r w:rsidR="0001622C">
        <w:rPr>
          <w:iCs/>
        </w:rPr>
        <w:t>devidamente atualizado pelos índices oficiais</w:t>
      </w:r>
      <w:r w:rsidR="00680418">
        <w:rPr>
          <w:iCs/>
        </w:rPr>
        <w:t>;</w:t>
      </w:r>
    </w:p>
    <w:p w14:paraId="4D30313B" w14:textId="77777777" w:rsidR="00513765" w:rsidRPr="00DD4B1F" w:rsidRDefault="00513765" w:rsidP="00513765">
      <w:pPr>
        <w:pStyle w:val="PargrafodaLista"/>
        <w:rPr>
          <w:rFonts w:cs="Arial"/>
          <w:szCs w:val="24"/>
        </w:rPr>
      </w:pPr>
    </w:p>
    <w:p w14:paraId="4CDD785A" w14:textId="77777777" w:rsidR="00513765" w:rsidRPr="00DD4B1F" w:rsidRDefault="00513765" w:rsidP="00513765">
      <w:pPr>
        <w:pStyle w:val="PargrafodaLista"/>
        <w:numPr>
          <w:ilvl w:val="0"/>
          <w:numId w:val="37"/>
        </w:numPr>
        <w:autoSpaceDE w:val="0"/>
        <w:autoSpaceDN w:val="0"/>
        <w:adjustRightInd w:val="0"/>
        <w:jc w:val="both"/>
        <w:rPr>
          <w:rFonts w:cs="Arial"/>
          <w:szCs w:val="24"/>
        </w:rPr>
      </w:pPr>
      <w:r w:rsidRPr="00DD4B1F">
        <w:rPr>
          <w:iCs/>
        </w:rPr>
        <w:t>A condenação d</w:t>
      </w:r>
      <w:r w:rsidR="00AD51F8" w:rsidRPr="00DD4B1F">
        <w:rPr>
          <w:iCs/>
        </w:rPr>
        <w:t>o</w:t>
      </w:r>
      <w:r w:rsidRPr="00DD4B1F">
        <w:rPr>
          <w:iCs/>
        </w:rPr>
        <w:t xml:space="preserve"> </w:t>
      </w:r>
      <w:r w:rsidRPr="00680418">
        <w:rPr>
          <w:b/>
          <w:iCs/>
        </w:rPr>
        <w:t>Requerid</w:t>
      </w:r>
      <w:r w:rsidR="00AD51F8" w:rsidRPr="00680418">
        <w:rPr>
          <w:b/>
          <w:iCs/>
        </w:rPr>
        <w:t>o</w:t>
      </w:r>
      <w:r w:rsidRPr="00DD4B1F">
        <w:rPr>
          <w:iCs/>
        </w:rPr>
        <w:t xml:space="preserve">, nas custas processuais e honorários sucumbenciais, em conformidade com o </w:t>
      </w:r>
      <w:r w:rsidRPr="00DD4B1F">
        <w:t xml:space="preserve">artigo </w:t>
      </w:r>
      <w:hyperlink r:id="rId9" w:tooltip="Artigo 20 da Lei nº 5.869 de 11 de Janeiro de 1973" w:history="1">
        <w:r w:rsidRPr="00DD4B1F">
          <w:rPr>
            <w:rStyle w:val="Hyperlink"/>
            <w:color w:val="auto"/>
            <w:u w:val="none"/>
          </w:rPr>
          <w:t>20</w:t>
        </w:r>
      </w:hyperlink>
      <w:r w:rsidRPr="00DD4B1F">
        <w:t xml:space="preserve">, </w:t>
      </w:r>
      <w:hyperlink r:id="rId10" w:tooltip="Parágrafo 3 Artigo 20 da Lei nº 5.869 de 11 de Janeiro de 1973" w:history="1">
        <w:r w:rsidRPr="00DD4B1F">
          <w:rPr>
            <w:rStyle w:val="Hyperlink"/>
            <w:color w:val="auto"/>
            <w:u w:val="none"/>
          </w:rPr>
          <w:t>§ 3º</w:t>
        </w:r>
      </w:hyperlink>
      <w:r w:rsidRPr="00DD4B1F">
        <w:t xml:space="preserve"> do </w:t>
      </w:r>
      <w:hyperlink r:id="rId11" w:tooltip="Lei no 5.869, de 11 de janeiro de 1973." w:history="1">
        <w:r w:rsidRPr="00DD4B1F">
          <w:rPr>
            <w:rStyle w:val="Hyperlink"/>
            <w:color w:val="auto"/>
            <w:u w:val="none"/>
          </w:rPr>
          <w:t>Código de Processo Civil</w:t>
        </w:r>
      </w:hyperlink>
      <w:r w:rsidRPr="00DD4B1F">
        <w:rPr>
          <w:iCs/>
        </w:rPr>
        <w:t>;</w:t>
      </w:r>
    </w:p>
    <w:p w14:paraId="04CADB19" w14:textId="77777777" w:rsidR="003A3153" w:rsidRDefault="003A3153" w:rsidP="00F2680A">
      <w:pPr>
        <w:jc w:val="both"/>
      </w:pPr>
    </w:p>
    <w:p w14:paraId="6F1419B1" w14:textId="366B0B7B" w:rsidR="00DD315E" w:rsidRPr="00FC45F2" w:rsidRDefault="006B3D7F" w:rsidP="00F2680A">
      <w:pPr>
        <w:jc w:val="both"/>
        <w:rPr>
          <w:b/>
          <w:i/>
        </w:rPr>
      </w:pPr>
      <w:r>
        <w:tab/>
      </w:r>
      <w:r>
        <w:tab/>
      </w:r>
      <w:r>
        <w:tab/>
      </w:r>
      <w:r>
        <w:tab/>
      </w:r>
      <w:r w:rsidR="00DD315E" w:rsidRPr="00F2680A">
        <w:t xml:space="preserve">Ad Cautelam, protesta provar o alegado por todos os meios de prova admitidos pelo direito, sem exceção, em especial pelos </w:t>
      </w:r>
      <w:r w:rsidR="000850E0">
        <w:t xml:space="preserve">provas </w:t>
      </w:r>
      <w:r w:rsidR="00DD315E" w:rsidRPr="00F2680A">
        <w:t>document</w:t>
      </w:r>
      <w:r w:rsidR="000850E0">
        <w:t>ais</w:t>
      </w:r>
      <w:r w:rsidR="00122601">
        <w:t xml:space="preserve"> juntadas</w:t>
      </w:r>
      <w:r w:rsidR="00DD315E" w:rsidRPr="00F2680A">
        <w:t xml:space="preserve">, </w:t>
      </w:r>
      <w:r w:rsidR="00DD315E" w:rsidRPr="00F2680A">
        <w:lastRenderedPageBreak/>
        <w:t>depoimento pessoal d</w:t>
      </w:r>
      <w:r w:rsidR="00162298">
        <w:t>o</w:t>
      </w:r>
      <w:r w:rsidR="00122601">
        <w:t xml:space="preserve"> Requerid</w:t>
      </w:r>
      <w:r w:rsidR="00162298">
        <w:t>o</w:t>
      </w:r>
      <w:r w:rsidR="00122601">
        <w:t xml:space="preserve"> ou seus </w:t>
      </w:r>
      <w:r w:rsidR="00DD315E" w:rsidRPr="00F2680A">
        <w:t>representante</w:t>
      </w:r>
      <w:r w:rsidR="00122601">
        <w:t>s</w:t>
      </w:r>
      <w:r w:rsidR="00DD315E" w:rsidRPr="00F2680A">
        <w:t xml:space="preserve"> lega</w:t>
      </w:r>
      <w:r w:rsidR="00122601">
        <w:t>is</w:t>
      </w:r>
      <w:r w:rsidR="00DD315E" w:rsidRPr="00F2680A">
        <w:t>, sob pena de confesso, caso não compareça ou comparecendo se recuse a depor, inquirição de testemunhas, requisição e exibição</w:t>
      </w:r>
      <w:r w:rsidR="00122601">
        <w:t xml:space="preserve"> de documentos, prova pericial </w:t>
      </w:r>
      <w:r w:rsidR="00DD315E" w:rsidRPr="00F2680A">
        <w:t>sendo necessário</w:t>
      </w:r>
      <w:r w:rsidR="00122601">
        <w:t xml:space="preserve"> </w:t>
      </w:r>
      <w:r w:rsidR="00122601" w:rsidRPr="00122601">
        <w:t>e demais provas que vierem a ser produzidas</w:t>
      </w:r>
      <w:r w:rsidR="00122601">
        <w:t xml:space="preserve"> </w:t>
      </w:r>
      <w:r w:rsidR="00FC45F2" w:rsidRPr="00FC45F2">
        <w:rPr>
          <w:b/>
          <w:i/>
        </w:rPr>
        <w:t xml:space="preserve">“ad perpetuam </w:t>
      </w:r>
      <w:r w:rsidR="00FC45F2" w:rsidRPr="00FC45F2">
        <w:rPr>
          <w:b/>
          <w:i/>
          <w:iCs/>
        </w:rPr>
        <w:t>rei memoriam</w:t>
      </w:r>
      <w:r w:rsidR="00FC45F2" w:rsidRPr="00FC45F2">
        <w:rPr>
          <w:b/>
          <w:i/>
        </w:rPr>
        <w:t>”</w:t>
      </w:r>
      <w:r w:rsidR="00122601" w:rsidRPr="00FC45F2">
        <w:rPr>
          <w:b/>
          <w:i/>
        </w:rPr>
        <w:t>.</w:t>
      </w:r>
    </w:p>
    <w:p w14:paraId="712A9E33" w14:textId="77777777" w:rsidR="00E91DD1" w:rsidRPr="00F2680A" w:rsidRDefault="00E91DD1" w:rsidP="00F2680A">
      <w:pPr>
        <w:jc w:val="both"/>
      </w:pPr>
    </w:p>
    <w:p w14:paraId="0B03F0F5" w14:textId="6A33CA9C" w:rsidR="004A2D0C" w:rsidRDefault="00F2680A" w:rsidP="006D771F">
      <w:pPr>
        <w:jc w:val="both"/>
        <w:rPr>
          <w:rFonts w:cs="Arial"/>
        </w:rPr>
      </w:pPr>
      <w:r>
        <w:t xml:space="preserve"> </w:t>
      </w:r>
      <w:r>
        <w:tab/>
      </w:r>
      <w:r>
        <w:tab/>
      </w:r>
      <w:r>
        <w:tab/>
      </w:r>
      <w:r>
        <w:tab/>
      </w:r>
      <w:r w:rsidR="00DD315E" w:rsidRPr="00F2680A">
        <w:t>Dá-se à causa o valor de</w:t>
      </w:r>
      <w:r w:rsidR="00DD315E" w:rsidRPr="00156A3E">
        <w:rPr>
          <w:b/>
        </w:rPr>
        <w:t xml:space="preserve"> </w:t>
      </w:r>
      <w:bookmarkStart w:id="0" w:name="_GoBack"/>
      <w:r w:rsidR="00242FA9">
        <w:rPr>
          <w:rFonts w:cs="Arial"/>
          <w:b/>
          <w:u w:val="single"/>
        </w:rPr>
        <w:t>R$ 293.639,63</w:t>
      </w:r>
      <w:bookmarkEnd w:id="0"/>
      <w:r w:rsidR="00242FA9" w:rsidRPr="002A29A3">
        <w:rPr>
          <w:rFonts w:cs="Arial"/>
          <w:b/>
        </w:rPr>
        <w:t xml:space="preserve"> (</w:t>
      </w:r>
      <w:r w:rsidR="00242FA9">
        <w:rPr>
          <w:rFonts w:cs="Arial"/>
          <w:b/>
        </w:rPr>
        <w:t xml:space="preserve">duzentos e noventa e três mil reais, seiscentos e trinta e nove reais e sessenta e três </w:t>
      </w:r>
      <w:r w:rsidR="00242FA9" w:rsidRPr="002A29A3">
        <w:rPr>
          <w:rFonts w:cs="Arial"/>
          <w:b/>
        </w:rPr>
        <w:t>centavos)</w:t>
      </w:r>
      <w:r w:rsidR="008374C0">
        <w:rPr>
          <w:spacing w:val="21"/>
        </w:rPr>
        <w:t xml:space="preserve">, </w:t>
      </w:r>
      <w:r w:rsidR="00A72A01">
        <w:rPr>
          <w:spacing w:val="-1"/>
          <w:u w:color="000000"/>
        </w:rPr>
        <w:t>para fins processuais.</w:t>
      </w:r>
    </w:p>
    <w:p w14:paraId="313FA62B" w14:textId="0CAB5BA4" w:rsidR="00E91DD1" w:rsidRDefault="00E91DD1" w:rsidP="00536110">
      <w:pPr>
        <w:ind w:left="2410" w:firstLine="426"/>
        <w:jc w:val="both"/>
        <w:rPr>
          <w:rFonts w:cs="Arial"/>
        </w:rPr>
      </w:pPr>
    </w:p>
    <w:p w14:paraId="24E74A84" w14:textId="77777777" w:rsidR="00B67B9E" w:rsidRDefault="00B67B9E" w:rsidP="00536110">
      <w:pPr>
        <w:ind w:left="2410" w:firstLine="426"/>
        <w:jc w:val="both"/>
        <w:rPr>
          <w:rFonts w:cs="Arial"/>
        </w:rPr>
      </w:pPr>
    </w:p>
    <w:p w14:paraId="71D69E2E" w14:textId="77777777" w:rsidR="0036473F" w:rsidRPr="0048369E" w:rsidRDefault="0036473F" w:rsidP="00536110">
      <w:pPr>
        <w:ind w:left="2410" w:firstLine="426"/>
        <w:jc w:val="both"/>
        <w:rPr>
          <w:rFonts w:cs="Arial"/>
        </w:rPr>
      </w:pPr>
      <w:r w:rsidRPr="0048369E">
        <w:rPr>
          <w:rFonts w:cs="Arial"/>
        </w:rPr>
        <w:t>Nestes termos,</w:t>
      </w:r>
    </w:p>
    <w:p w14:paraId="16FD37B6" w14:textId="6F063B28" w:rsidR="0036473F" w:rsidRPr="0048369E" w:rsidRDefault="0036473F" w:rsidP="00536110">
      <w:pPr>
        <w:ind w:left="2410" w:firstLine="426"/>
        <w:jc w:val="both"/>
        <w:rPr>
          <w:rFonts w:cs="Arial"/>
        </w:rPr>
      </w:pPr>
      <w:r w:rsidRPr="0048369E">
        <w:rPr>
          <w:rFonts w:cs="Arial"/>
        </w:rPr>
        <w:t>Pede</w:t>
      </w:r>
      <w:r w:rsidR="006E37C5">
        <w:rPr>
          <w:rFonts w:cs="Arial"/>
        </w:rPr>
        <w:t>m</w:t>
      </w:r>
      <w:r w:rsidRPr="0048369E">
        <w:rPr>
          <w:rFonts w:cs="Arial"/>
        </w:rPr>
        <w:t xml:space="preserve"> deferimento.</w:t>
      </w:r>
    </w:p>
    <w:p w14:paraId="0B4F078E" w14:textId="638E9AA5" w:rsidR="00E91DD1" w:rsidRDefault="00E91DD1" w:rsidP="00A17554">
      <w:pPr>
        <w:ind w:left="1701"/>
        <w:jc w:val="both"/>
        <w:rPr>
          <w:rFonts w:cs="Arial"/>
        </w:rPr>
      </w:pPr>
    </w:p>
    <w:p w14:paraId="70CFA34D" w14:textId="77777777" w:rsidR="00B67B9E" w:rsidRDefault="00B67B9E" w:rsidP="00A17554">
      <w:pPr>
        <w:ind w:left="1701"/>
        <w:jc w:val="both"/>
        <w:rPr>
          <w:rFonts w:cs="Arial"/>
        </w:rPr>
      </w:pPr>
    </w:p>
    <w:p w14:paraId="4E2C07EE" w14:textId="77777777" w:rsidR="00B67B9E" w:rsidRPr="0048369E" w:rsidRDefault="00B67B9E" w:rsidP="00A17554">
      <w:pPr>
        <w:ind w:left="1701"/>
        <w:jc w:val="both"/>
        <w:rPr>
          <w:rFonts w:cs="Arial"/>
        </w:rPr>
      </w:pPr>
    </w:p>
    <w:p w14:paraId="71E17C2B" w14:textId="52966750" w:rsidR="0036473F" w:rsidRDefault="0036473F" w:rsidP="00A17554">
      <w:pPr>
        <w:ind w:left="1701"/>
        <w:jc w:val="right"/>
        <w:rPr>
          <w:rFonts w:cs="Arial"/>
        </w:rPr>
      </w:pPr>
      <w:r w:rsidRPr="0048369E">
        <w:rPr>
          <w:rFonts w:cs="Arial"/>
        </w:rPr>
        <w:t xml:space="preserve">Campo Grande (MS), </w:t>
      </w:r>
      <w:r w:rsidR="006E37C5">
        <w:rPr>
          <w:rFonts w:cs="Arial"/>
        </w:rPr>
        <w:t>22</w:t>
      </w:r>
      <w:r w:rsidRPr="0048369E">
        <w:rPr>
          <w:rFonts w:cs="Arial"/>
        </w:rPr>
        <w:t xml:space="preserve"> de </w:t>
      </w:r>
      <w:proofErr w:type="gramStart"/>
      <w:r w:rsidR="00780124">
        <w:rPr>
          <w:rFonts w:cs="Arial"/>
        </w:rPr>
        <w:t>Agosto</w:t>
      </w:r>
      <w:proofErr w:type="gramEnd"/>
      <w:r w:rsidRPr="0048369E">
        <w:rPr>
          <w:rFonts w:cs="Arial"/>
        </w:rPr>
        <w:t xml:space="preserve"> de 201</w:t>
      </w:r>
      <w:r w:rsidR="00401C88">
        <w:rPr>
          <w:rFonts w:cs="Arial"/>
        </w:rPr>
        <w:t>9</w:t>
      </w:r>
      <w:r w:rsidRPr="0048369E">
        <w:rPr>
          <w:rFonts w:cs="Arial"/>
        </w:rPr>
        <w:t>.</w:t>
      </w:r>
    </w:p>
    <w:p w14:paraId="39820605" w14:textId="53E2A712" w:rsidR="00E91DD1" w:rsidRDefault="00E91DD1" w:rsidP="00A17554">
      <w:pPr>
        <w:ind w:left="1701"/>
        <w:jc w:val="right"/>
        <w:rPr>
          <w:rFonts w:cs="Arial"/>
        </w:rPr>
      </w:pPr>
    </w:p>
    <w:p w14:paraId="39304A8F" w14:textId="10C6BC03" w:rsidR="00EE02A7" w:rsidRDefault="00EE02A7" w:rsidP="00A17554">
      <w:pPr>
        <w:ind w:left="1701"/>
        <w:jc w:val="right"/>
        <w:rPr>
          <w:rFonts w:cs="Arial"/>
        </w:rPr>
      </w:pPr>
    </w:p>
    <w:p w14:paraId="332780BA" w14:textId="77777777" w:rsidR="00684AA0" w:rsidRDefault="00684AA0" w:rsidP="00A17554">
      <w:pPr>
        <w:ind w:left="1701"/>
        <w:jc w:val="right"/>
        <w:rPr>
          <w:rFonts w:cs="Arial"/>
        </w:rPr>
      </w:pPr>
    </w:p>
    <w:p w14:paraId="525B890B" w14:textId="77777777" w:rsidR="00EE02A7" w:rsidRDefault="00EE02A7" w:rsidP="00A17554">
      <w:pPr>
        <w:ind w:left="1701"/>
        <w:jc w:val="right"/>
        <w:rPr>
          <w:rFonts w:cs="Arial"/>
        </w:rPr>
      </w:pPr>
    </w:p>
    <w:p w14:paraId="4C2DBEF7" w14:textId="77777777" w:rsidR="00E91DD1" w:rsidRDefault="00E91DD1" w:rsidP="00A17554">
      <w:pPr>
        <w:ind w:left="1701"/>
        <w:jc w:val="right"/>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1626"/>
        <w:gridCol w:w="4180"/>
      </w:tblGrid>
      <w:tr w:rsidR="00B03A60" w14:paraId="77066EB9" w14:textId="77777777" w:rsidTr="006D771F">
        <w:tc>
          <w:tcPr>
            <w:tcW w:w="4105" w:type="dxa"/>
          </w:tcPr>
          <w:p w14:paraId="389D5C77" w14:textId="77777777" w:rsidR="00B03A60" w:rsidRDefault="00B03A60" w:rsidP="004313A0">
            <w:pPr>
              <w:jc w:val="center"/>
              <w:rPr>
                <w:rFonts w:cs="Arial"/>
                <w:b/>
                <w:sz w:val="18"/>
              </w:rPr>
            </w:pPr>
          </w:p>
          <w:p w14:paraId="07F10A5D" w14:textId="77777777" w:rsidR="00B03A60" w:rsidRPr="00375344" w:rsidRDefault="00B03A60" w:rsidP="004313A0">
            <w:pPr>
              <w:jc w:val="center"/>
              <w:rPr>
                <w:rFonts w:cs="Arial"/>
                <w:b/>
                <w:sz w:val="18"/>
              </w:rPr>
            </w:pPr>
            <w:r w:rsidRPr="00375344">
              <w:rPr>
                <w:rFonts w:cs="Arial"/>
                <w:b/>
                <w:sz w:val="18"/>
              </w:rPr>
              <w:t>TIRMIANO DO NASCIMENTO ELIAS</w:t>
            </w:r>
          </w:p>
          <w:p w14:paraId="4527500D" w14:textId="77777777" w:rsidR="00B03A60" w:rsidRPr="00375344" w:rsidRDefault="00B03A60" w:rsidP="004313A0">
            <w:pPr>
              <w:jc w:val="center"/>
              <w:rPr>
                <w:rFonts w:cs="Arial"/>
                <w:b/>
                <w:sz w:val="18"/>
              </w:rPr>
            </w:pPr>
            <w:r w:rsidRPr="00375344">
              <w:rPr>
                <w:rFonts w:cs="Arial"/>
                <w:b/>
                <w:sz w:val="18"/>
              </w:rPr>
              <w:t>OAB 13.985/MS</w:t>
            </w:r>
          </w:p>
          <w:p w14:paraId="1036DA64" w14:textId="77777777" w:rsidR="00B03A60" w:rsidRDefault="00B03A60" w:rsidP="004313A0">
            <w:pPr>
              <w:jc w:val="center"/>
              <w:rPr>
                <w:rFonts w:cs="Arial"/>
                <w:b/>
                <w:sz w:val="18"/>
              </w:rPr>
            </w:pPr>
            <w:r w:rsidRPr="00375344">
              <w:rPr>
                <w:rFonts w:cs="Arial"/>
                <w:b/>
                <w:sz w:val="18"/>
              </w:rPr>
              <w:t>Chancelado por certificação digital</w:t>
            </w:r>
          </w:p>
          <w:p w14:paraId="2364F5BD" w14:textId="77777777" w:rsidR="00B03A60" w:rsidRDefault="00B03A60" w:rsidP="004313A0">
            <w:pPr>
              <w:jc w:val="center"/>
              <w:rPr>
                <w:rFonts w:cs="Arial"/>
                <w:sz w:val="20"/>
              </w:rPr>
            </w:pPr>
          </w:p>
        </w:tc>
        <w:tc>
          <w:tcPr>
            <w:tcW w:w="1626" w:type="dxa"/>
          </w:tcPr>
          <w:p w14:paraId="73340B1B" w14:textId="77777777" w:rsidR="00B03A60" w:rsidRDefault="00B03A60" w:rsidP="004313A0">
            <w:pPr>
              <w:jc w:val="center"/>
              <w:rPr>
                <w:rFonts w:cs="Arial"/>
                <w:sz w:val="20"/>
              </w:rPr>
            </w:pPr>
            <w:r>
              <w:object w:dxaOrig="1575" w:dyaOrig="1905" w14:anchorId="018E6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1pt" o:ole="">
                  <v:imagedata r:id="rId12" o:title=""/>
                </v:shape>
                <o:OLEObject Type="Embed" ProgID="PBrush" ShapeID="_x0000_i1025" DrawAspect="Content" ObjectID="_1628325994" r:id="rId13"/>
              </w:object>
            </w:r>
          </w:p>
        </w:tc>
        <w:tc>
          <w:tcPr>
            <w:tcW w:w="4180" w:type="dxa"/>
          </w:tcPr>
          <w:p w14:paraId="2E9AF489" w14:textId="77777777" w:rsidR="00B03A60" w:rsidRDefault="00B03A60" w:rsidP="004313A0">
            <w:pPr>
              <w:jc w:val="center"/>
              <w:rPr>
                <w:rFonts w:cs="Arial"/>
                <w:b/>
                <w:sz w:val="18"/>
              </w:rPr>
            </w:pPr>
          </w:p>
          <w:p w14:paraId="09A3EAA3" w14:textId="77777777" w:rsidR="00B03A60" w:rsidRPr="00375344" w:rsidRDefault="00B03A60" w:rsidP="004313A0">
            <w:pPr>
              <w:jc w:val="center"/>
              <w:rPr>
                <w:rFonts w:cs="Arial"/>
                <w:b/>
                <w:sz w:val="18"/>
              </w:rPr>
            </w:pPr>
            <w:r w:rsidRPr="00375344">
              <w:rPr>
                <w:rFonts w:cs="Arial"/>
                <w:b/>
                <w:sz w:val="18"/>
              </w:rPr>
              <w:t>REINALDO PEREIRA DA SILVA</w:t>
            </w:r>
          </w:p>
          <w:p w14:paraId="706D31E6" w14:textId="77777777" w:rsidR="00B03A60" w:rsidRPr="00375344" w:rsidRDefault="00B03A60" w:rsidP="004313A0">
            <w:pPr>
              <w:jc w:val="center"/>
              <w:rPr>
                <w:rFonts w:cs="Arial"/>
                <w:b/>
                <w:sz w:val="18"/>
              </w:rPr>
            </w:pPr>
            <w:r w:rsidRPr="00375344">
              <w:rPr>
                <w:rFonts w:cs="Arial"/>
                <w:b/>
                <w:sz w:val="18"/>
              </w:rPr>
              <w:t>OAB 19.571/MS</w:t>
            </w:r>
          </w:p>
          <w:p w14:paraId="282037B9" w14:textId="77777777" w:rsidR="00B03A60" w:rsidRDefault="00B03A60" w:rsidP="004313A0">
            <w:pPr>
              <w:jc w:val="center"/>
              <w:rPr>
                <w:rFonts w:cs="Arial"/>
                <w:sz w:val="20"/>
              </w:rPr>
            </w:pPr>
          </w:p>
        </w:tc>
      </w:tr>
    </w:tbl>
    <w:p w14:paraId="4CD2AA17" w14:textId="77777777" w:rsidR="000850E0" w:rsidRDefault="000850E0" w:rsidP="00162298">
      <w:pPr>
        <w:rPr>
          <w:rFonts w:cs="Arial"/>
          <w:b/>
          <w:sz w:val="16"/>
        </w:rPr>
      </w:pPr>
    </w:p>
    <w:sectPr w:rsidR="000850E0" w:rsidSect="00803881">
      <w:headerReference w:type="default" r:id="rId14"/>
      <w:footerReference w:type="even" r:id="rId15"/>
      <w:footerReference w:type="default" r:id="rId16"/>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31C78" w14:textId="77777777" w:rsidR="00DB2BD7" w:rsidRDefault="00DB2BD7">
      <w:r>
        <w:separator/>
      </w:r>
    </w:p>
  </w:endnote>
  <w:endnote w:type="continuationSeparator" w:id="0">
    <w:p w14:paraId="36375AE2" w14:textId="77777777" w:rsidR="00DB2BD7" w:rsidRDefault="00DB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BoldItalic">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3961" w14:textId="77777777" w:rsidR="00BF14A6" w:rsidRDefault="002C5CAF">
    <w:pPr>
      <w:pStyle w:val="Rodap"/>
      <w:framePr w:wrap="around" w:vAnchor="text" w:hAnchor="margin" w:xAlign="right" w:y="1"/>
      <w:rPr>
        <w:rStyle w:val="Nmerodepgina"/>
      </w:rPr>
    </w:pPr>
    <w:r>
      <w:rPr>
        <w:rStyle w:val="Nmerodepgina"/>
      </w:rPr>
      <w:fldChar w:fldCharType="begin"/>
    </w:r>
    <w:r w:rsidR="00BF14A6">
      <w:rPr>
        <w:rStyle w:val="Nmerodepgina"/>
      </w:rPr>
      <w:instrText xml:space="preserve">PAGE  </w:instrText>
    </w:r>
    <w:r>
      <w:rPr>
        <w:rStyle w:val="Nmerodepgina"/>
      </w:rPr>
      <w:fldChar w:fldCharType="end"/>
    </w:r>
  </w:p>
  <w:p w14:paraId="2F0C22F1" w14:textId="77777777" w:rsidR="00BF14A6" w:rsidRDefault="00BF14A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32BA" w14:textId="77777777" w:rsidR="00BF14A6" w:rsidRDefault="002C5CAF">
    <w:pPr>
      <w:pStyle w:val="Rodap"/>
      <w:framePr w:wrap="around" w:vAnchor="text" w:hAnchor="margin" w:xAlign="right" w:y="1"/>
      <w:rPr>
        <w:rStyle w:val="Nmerodepgina"/>
      </w:rPr>
    </w:pPr>
    <w:r>
      <w:rPr>
        <w:rStyle w:val="Nmerodepgina"/>
      </w:rPr>
      <w:fldChar w:fldCharType="begin"/>
    </w:r>
    <w:r w:rsidR="00BF14A6">
      <w:rPr>
        <w:rStyle w:val="Nmerodepgina"/>
      </w:rPr>
      <w:instrText xml:space="preserve">PAGE  </w:instrText>
    </w:r>
    <w:r>
      <w:rPr>
        <w:rStyle w:val="Nmerodepgina"/>
      </w:rPr>
      <w:fldChar w:fldCharType="separate"/>
    </w:r>
    <w:r w:rsidR="000F6BB6">
      <w:rPr>
        <w:rStyle w:val="Nmerodepgina"/>
        <w:noProof/>
      </w:rPr>
      <w:t>9</w:t>
    </w:r>
    <w:r>
      <w:rPr>
        <w:rStyle w:val="Nmerodepgina"/>
      </w:rPr>
      <w:fldChar w:fldCharType="end"/>
    </w:r>
  </w:p>
  <w:p w14:paraId="5AEEC18A" w14:textId="64DD6853" w:rsidR="00BF14A6" w:rsidRDefault="00242FA9" w:rsidP="00615EC1">
    <w:pPr>
      <w:pStyle w:val="Rodap"/>
      <w:jc w:val="center"/>
    </w:pPr>
    <w:r>
      <w:pict w14:anchorId="50F7B00F">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anchorx="margin" anchory="page"/>
          <w10:anchorlock/>
        </v:shape>
      </w:pict>
    </w:r>
  </w:p>
  <w:p w14:paraId="1483BF46" w14:textId="77777777" w:rsidR="00BF14A6" w:rsidRPr="00615EC1" w:rsidRDefault="00BF14A6"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14:paraId="1D4DA8BD" w14:textId="77777777" w:rsidR="00BF14A6" w:rsidRPr="00615EC1" w:rsidRDefault="00BF14A6"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4062A" w14:textId="77777777" w:rsidR="00DB2BD7" w:rsidRDefault="00DB2BD7">
      <w:r>
        <w:separator/>
      </w:r>
    </w:p>
  </w:footnote>
  <w:footnote w:type="continuationSeparator" w:id="0">
    <w:p w14:paraId="1DD82369" w14:textId="77777777" w:rsidR="00DB2BD7" w:rsidRDefault="00DB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2703" w14:textId="77777777" w:rsidR="00BF14A6" w:rsidRDefault="00BF14A6">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39"/>
      <w:gridCol w:w="5062"/>
    </w:tblGrid>
    <w:tr w:rsidR="00BF14A6" w:rsidRPr="00532341" w14:paraId="3F0F5ADA" w14:textId="77777777" w:rsidTr="00AF23F1">
      <w:tc>
        <w:tcPr>
          <w:tcW w:w="1289" w:type="dxa"/>
        </w:tcPr>
        <w:p w14:paraId="5C537707" w14:textId="77777777" w:rsidR="00BF14A6" w:rsidRPr="00042934" w:rsidRDefault="00BF14A6" w:rsidP="00042934">
          <w:pPr>
            <w:jc w:val="both"/>
            <w:rPr>
              <w:rFonts w:cs="Arial"/>
            </w:rPr>
          </w:pPr>
          <w:r>
            <w:object w:dxaOrig="1005" w:dyaOrig="840" w14:anchorId="61557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6.75pt" o:ole="">
                <v:imagedata r:id="rId1" o:title=""/>
              </v:shape>
              <o:OLEObject Type="Embed" ProgID="PBrush" ShapeID="_x0000_i1026" DrawAspect="Content" ObjectID="_1628325995" r:id="rId2"/>
            </w:object>
          </w:r>
        </w:p>
      </w:tc>
      <w:tc>
        <w:tcPr>
          <w:tcW w:w="3639" w:type="dxa"/>
        </w:tcPr>
        <w:p w14:paraId="090A38B0" w14:textId="77777777" w:rsidR="00BF14A6" w:rsidRPr="00EC447D" w:rsidRDefault="00BF14A6" w:rsidP="00042934">
          <w:pPr>
            <w:tabs>
              <w:tab w:val="center" w:pos="4419"/>
              <w:tab w:val="right" w:pos="8838"/>
            </w:tabs>
            <w:ind w:right="360"/>
            <w:rPr>
              <w:rFonts w:ascii="Brush Script MT" w:hAnsi="Brush Script MT" w:cs="Brush Script MT"/>
              <w:i/>
              <w:iCs/>
              <w:sz w:val="22"/>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14:paraId="682D760D" w14:textId="77777777" w:rsidR="00BF14A6" w:rsidRPr="00EC447D" w:rsidRDefault="00BF14A6"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14:paraId="3316C0D1" w14:textId="77777777" w:rsidR="00BF14A6" w:rsidRPr="00EC447D" w:rsidRDefault="00DB2BD7" w:rsidP="00042934">
          <w:pPr>
            <w:jc w:val="both"/>
            <w:rPr>
              <w:rFonts w:ascii="Times New Roman" w:hAnsi="Times New Roman"/>
              <w:b/>
              <w:i/>
              <w:sz w:val="10"/>
            </w:rPr>
          </w:pPr>
          <w:r>
            <w:rPr>
              <w:rFonts w:ascii="Times New Roman" w:hAnsi="Times New Roman"/>
              <w:b/>
              <w:i/>
              <w:noProof/>
              <w:sz w:val="10"/>
            </w:rPr>
            <w:pict w14:anchorId="26D647B0">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14:paraId="0AEFE194" w14:textId="77777777" w:rsidR="00BF14A6" w:rsidRPr="00AF23F1" w:rsidRDefault="00BF14A6" w:rsidP="00042934">
          <w:pPr>
            <w:jc w:val="both"/>
            <w:rPr>
              <w:rFonts w:cs="Arial"/>
              <w:sz w:val="26"/>
              <w:szCs w:val="26"/>
            </w:rPr>
          </w:pPr>
          <w:r w:rsidRPr="00EC447D">
            <w:rPr>
              <w:rFonts w:ascii="Times New Roman" w:hAnsi="Times New Roman"/>
              <w:b/>
              <w:i/>
              <w:szCs w:val="26"/>
            </w:rPr>
            <w:t xml:space="preserve">Advogados </w:t>
          </w:r>
        </w:p>
      </w:tc>
      <w:tc>
        <w:tcPr>
          <w:tcW w:w="5062" w:type="dxa"/>
        </w:tcPr>
        <w:p w14:paraId="2FADA177" w14:textId="77777777" w:rsidR="00BF14A6" w:rsidRPr="00EC447D" w:rsidRDefault="00BF14A6"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w:t>
          </w:r>
          <w:proofErr w:type="spellStart"/>
          <w:r>
            <w:rPr>
              <w:b/>
              <w:i/>
              <w:sz w:val="18"/>
            </w:rPr>
            <w:t>Email</w:t>
          </w:r>
          <w:proofErr w:type="spellEnd"/>
          <w:r>
            <w:rPr>
              <w:b/>
              <w:i/>
              <w:sz w:val="18"/>
            </w:rPr>
            <w:t xml:space="preserve">: </w:t>
          </w:r>
          <w:hyperlink r:id="rId3" w:history="1">
            <w:r w:rsidRPr="00EC447D">
              <w:rPr>
                <w:rStyle w:val="Hyperlink"/>
                <w:b/>
                <w:i/>
                <w:sz w:val="18"/>
              </w:rPr>
              <w:t>juridico@agmcontabilidade.com.br</w:t>
            </w:r>
          </w:hyperlink>
        </w:p>
        <w:p w14:paraId="33181CA3" w14:textId="77777777" w:rsidR="00BF14A6" w:rsidRPr="00532341" w:rsidRDefault="00BF14A6" w:rsidP="00532341">
          <w:pPr>
            <w:jc w:val="both"/>
            <w:rPr>
              <w:rFonts w:cs="Arial"/>
              <w:b/>
              <w:i/>
              <w:sz w:val="20"/>
            </w:rPr>
          </w:pPr>
        </w:p>
      </w:tc>
    </w:tr>
  </w:tbl>
  <w:p w14:paraId="4B1D3B88" w14:textId="77777777" w:rsidR="00BF14A6" w:rsidRPr="00042934" w:rsidRDefault="00DB2BD7" w:rsidP="00042934">
    <w:pPr>
      <w:jc w:val="center"/>
      <w:rPr>
        <w:rFonts w:cs="Arial"/>
        <w:b/>
        <w:i/>
        <w:sz w:val="18"/>
        <w:u w:val="single"/>
      </w:rPr>
    </w:pPr>
    <w:r>
      <w:rPr>
        <w:rFonts w:cs="Arial"/>
        <w:b/>
        <w:i/>
        <w:noProof/>
        <w:sz w:val="18"/>
        <w:u w:val="single"/>
      </w:rPr>
      <w:pict w14:anchorId="0588EAC8">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15:restartNumberingAfterBreak="0">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9"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15:restartNumberingAfterBreak="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1" w15:restartNumberingAfterBreak="0">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4"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6" w15:restartNumberingAfterBreak="0">
    <w:nsid w:val="32245CED"/>
    <w:multiLevelType w:val="hybridMultilevel"/>
    <w:tmpl w:val="95E869F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9"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0" w15:restartNumberingAfterBreak="0">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1" w15:restartNumberingAfterBreak="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2" w15:restartNumberingAfterBreak="0">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3" w15:restartNumberingAfterBreak="0">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4"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5" w15:restartNumberingAfterBreak="0">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6"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7" w15:restartNumberingAfterBreak="0">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8" w15:restartNumberingAfterBreak="0">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9" w15:restartNumberingAfterBreak="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30"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2" w15:restartNumberingAfterBreak="0">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3" w15:restartNumberingAfterBreak="0">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4"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6" w15:restartNumberingAfterBreak="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7"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8"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9"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40"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1"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3" w15:restartNumberingAfterBreak="0">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4"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15"/>
  </w:num>
  <w:num w:numId="3">
    <w:abstractNumId w:val="30"/>
  </w:num>
  <w:num w:numId="4">
    <w:abstractNumId w:val="37"/>
  </w:num>
  <w:num w:numId="5">
    <w:abstractNumId w:val="40"/>
  </w:num>
  <w:num w:numId="6">
    <w:abstractNumId w:val="19"/>
  </w:num>
  <w:num w:numId="7">
    <w:abstractNumId w:val="6"/>
  </w:num>
  <w:num w:numId="8">
    <w:abstractNumId w:val="41"/>
  </w:num>
  <w:num w:numId="9">
    <w:abstractNumId w:val="9"/>
  </w:num>
  <w:num w:numId="10">
    <w:abstractNumId w:val="44"/>
  </w:num>
  <w:num w:numId="11">
    <w:abstractNumId w:val="18"/>
  </w:num>
  <w:num w:numId="12">
    <w:abstractNumId w:val="42"/>
  </w:num>
  <w:num w:numId="13">
    <w:abstractNumId w:val="38"/>
  </w:num>
  <w:num w:numId="14">
    <w:abstractNumId w:val="3"/>
  </w:num>
  <w:num w:numId="15">
    <w:abstractNumId w:val="1"/>
  </w:num>
  <w:num w:numId="16">
    <w:abstractNumId w:val="34"/>
  </w:num>
  <w:num w:numId="17">
    <w:abstractNumId w:val="31"/>
  </w:num>
  <w:num w:numId="18">
    <w:abstractNumId w:val="7"/>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4"/>
  </w:num>
  <w:num w:numId="24">
    <w:abstractNumId w:val="14"/>
  </w:num>
  <w:num w:numId="25">
    <w:abstractNumId w:val="23"/>
  </w:num>
  <w:num w:numId="26">
    <w:abstractNumId w:val="27"/>
  </w:num>
  <w:num w:numId="27">
    <w:abstractNumId w:val="32"/>
  </w:num>
  <w:num w:numId="28">
    <w:abstractNumId w:val="29"/>
  </w:num>
  <w:num w:numId="29">
    <w:abstractNumId w:val="35"/>
  </w:num>
  <w:num w:numId="30">
    <w:abstractNumId w:val="33"/>
  </w:num>
  <w:num w:numId="31">
    <w:abstractNumId w:val="43"/>
  </w:num>
  <w:num w:numId="32">
    <w:abstractNumId w:val="36"/>
  </w:num>
  <w:num w:numId="33">
    <w:abstractNumId w:val="21"/>
  </w:num>
  <w:num w:numId="34">
    <w:abstractNumId w:val="2"/>
  </w:num>
  <w:num w:numId="35">
    <w:abstractNumId w:val="11"/>
  </w:num>
  <w:num w:numId="36">
    <w:abstractNumId w:val="28"/>
  </w:num>
  <w:num w:numId="37">
    <w:abstractNumId w:val="13"/>
  </w:num>
  <w:num w:numId="38">
    <w:abstractNumId w:val="8"/>
  </w:num>
  <w:num w:numId="39">
    <w:abstractNumId w:val="0"/>
  </w:num>
  <w:num w:numId="40">
    <w:abstractNumId w:val="17"/>
  </w:num>
  <w:num w:numId="41">
    <w:abstractNumId w:val="5"/>
  </w:num>
  <w:num w:numId="42">
    <w:abstractNumId w:val="22"/>
  </w:num>
  <w:num w:numId="43">
    <w:abstractNumId w:val="20"/>
  </w:num>
  <w:num w:numId="44">
    <w:abstractNumId w:val="10"/>
  </w:num>
  <w:num w:numId="45">
    <w:abstractNumId w:val="25"/>
  </w:num>
  <w:num w:numId="4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2"/>
      <o:rules v:ext="edit">
        <o:r id="V:Rule1" type="connector" idref="#_x0000_s205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0F90"/>
    <w:rsid w:val="00011738"/>
    <w:rsid w:val="000123C6"/>
    <w:rsid w:val="000125FE"/>
    <w:rsid w:val="000129BD"/>
    <w:rsid w:val="00012A4D"/>
    <w:rsid w:val="00012B1C"/>
    <w:rsid w:val="0001311B"/>
    <w:rsid w:val="00013E77"/>
    <w:rsid w:val="0001552C"/>
    <w:rsid w:val="000155C2"/>
    <w:rsid w:val="00015B3F"/>
    <w:rsid w:val="00015EB0"/>
    <w:rsid w:val="0001622C"/>
    <w:rsid w:val="000167FF"/>
    <w:rsid w:val="0001728A"/>
    <w:rsid w:val="0001778F"/>
    <w:rsid w:val="000203C6"/>
    <w:rsid w:val="00021D8D"/>
    <w:rsid w:val="00023FD5"/>
    <w:rsid w:val="000245E3"/>
    <w:rsid w:val="000249AD"/>
    <w:rsid w:val="00025223"/>
    <w:rsid w:val="000254DC"/>
    <w:rsid w:val="00025F23"/>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2934"/>
    <w:rsid w:val="00043A1C"/>
    <w:rsid w:val="0004657C"/>
    <w:rsid w:val="0004782D"/>
    <w:rsid w:val="000519AF"/>
    <w:rsid w:val="000523F5"/>
    <w:rsid w:val="0005308F"/>
    <w:rsid w:val="00053194"/>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72CC8"/>
    <w:rsid w:val="00073E72"/>
    <w:rsid w:val="00075C98"/>
    <w:rsid w:val="000766F3"/>
    <w:rsid w:val="00080468"/>
    <w:rsid w:val="00080F71"/>
    <w:rsid w:val="00081CB3"/>
    <w:rsid w:val="0008220F"/>
    <w:rsid w:val="0008450C"/>
    <w:rsid w:val="000846DC"/>
    <w:rsid w:val="000850E0"/>
    <w:rsid w:val="0008599D"/>
    <w:rsid w:val="0008698F"/>
    <w:rsid w:val="00086A93"/>
    <w:rsid w:val="00087398"/>
    <w:rsid w:val="000874A4"/>
    <w:rsid w:val="00087C9F"/>
    <w:rsid w:val="00090528"/>
    <w:rsid w:val="00091035"/>
    <w:rsid w:val="00091188"/>
    <w:rsid w:val="00091668"/>
    <w:rsid w:val="000954E1"/>
    <w:rsid w:val="0009594A"/>
    <w:rsid w:val="00095C98"/>
    <w:rsid w:val="000A118D"/>
    <w:rsid w:val="000A2E82"/>
    <w:rsid w:val="000A426A"/>
    <w:rsid w:val="000A4477"/>
    <w:rsid w:val="000A4A41"/>
    <w:rsid w:val="000A4CA8"/>
    <w:rsid w:val="000A6F6A"/>
    <w:rsid w:val="000B004D"/>
    <w:rsid w:val="000B05D1"/>
    <w:rsid w:val="000B1EC5"/>
    <w:rsid w:val="000B1F85"/>
    <w:rsid w:val="000B2898"/>
    <w:rsid w:val="000B314D"/>
    <w:rsid w:val="000B3619"/>
    <w:rsid w:val="000B3F78"/>
    <w:rsid w:val="000B43B9"/>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D2C9B"/>
    <w:rsid w:val="000D2D59"/>
    <w:rsid w:val="000D3D12"/>
    <w:rsid w:val="000D5B4E"/>
    <w:rsid w:val="000D74A3"/>
    <w:rsid w:val="000E0124"/>
    <w:rsid w:val="000E2C81"/>
    <w:rsid w:val="000E3D81"/>
    <w:rsid w:val="000E5354"/>
    <w:rsid w:val="000F20F1"/>
    <w:rsid w:val="000F2576"/>
    <w:rsid w:val="000F2F1B"/>
    <w:rsid w:val="000F355C"/>
    <w:rsid w:val="000F35E2"/>
    <w:rsid w:val="000F4089"/>
    <w:rsid w:val="000F5E62"/>
    <w:rsid w:val="000F60F6"/>
    <w:rsid w:val="000F69AB"/>
    <w:rsid w:val="000F6BB6"/>
    <w:rsid w:val="000F7800"/>
    <w:rsid w:val="000F7BAE"/>
    <w:rsid w:val="00100945"/>
    <w:rsid w:val="00100FF5"/>
    <w:rsid w:val="001028BB"/>
    <w:rsid w:val="0010371B"/>
    <w:rsid w:val="00104308"/>
    <w:rsid w:val="00106AA6"/>
    <w:rsid w:val="001070AC"/>
    <w:rsid w:val="00110C73"/>
    <w:rsid w:val="00111237"/>
    <w:rsid w:val="00111242"/>
    <w:rsid w:val="0011258C"/>
    <w:rsid w:val="0011359E"/>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4E18"/>
    <w:rsid w:val="00137624"/>
    <w:rsid w:val="00137BED"/>
    <w:rsid w:val="001414BA"/>
    <w:rsid w:val="00141773"/>
    <w:rsid w:val="001417B7"/>
    <w:rsid w:val="00141C54"/>
    <w:rsid w:val="00142CB4"/>
    <w:rsid w:val="00142D33"/>
    <w:rsid w:val="00143703"/>
    <w:rsid w:val="00145323"/>
    <w:rsid w:val="00146386"/>
    <w:rsid w:val="0014651D"/>
    <w:rsid w:val="00146620"/>
    <w:rsid w:val="001468EC"/>
    <w:rsid w:val="00146CC9"/>
    <w:rsid w:val="00146D6B"/>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2298"/>
    <w:rsid w:val="00164283"/>
    <w:rsid w:val="00164310"/>
    <w:rsid w:val="00164D7C"/>
    <w:rsid w:val="00164F33"/>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4238"/>
    <w:rsid w:val="00185493"/>
    <w:rsid w:val="00186DE1"/>
    <w:rsid w:val="00187B34"/>
    <w:rsid w:val="00187D65"/>
    <w:rsid w:val="001914AB"/>
    <w:rsid w:val="00191825"/>
    <w:rsid w:val="00191E5A"/>
    <w:rsid w:val="001922E8"/>
    <w:rsid w:val="0019359E"/>
    <w:rsid w:val="001952C7"/>
    <w:rsid w:val="00197086"/>
    <w:rsid w:val="00197A47"/>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2E03"/>
    <w:rsid w:val="001C3650"/>
    <w:rsid w:val="001C3717"/>
    <w:rsid w:val="001C3DA0"/>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18E5"/>
    <w:rsid w:val="0020292B"/>
    <w:rsid w:val="00204852"/>
    <w:rsid w:val="00204AC2"/>
    <w:rsid w:val="002050E1"/>
    <w:rsid w:val="0020639F"/>
    <w:rsid w:val="002068BE"/>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2217"/>
    <w:rsid w:val="00233293"/>
    <w:rsid w:val="0023526E"/>
    <w:rsid w:val="00236BC3"/>
    <w:rsid w:val="00240DD8"/>
    <w:rsid w:val="00242FA9"/>
    <w:rsid w:val="00243958"/>
    <w:rsid w:val="00243BCE"/>
    <w:rsid w:val="0024453B"/>
    <w:rsid w:val="00245C23"/>
    <w:rsid w:val="00246EE6"/>
    <w:rsid w:val="00250704"/>
    <w:rsid w:val="00251712"/>
    <w:rsid w:val="0025227F"/>
    <w:rsid w:val="00253828"/>
    <w:rsid w:val="002541C9"/>
    <w:rsid w:val="0025594B"/>
    <w:rsid w:val="00256152"/>
    <w:rsid w:val="00256DC4"/>
    <w:rsid w:val="00256DCC"/>
    <w:rsid w:val="00257088"/>
    <w:rsid w:val="002602D5"/>
    <w:rsid w:val="002609C0"/>
    <w:rsid w:val="00260C99"/>
    <w:rsid w:val="00261709"/>
    <w:rsid w:val="00263BA3"/>
    <w:rsid w:val="00263E96"/>
    <w:rsid w:val="00264049"/>
    <w:rsid w:val="00264C18"/>
    <w:rsid w:val="00265E05"/>
    <w:rsid w:val="00266426"/>
    <w:rsid w:val="002667B4"/>
    <w:rsid w:val="00270F1B"/>
    <w:rsid w:val="002718ED"/>
    <w:rsid w:val="00272C3D"/>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5C9"/>
    <w:rsid w:val="002967AD"/>
    <w:rsid w:val="00296CBD"/>
    <w:rsid w:val="00296F64"/>
    <w:rsid w:val="00297906"/>
    <w:rsid w:val="00297ABC"/>
    <w:rsid w:val="002A0062"/>
    <w:rsid w:val="002A0A08"/>
    <w:rsid w:val="002A1080"/>
    <w:rsid w:val="002A21C4"/>
    <w:rsid w:val="002A29A3"/>
    <w:rsid w:val="002A3187"/>
    <w:rsid w:val="002A4EA0"/>
    <w:rsid w:val="002A6366"/>
    <w:rsid w:val="002B07B6"/>
    <w:rsid w:val="002B07C4"/>
    <w:rsid w:val="002B0898"/>
    <w:rsid w:val="002B0CC2"/>
    <w:rsid w:val="002B349A"/>
    <w:rsid w:val="002B3CBD"/>
    <w:rsid w:val="002B562B"/>
    <w:rsid w:val="002B7908"/>
    <w:rsid w:val="002B7A90"/>
    <w:rsid w:val="002C28D8"/>
    <w:rsid w:val="002C5CAF"/>
    <w:rsid w:val="002C6279"/>
    <w:rsid w:val="002C7F28"/>
    <w:rsid w:val="002D0A6B"/>
    <w:rsid w:val="002D0B21"/>
    <w:rsid w:val="002D0DEC"/>
    <w:rsid w:val="002D132E"/>
    <w:rsid w:val="002D282D"/>
    <w:rsid w:val="002D57D9"/>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760"/>
    <w:rsid w:val="00304760"/>
    <w:rsid w:val="003066A2"/>
    <w:rsid w:val="00307FD0"/>
    <w:rsid w:val="00311D41"/>
    <w:rsid w:val="00316121"/>
    <w:rsid w:val="00316C0C"/>
    <w:rsid w:val="003172F9"/>
    <w:rsid w:val="003201E8"/>
    <w:rsid w:val="00320E5E"/>
    <w:rsid w:val="0032215A"/>
    <w:rsid w:val="00322293"/>
    <w:rsid w:val="00322B27"/>
    <w:rsid w:val="00323110"/>
    <w:rsid w:val="00324258"/>
    <w:rsid w:val="00324876"/>
    <w:rsid w:val="00326D4A"/>
    <w:rsid w:val="003317E5"/>
    <w:rsid w:val="0033186F"/>
    <w:rsid w:val="00333E1E"/>
    <w:rsid w:val="00334352"/>
    <w:rsid w:val="00334521"/>
    <w:rsid w:val="003350A9"/>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071C"/>
    <w:rsid w:val="00352223"/>
    <w:rsid w:val="00352CC5"/>
    <w:rsid w:val="00353109"/>
    <w:rsid w:val="003542F7"/>
    <w:rsid w:val="00354BA0"/>
    <w:rsid w:val="00354F33"/>
    <w:rsid w:val="00355581"/>
    <w:rsid w:val="00355945"/>
    <w:rsid w:val="003571EC"/>
    <w:rsid w:val="003571FB"/>
    <w:rsid w:val="00360B64"/>
    <w:rsid w:val="0036438B"/>
    <w:rsid w:val="0036473F"/>
    <w:rsid w:val="00364FC1"/>
    <w:rsid w:val="003660BC"/>
    <w:rsid w:val="00366D59"/>
    <w:rsid w:val="00367700"/>
    <w:rsid w:val="003712E5"/>
    <w:rsid w:val="00371A90"/>
    <w:rsid w:val="00373DF3"/>
    <w:rsid w:val="00374DF3"/>
    <w:rsid w:val="003763D1"/>
    <w:rsid w:val="0037685F"/>
    <w:rsid w:val="00377971"/>
    <w:rsid w:val="00377C78"/>
    <w:rsid w:val="003803C8"/>
    <w:rsid w:val="0038128D"/>
    <w:rsid w:val="00381924"/>
    <w:rsid w:val="00381F34"/>
    <w:rsid w:val="003854B5"/>
    <w:rsid w:val="00387141"/>
    <w:rsid w:val="00387148"/>
    <w:rsid w:val="00390960"/>
    <w:rsid w:val="00390AE1"/>
    <w:rsid w:val="00390C7C"/>
    <w:rsid w:val="00391374"/>
    <w:rsid w:val="00392574"/>
    <w:rsid w:val="0039391D"/>
    <w:rsid w:val="00395916"/>
    <w:rsid w:val="00395A02"/>
    <w:rsid w:val="00396134"/>
    <w:rsid w:val="00396423"/>
    <w:rsid w:val="00396B54"/>
    <w:rsid w:val="00397091"/>
    <w:rsid w:val="003A002B"/>
    <w:rsid w:val="003A0506"/>
    <w:rsid w:val="003A0F26"/>
    <w:rsid w:val="003A13F4"/>
    <w:rsid w:val="003A233B"/>
    <w:rsid w:val="003A3153"/>
    <w:rsid w:val="003A436F"/>
    <w:rsid w:val="003A44D2"/>
    <w:rsid w:val="003A455F"/>
    <w:rsid w:val="003A462D"/>
    <w:rsid w:val="003A4B17"/>
    <w:rsid w:val="003A505A"/>
    <w:rsid w:val="003A50FA"/>
    <w:rsid w:val="003A51A9"/>
    <w:rsid w:val="003A5AE3"/>
    <w:rsid w:val="003A66F8"/>
    <w:rsid w:val="003A6D33"/>
    <w:rsid w:val="003A6FAC"/>
    <w:rsid w:val="003B1139"/>
    <w:rsid w:val="003B2506"/>
    <w:rsid w:val="003B25F2"/>
    <w:rsid w:val="003B31B9"/>
    <w:rsid w:val="003B33C2"/>
    <w:rsid w:val="003B382D"/>
    <w:rsid w:val="003B3FBD"/>
    <w:rsid w:val="003B4AC4"/>
    <w:rsid w:val="003B648A"/>
    <w:rsid w:val="003C1EC1"/>
    <w:rsid w:val="003C1F43"/>
    <w:rsid w:val="003C27EF"/>
    <w:rsid w:val="003C2E5A"/>
    <w:rsid w:val="003C322F"/>
    <w:rsid w:val="003C4625"/>
    <w:rsid w:val="003C5174"/>
    <w:rsid w:val="003C5A69"/>
    <w:rsid w:val="003C5F43"/>
    <w:rsid w:val="003C738B"/>
    <w:rsid w:val="003C7C47"/>
    <w:rsid w:val="003D10D5"/>
    <w:rsid w:val="003D1263"/>
    <w:rsid w:val="003D23C8"/>
    <w:rsid w:val="003D2943"/>
    <w:rsid w:val="003D39E0"/>
    <w:rsid w:val="003D3D84"/>
    <w:rsid w:val="003D3DA7"/>
    <w:rsid w:val="003D4859"/>
    <w:rsid w:val="003D6AEB"/>
    <w:rsid w:val="003D7BEF"/>
    <w:rsid w:val="003E0102"/>
    <w:rsid w:val="003E28AD"/>
    <w:rsid w:val="003E28FA"/>
    <w:rsid w:val="003E2D53"/>
    <w:rsid w:val="003E4C1C"/>
    <w:rsid w:val="003E4F08"/>
    <w:rsid w:val="003E5E49"/>
    <w:rsid w:val="003E6D38"/>
    <w:rsid w:val="003E7AC6"/>
    <w:rsid w:val="003F0A7D"/>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1547"/>
    <w:rsid w:val="00401869"/>
    <w:rsid w:val="00401C88"/>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3ABA"/>
    <w:rsid w:val="00413DD2"/>
    <w:rsid w:val="0041410B"/>
    <w:rsid w:val="00414147"/>
    <w:rsid w:val="00415491"/>
    <w:rsid w:val="00415C6C"/>
    <w:rsid w:val="00416204"/>
    <w:rsid w:val="0041758A"/>
    <w:rsid w:val="00420169"/>
    <w:rsid w:val="00420F96"/>
    <w:rsid w:val="00422541"/>
    <w:rsid w:val="00423262"/>
    <w:rsid w:val="004233A3"/>
    <w:rsid w:val="00423E8A"/>
    <w:rsid w:val="004242AC"/>
    <w:rsid w:val="00425143"/>
    <w:rsid w:val="004253CE"/>
    <w:rsid w:val="00426C12"/>
    <w:rsid w:val="004303B1"/>
    <w:rsid w:val="00433C3D"/>
    <w:rsid w:val="00435059"/>
    <w:rsid w:val="00436275"/>
    <w:rsid w:val="00437D32"/>
    <w:rsid w:val="0044052E"/>
    <w:rsid w:val="00441E0F"/>
    <w:rsid w:val="004422B8"/>
    <w:rsid w:val="00443BF1"/>
    <w:rsid w:val="004464F1"/>
    <w:rsid w:val="0044795A"/>
    <w:rsid w:val="0045021A"/>
    <w:rsid w:val="004515B0"/>
    <w:rsid w:val="00452FFF"/>
    <w:rsid w:val="0045315B"/>
    <w:rsid w:val="00453462"/>
    <w:rsid w:val="00454B4B"/>
    <w:rsid w:val="00455D77"/>
    <w:rsid w:val="00456DE8"/>
    <w:rsid w:val="0045720B"/>
    <w:rsid w:val="00460623"/>
    <w:rsid w:val="0046074F"/>
    <w:rsid w:val="004612AB"/>
    <w:rsid w:val="00462E8B"/>
    <w:rsid w:val="00464442"/>
    <w:rsid w:val="00464A2D"/>
    <w:rsid w:val="00464BA7"/>
    <w:rsid w:val="004671D9"/>
    <w:rsid w:val="00473792"/>
    <w:rsid w:val="00473863"/>
    <w:rsid w:val="0047455C"/>
    <w:rsid w:val="00474C2E"/>
    <w:rsid w:val="00474F9F"/>
    <w:rsid w:val="00476038"/>
    <w:rsid w:val="004766C5"/>
    <w:rsid w:val="004767FF"/>
    <w:rsid w:val="0047687B"/>
    <w:rsid w:val="004773D8"/>
    <w:rsid w:val="00477CE0"/>
    <w:rsid w:val="00480317"/>
    <w:rsid w:val="00480643"/>
    <w:rsid w:val="00481C9C"/>
    <w:rsid w:val="00481E3A"/>
    <w:rsid w:val="00485159"/>
    <w:rsid w:val="004854F2"/>
    <w:rsid w:val="0048561F"/>
    <w:rsid w:val="004877F6"/>
    <w:rsid w:val="00487BDB"/>
    <w:rsid w:val="00490E03"/>
    <w:rsid w:val="00491022"/>
    <w:rsid w:val="004912CD"/>
    <w:rsid w:val="004918EF"/>
    <w:rsid w:val="00491CB1"/>
    <w:rsid w:val="00493719"/>
    <w:rsid w:val="00495391"/>
    <w:rsid w:val="00495AFC"/>
    <w:rsid w:val="0049746C"/>
    <w:rsid w:val="00497579"/>
    <w:rsid w:val="004A13BA"/>
    <w:rsid w:val="004A2C2F"/>
    <w:rsid w:val="004A2D0C"/>
    <w:rsid w:val="004A3536"/>
    <w:rsid w:val="004A39FD"/>
    <w:rsid w:val="004A5055"/>
    <w:rsid w:val="004A7621"/>
    <w:rsid w:val="004B059B"/>
    <w:rsid w:val="004B155B"/>
    <w:rsid w:val="004B1917"/>
    <w:rsid w:val="004B2AD6"/>
    <w:rsid w:val="004B2E09"/>
    <w:rsid w:val="004B373C"/>
    <w:rsid w:val="004B3B56"/>
    <w:rsid w:val="004B3CB3"/>
    <w:rsid w:val="004B4C42"/>
    <w:rsid w:val="004B4C62"/>
    <w:rsid w:val="004B52F8"/>
    <w:rsid w:val="004B5EEF"/>
    <w:rsid w:val="004B6059"/>
    <w:rsid w:val="004B71BD"/>
    <w:rsid w:val="004C0E70"/>
    <w:rsid w:val="004C11B1"/>
    <w:rsid w:val="004C1FCB"/>
    <w:rsid w:val="004C3E40"/>
    <w:rsid w:val="004C43A5"/>
    <w:rsid w:val="004C4EC4"/>
    <w:rsid w:val="004C56C3"/>
    <w:rsid w:val="004C5877"/>
    <w:rsid w:val="004C7383"/>
    <w:rsid w:val="004D0AC5"/>
    <w:rsid w:val="004D12D8"/>
    <w:rsid w:val="004D1614"/>
    <w:rsid w:val="004D1923"/>
    <w:rsid w:val="004D328B"/>
    <w:rsid w:val="004D5868"/>
    <w:rsid w:val="004D5890"/>
    <w:rsid w:val="004D5B1C"/>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4A8C"/>
    <w:rsid w:val="004F572E"/>
    <w:rsid w:val="004F642F"/>
    <w:rsid w:val="004F7164"/>
    <w:rsid w:val="004F783A"/>
    <w:rsid w:val="005007CA"/>
    <w:rsid w:val="005011C3"/>
    <w:rsid w:val="0050193C"/>
    <w:rsid w:val="0050248E"/>
    <w:rsid w:val="00502B23"/>
    <w:rsid w:val="0050324E"/>
    <w:rsid w:val="00503604"/>
    <w:rsid w:val="005037FF"/>
    <w:rsid w:val="00503E01"/>
    <w:rsid w:val="0050405B"/>
    <w:rsid w:val="00504716"/>
    <w:rsid w:val="0050573F"/>
    <w:rsid w:val="00505E7A"/>
    <w:rsid w:val="00506DEC"/>
    <w:rsid w:val="00507433"/>
    <w:rsid w:val="00507A59"/>
    <w:rsid w:val="00507A83"/>
    <w:rsid w:val="0051114E"/>
    <w:rsid w:val="005111BF"/>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5E85"/>
    <w:rsid w:val="00526009"/>
    <w:rsid w:val="0052722C"/>
    <w:rsid w:val="0053007F"/>
    <w:rsid w:val="005300CE"/>
    <w:rsid w:val="00530476"/>
    <w:rsid w:val="00530560"/>
    <w:rsid w:val="005317F7"/>
    <w:rsid w:val="00532341"/>
    <w:rsid w:val="00534002"/>
    <w:rsid w:val="005343A2"/>
    <w:rsid w:val="005356DD"/>
    <w:rsid w:val="00536110"/>
    <w:rsid w:val="005362E5"/>
    <w:rsid w:val="0053653C"/>
    <w:rsid w:val="00536877"/>
    <w:rsid w:val="00540159"/>
    <w:rsid w:val="0054080E"/>
    <w:rsid w:val="00541CC3"/>
    <w:rsid w:val="00541E41"/>
    <w:rsid w:val="005420F8"/>
    <w:rsid w:val="005430D1"/>
    <w:rsid w:val="0054485C"/>
    <w:rsid w:val="00545C98"/>
    <w:rsid w:val="0054638D"/>
    <w:rsid w:val="0054696F"/>
    <w:rsid w:val="00552DE8"/>
    <w:rsid w:val="005532C6"/>
    <w:rsid w:val="005552B8"/>
    <w:rsid w:val="005567D3"/>
    <w:rsid w:val="00556B63"/>
    <w:rsid w:val="0056111A"/>
    <w:rsid w:val="0056174E"/>
    <w:rsid w:val="005617B6"/>
    <w:rsid w:val="00561C1E"/>
    <w:rsid w:val="00561EDC"/>
    <w:rsid w:val="00562F35"/>
    <w:rsid w:val="00563080"/>
    <w:rsid w:val="0056323D"/>
    <w:rsid w:val="005647AD"/>
    <w:rsid w:val="00564954"/>
    <w:rsid w:val="0056527D"/>
    <w:rsid w:val="00566B7F"/>
    <w:rsid w:val="00566BDF"/>
    <w:rsid w:val="005677BB"/>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429C"/>
    <w:rsid w:val="00584721"/>
    <w:rsid w:val="00584E51"/>
    <w:rsid w:val="0058550C"/>
    <w:rsid w:val="005864E4"/>
    <w:rsid w:val="00586970"/>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ED"/>
    <w:rsid w:val="005A47F8"/>
    <w:rsid w:val="005A5C7D"/>
    <w:rsid w:val="005A7FB4"/>
    <w:rsid w:val="005A7FE1"/>
    <w:rsid w:val="005B0E60"/>
    <w:rsid w:val="005B14CC"/>
    <w:rsid w:val="005B1855"/>
    <w:rsid w:val="005B1EB9"/>
    <w:rsid w:val="005B2F63"/>
    <w:rsid w:val="005B37AB"/>
    <w:rsid w:val="005B4521"/>
    <w:rsid w:val="005B46A3"/>
    <w:rsid w:val="005B4BEC"/>
    <w:rsid w:val="005B5232"/>
    <w:rsid w:val="005B581B"/>
    <w:rsid w:val="005B5D63"/>
    <w:rsid w:val="005B5E67"/>
    <w:rsid w:val="005B615C"/>
    <w:rsid w:val="005B64E7"/>
    <w:rsid w:val="005B6D4E"/>
    <w:rsid w:val="005C093C"/>
    <w:rsid w:val="005C1209"/>
    <w:rsid w:val="005C15F0"/>
    <w:rsid w:val="005C179C"/>
    <w:rsid w:val="005C22B5"/>
    <w:rsid w:val="005C22F1"/>
    <w:rsid w:val="005C2910"/>
    <w:rsid w:val="005C2B55"/>
    <w:rsid w:val="005C3B70"/>
    <w:rsid w:val="005C47A0"/>
    <w:rsid w:val="005C5D0E"/>
    <w:rsid w:val="005C6183"/>
    <w:rsid w:val="005C6C44"/>
    <w:rsid w:val="005C6E01"/>
    <w:rsid w:val="005D0715"/>
    <w:rsid w:val="005D0982"/>
    <w:rsid w:val="005D1161"/>
    <w:rsid w:val="005D2045"/>
    <w:rsid w:val="005D2B69"/>
    <w:rsid w:val="005D3A2E"/>
    <w:rsid w:val="005D3BE4"/>
    <w:rsid w:val="005D488F"/>
    <w:rsid w:val="005D58C5"/>
    <w:rsid w:val="005D6499"/>
    <w:rsid w:val="005D759F"/>
    <w:rsid w:val="005D7D89"/>
    <w:rsid w:val="005E0ABE"/>
    <w:rsid w:val="005E0FD6"/>
    <w:rsid w:val="005E10C4"/>
    <w:rsid w:val="005E1122"/>
    <w:rsid w:val="005E290B"/>
    <w:rsid w:val="005E3155"/>
    <w:rsid w:val="005E3BF2"/>
    <w:rsid w:val="005E3E54"/>
    <w:rsid w:val="005E4B21"/>
    <w:rsid w:val="005E51A1"/>
    <w:rsid w:val="005E5463"/>
    <w:rsid w:val="005E5F6E"/>
    <w:rsid w:val="005E67D5"/>
    <w:rsid w:val="005F0A63"/>
    <w:rsid w:val="005F0D0A"/>
    <w:rsid w:val="005F2DFA"/>
    <w:rsid w:val="005F2FDF"/>
    <w:rsid w:val="005F30CD"/>
    <w:rsid w:val="005F42AA"/>
    <w:rsid w:val="005F4665"/>
    <w:rsid w:val="005F4804"/>
    <w:rsid w:val="005F5546"/>
    <w:rsid w:val="005F65A1"/>
    <w:rsid w:val="005F7A9D"/>
    <w:rsid w:val="00600758"/>
    <w:rsid w:val="0060162A"/>
    <w:rsid w:val="00601C71"/>
    <w:rsid w:val="00604131"/>
    <w:rsid w:val="006042EF"/>
    <w:rsid w:val="00605D40"/>
    <w:rsid w:val="0060613F"/>
    <w:rsid w:val="00607D62"/>
    <w:rsid w:val="00610034"/>
    <w:rsid w:val="00611414"/>
    <w:rsid w:val="0061170C"/>
    <w:rsid w:val="006130FB"/>
    <w:rsid w:val="00613DD2"/>
    <w:rsid w:val="006140A3"/>
    <w:rsid w:val="00614362"/>
    <w:rsid w:val="00614657"/>
    <w:rsid w:val="00615E88"/>
    <w:rsid w:val="00615EC1"/>
    <w:rsid w:val="0061640F"/>
    <w:rsid w:val="00616537"/>
    <w:rsid w:val="00616677"/>
    <w:rsid w:val="00620436"/>
    <w:rsid w:val="00621308"/>
    <w:rsid w:val="00622BC1"/>
    <w:rsid w:val="00623F09"/>
    <w:rsid w:val="0062485D"/>
    <w:rsid w:val="006253C2"/>
    <w:rsid w:val="00625510"/>
    <w:rsid w:val="006256D0"/>
    <w:rsid w:val="00627126"/>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2212"/>
    <w:rsid w:val="00663F92"/>
    <w:rsid w:val="006642DD"/>
    <w:rsid w:val="00664617"/>
    <w:rsid w:val="00664C57"/>
    <w:rsid w:val="0066713E"/>
    <w:rsid w:val="00667165"/>
    <w:rsid w:val="006677BE"/>
    <w:rsid w:val="00667A88"/>
    <w:rsid w:val="00667DF9"/>
    <w:rsid w:val="006702E6"/>
    <w:rsid w:val="00670831"/>
    <w:rsid w:val="00672754"/>
    <w:rsid w:val="00672DBB"/>
    <w:rsid w:val="006753EB"/>
    <w:rsid w:val="00676ADB"/>
    <w:rsid w:val="00680418"/>
    <w:rsid w:val="00681704"/>
    <w:rsid w:val="00681B22"/>
    <w:rsid w:val="006828BB"/>
    <w:rsid w:val="00682B39"/>
    <w:rsid w:val="00683953"/>
    <w:rsid w:val="00683B78"/>
    <w:rsid w:val="00684AA0"/>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5161"/>
    <w:rsid w:val="006A703E"/>
    <w:rsid w:val="006A73F4"/>
    <w:rsid w:val="006B0E16"/>
    <w:rsid w:val="006B2F8B"/>
    <w:rsid w:val="006B36BF"/>
    <w:rsid w:val="006B3744"/>
    <w:rsid w:val="006B3D7F"/>
    <w:rsid w:val="006B5D60"/>
    <w:rsid w:val="006C16D9"/>
    <w:rsid w:val="006C1835"/>
    <w:rsid w:val="006C1A86"/>
    <w:rsid w:val="006C2044"/>
    <w:rsid w:val="006C24F0"/>
    <w:rsid w:val="006C3703"/>
    <w:rsid w:val="006C41E9"/>
    <w:rsid w:val="006C5D6C"/>
    <w:rsid w:val="006C7154"/>
    <w:rsid w:val="006D0146"/>
    <w:rsid w:val="006D02A6"/>
    <w:rsid w:val="006D0DA6"/>
    <w:rsid w:val="006D1315"/>
    <w:rsid w:val="006D217C"/>
    <w:rsid w:val="006D2603"/>
    <w:rsid w:val="006D2628"/>
    <w:rsid w:val="006D3433"/>
    <w:rsid w:val="006D359E"/>
    <w:rsid w:val="006D3EED"/>
    <w:rsid w:val="006D4430"/>
    <w:rsid w:val="006D5D0C"/>
    <w:rsid w:val="006D683A"/>
    <w:rsid w:val="006D76AF"/>
    <w:rsid w:val="006D771F"/>
    <w:rsid w:val="006E1D79"/>
    <w:rsid w:val="006E26D4"/>
    <w:rsid w:val="006E294C"/>
    <w:rsid w:val="006E2CF9"/>
    <w:rsid w:val="006E37C5"/>
    <w:rsid w:val="006E40CF"/>
    <w:rsid w:val="006E4B3C"/>
    <w:rsid w:val="006E70EB"/>
    <w:rsid w:val="006E71A1"/>
    <w:rsid w:val="006E7EA1"/>
    <w:rsid w:val="006F112B"/>
    <w:rsid w:val="006F1D92"/>
    <w:rsid w:val="006F20F9"/>
    <w:rsid w:val="006F2F66"/>
    <w:rsid w:val="006F36A4"/>
    <w:rsid w:val="006F41A3"/>
    <w:rsid w:val="006F41B0"/>
    <w:rsid w:val="006F498B"/>
    <w:rsid w:val="006F520E"/>
    <w:rsid w:val="006F53DA"/>
    <w:rsid w:val="006F5CA7"/>
    <w:rsid w:val="006F6D91"/>
    <w:rsid w:val="006F7547"/>
    <w:rsid w:val="006F7A66"/>
    <w:rsid w:val="00703894"/>
    <w:rsid w:val="00705B75"/>
    <w:rsid w:val="00706A4E"/>
    <w:rsid w:val="00707A94"/>
    <w:rsid w:val="00707E16"/>
    <w:rsid w:val="007109B1"/>
    <w:rsid w:val="007127DA"/>
    <w:rsid w:val="00713694"/>
    <w:rsid w:val="0071549F"/>
    <w:rsid w:val="00715B62"/>
    <w:rsid w:val="00715FCC"/>
    <w:rsid w:val="007173BE"/>
    <w:rsid w:val="00720713"/>
    <w:rsid w:val="00721FF1"/>
    <w:rsid w:val="0072387A"/>
    <w:rsid w:val="0072391A"/>
    <w:rsid w:val="00726557"/>
    <w:rsid w:val="00726751"/>
    <w:rsid w:val="007269A3"/>
    <w:rsid w:val="00727B4B"/>
    <w:rsid w:val="00730862"/>
    <w:rsid w:val="007312B2"/>
    <w:rsid w:val="00733208"/>
    <w:rsid w:val="00733CB8"/>
    <w:rsid w:val="0073404E"/>
    <w:rsid w:val="007342FA"/>
    <w:rsid w:val="00734B64"/>
    <w:rsid w:val="007363C9"/>
    <w:rsid w:val="00736979"/>
    <w:rsid w:val="00742AD6"/>
    <w:rsid w:val="00744535"/>
    <w:rsid w:val="00744763"/>
    <w:rsid w:val="00744928"/>
    <w:rsid w:val="00744C3A"/>
    <w:rsid w:val="0074534B"/>
    <w:rsid w:val="00747C8A"/>
    <w:rsid w:val="00750582"/>
    <w:rsid w:val="00750DC2"/>
    <w:rsid w:val="00751F56"/>
    <w:rsid w:val="00751FD6"/>
    <w:rsid w:val="00752267"/>
    <w:rsid w:val="007524C4"/>
    <w:rsid w:val="00752C7A"/>
    <w:rsid w:val="00753730"/>
    <w:rsid w:val="007551BE"/>
    <w:rsid w:val="007572AB"/>
    <w:rsid w:val="007573EF"/>
    <w:rsid w:val="00757587"/>
    <w:rsid w:val="00760B98"/>
    <w:rsid w:val="0076163F"/>
    <w:rsid w:val="00761B8B"/>
    <w:rsid w:val="00761D8C"/>
    <w:rsid w:val="00763327"/>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76E46"/>
    <w:rsid w:val="00780124"/>
    <w:rsid w:val="007801E7"/>
    <w:rsid w:val="007828F4"/>
    <w:rsid w:val="00782A43"/>
    <w:rsid w:val="00783464"/>
    <w:rsid w:val="00785170"/>
    <w:rsid w:val="00785AF2"/>
    <w:rsid w:val="0078621B"/>
    <w:rsid w:val="007916FC"/>
    <w:rsid w:val="0079186D"/>
    <w:rsid w:val="0079192A"/>
    <w:rsid w:val="00794C3C"/>
    <w:rsid w:val="00795ACA"/>
    <w:rsid w:val="00795C2E"/>
    <w:rsid w:val="007960DB"/>
    <w:rsid w:val="00797207"/>
    <w:rsid w:val="00797D5A"/>
    <w:rsid w:val="007A011A"/>
    <w:rsid w:val="007A022B"/>
    <w:rsid w:val="007A034B"/>
    <w:rsid w:val="007A0A53"/>
    <w:rsid w:val="007A0FEC"/>
    <w:rsid w:val="007A11A7"/>
    <w:rsid w:val="007A150C"/>
    <w:rsid w:val="007A1ED6"/>
    <w:rsid w:val="007A2AFD"/>
    <w:rsid w:val="007A3C8E"/>
    <w:rsid w:val="007A3D08"/>
    <w:rsid w:val="007A439E"/>
    <w:rsid w:val="007A458A"/>
    <w:rsid w:val="007A4D4E"/>
    <w:rsid w:val="007A67C8"/>
    <w:rsid w:val="007A754D"/>
    <w:rsid w:val="007B17E6"/>
    <w:rsid w:val="007B18B3"/>
    <w:rsid w:val="007B2126"/>
    <w:rsid w:val="007B249F"/>
    <w:rsid w:val="007B283D"/>
    <w:rsid w:val="007B2983"/>
    <w:rsid w:val="007B71E2"/>
    <w:rsid w:val="007B725C"/>
    <w:rsid w:val="007C17AD"/>
    <w:rsid w:val="007C1AE6"/>
    <w:rsid w:val="007C29AF"/>
    <w:rsid w:val="007C2CAD"/>
    <w:rsid w:val="007C3C12"/>
    <w:rsid w:val="007C4069"/>
    <w:rsid w:val="007C677A"/>
    <w:rsid w:val="007C67BD"/>
    <w:rsid w:val="007C786C"/>
    <w:rsid w:val="007C7E3C"/>
    <w:rsid w:val="007D16CE"/>
    <w:rsid w:val="007D1B80"/>
    <w:rsid w:val="007D1C99"/>
    <w:rsid w:val="007D2721"/>
    <w:rsid w:val="007D54D2"/>
    <w:rsid w:val="007D7FFB"/>
    <w:rsid w:val="007E0849"/>
    <w:rsid w:val="007E157D"/>
    <w:rsid w:val="007E186A"/>
    <w:rsid w:val="007E2547"/>
    <w:rsid w:val="007E40B2"/>
    <w:rsid w:val="007E44E5"/>
    <w:rsid w:val="007E6A83"/>
    <w:rsid w:val="007E6C62"/>
    <w:rsid w:val="007E71A8"/>
    <w:rsid w:val="007F04BA"/>
    <w:rsid w:val="007F1CE2"/>
    <w:rsid w:val="007F205D"/>
    <w:rsid w:val="007F2694"/>
    <w:rsid w:val="007F3A0D"/>
    <w:rsid w:val="007F3C7E"/>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292D"/>
    <w:rsid w:val="00813EAE"/>
    <w:rsid w:val="00814598"/>
    <w:rsid w:val="00816B32"/>
    <w:rsid w:val="00817D46"/>
    <w:rsid w:val="00820035"/>
    <w:rsid w:val="008217B3"/>
    <w:rsid w:val="00821B64"/>
    <w:rsid w:val="00821C04"/>
    <w:rsid w:val="00821C5D"/>
    <w:rsid w:val="00822326"/>
    <w:rsid w:val="0082301B"/>
    <w:rsid w:val="008238EB"/>
    <w:rsid w:val="00823E3D"/>
    <w:rsid w:val="008258FF"/>
    <w:rsid w:val="00825E90"/>
    <w:rsid w:val="0082791A"/>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40AC5"/>
    <w:rsid w:val="00843518"/>
    <w:rsid w:val="00843F47"/>
    <w:rsid w:val="0084459A"/>
    <w:rsid w:val="00844C3E"/>
    <w:rsid w:val="00845A12"/>
    <w:rsid w:val="008477E2"/>
    <w:rsid w:val="00847AE5"/>
    <w:rsid w:val="00851C46"/>
    <w:rsid w:val="00852D42"/>
    <w:rsid w:val="00853AF6"/>
    <w:rsid w:val="00855867"/>
    <w:rsid w:val="00856854"/>
    <w:rsid w:val="00860B08"/>
    <w:rsid w:val="0086170F"/>
    <w:rsid w:val="00862273"/>
    <w:rsid w:val="00862413"/>
    <w:rsid w:val="00862A48"/>
    <w:rsid w:val="008646AA"/>
    <w:rsid w:val="00864AB0"/>
    <w:rsid w:val="00864ECD"/>
    <w:rsid w:val="00865060"/>
    <w:rsid w:val="008654F3"/>
    <w:rsid w:val="0086613F"/>
    <w:rsid w:val="008667BB"/>
    <w:rsid w:val="00866F7E"/>
    <w:rsid w:val="0086793F"/>
    <w:rsid w:val="008707C0"/>
    <w:rsid w:val="00871509"/>
    <w:rsid w:val="00874A56"/>
    <w:rsid w:val="00874BA9"/>
    <w:rsid w:val="0087668A"/>
    <w:rsid w:val="008810D1"/>
    <w:rsid w:val="00881712"/>
    <w:rsid w:val="00881ED4"/>
    <w:rsid w:val="00883869"/>
    <w:rsid w:val="00883C8A"/>
    <w:rsid w:val="00883DAA"/>
    <w:rsid w:val="008840DA"/>
    <w:rsid w:val="0088445F"/>
    <w:rsid w:val="008855E5"/>
    <w:rsid w:val="00885806"/>
    <w:rsid w:val="00885FD7"/>
    <w:rsid w:val="00887384"/>
    <w:rsid w:val="00887DE8"/>
    <w:rsid w:val="00890B88"/>
    <w:rsid w:val="0089125E"/>
    <w:rsid w:val="00895259"/>
    <w:rsid w:val="00897A3D"/>
    <w:rsid w:val="008A2B06"/>
    <w:rsid w:val="008A35F1"/>
    <w:rsid w:val="008A3D2C"/>
    <w:rsid w:val="008A4B7D"/>
    <w:rsid w:val="008A5C7F"/>
    <w:rsid w:val="008A5F9E"/>
    <w:rsid w:val="008A7F75"/>
    <w:rsid w:val="008B2DEB"/>
    <w:rsid w:val="008B3A3C"/>
    <w:rsid w:val="008B3AFB"/>
    <w:rsid w:val="008B421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6FD2"/>
    <w:rsid w:val="008D72B1"/>
    <w:rsid w:val="008E318B"/>
    <w:rsid w:val="008E36E1"/>
    <w:rsid w:val="008E3FC5"/>
    <w:rsid w:val="008E5FB2"/>
    <w:rsid w:val="008E662F"/>
    <w:rsid w:val="008E67A9"/>
    <w:rsid w:val="008E6FE7"/>
    <w:rsid w:val="008E723D"/>
    <w:rsid w:val="008E7966"/>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C1F"/>
    <w:rsid w:val="008F7061"/>
    <w:rsid w:val="008F7430"/>
    <w:rsid w:val="008F7919"/>
    <w:rsid w:val="00900C63"/>
    <w:rsid w:val="00900EA7"/>
    <w:rsid w:val="00901F3A"/>
    <w:rsid w:val="00904DF7"/>
    <w:rsid w:val="009052F5"/>
    <w:rsid w:val="00906609"/>
    <w:rsid w:val="00906923"/>
    <w:rsid w:val="00906B4B"/>
    <w:rsid w:val="00906D11"/>
    <w:rsid w:val="00907733"/>
    <w:rsid w:val="00910B5B"/>
    <w:rsid w:val="0091106B"/>
    <w:rsid w:val="0091107C"/>
    <w:rsid w:val="00912B1B"/>
    <w:rsid w:val="00912D8F"/>
    <w:rsid w:val="0091374B"/>
    <w:rsid w:val="00913A61"/>
    <w:rsid w:val="00914561"/>
    <w:rsid w:val="009151FA"/>
    <w:rsid w:val="00915A61"/>
    <w:rsid w:val="00916561"/>
    <w:rsid w:val="00916633"/>
    <w:rsid w:val="0091688C"/>
    <w:rsid w:val="00917A23"/>
    <w:rsid w:val="00917D09"/>
    <w:rsid w:val="00917F99"/>
    <w:rsid w:val="00920417"/>
    <w:rsid w:val="009205C2"/>
    <w:rsid w:val="009209C9"/>
    <w:rsid w:val="00921C40"/>
    <w:rsid w:val="0092225B"/>
    <w:rsid w:val="00923918"/>
    <w:rsid w:val="009239BC"/>
    <w:rsid w:val="00925128"/>
    <w:rsid w:val="00925A7A"/>
    <w:rsid w:val="00926F6E"/>
    <w:rsid w:val="009275C9"/>
    <w:rsid w:val="00930274"/>
    <w:rsid w:val="00930A31"/>
    <w:rsid w:val="00931255"/>
    <w:rsid w:val="00931420"/>
    <w:rsid w:val="0093393A"/>
    <w:rsid w:val="00933EC3"/>
    <w:rsid w:val="009349FA"/>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F84"/>
    <w:rsid w:val="009451CF"/>
    <w:rsid w:val="00945D49"/>
    <w:rsid w:val="00946BFB"/>
    <w:rsid w:val="009477CB"/>
    <w:rsid w:val="00952280"/>
    <w:rsid w:val="009529C6"/>
    <w:rsid w:val="009529DF"/>
    <w:rsid w:val="00953B3C"/>
    <w:rsid w:val="00955342"/>
    <w:rsid w:val="0095572C"/>
    <w:rsid w:val="00956411"/>
    <w:rsid w:val="0095644B"/>
    <w:rsid w:val="009567E6"/>
    <w:rsid w:val="0095680E"/>
    <w:rsid w:val="0096002D"/>
    <w:rsid w:val="009602D7"/>
    <w:rsid w:val="0096146C"/>
    <w:rsid w:val="009618C3"/>
    <w:rsid w:val="00964657"/>
    <w:rsid w:val="00964954"/>
    <w:rsid w:val="00966F68"/>
    <w:rsid w:val="00967C5F"/>
    <w:rsid w:val="00970A04"/>
    <w:rsid w:val="00971360"/>
    <w:rsid w:val="00972041"/>
    <w:rsid w:val="00972967"/>
    <w:rsid w:val="00972E08"/>
    <w:rsid w:val="00973B00"/>
    <w:rsid w:val="0097455D"/>
    <w:rsid w:val="009745AC"/>
    <w:rsid w:val="00975636"/>
    <w:rsid w:val="00975641"/>
    <w:rsid w:val="009767C6"/>
    <w:rsid w:val="00976BEB"/>
    <w:rsid w:val="00977006"/>
    <w:rsid w:val="00977484"/>
    <w:rsid w:val="0097776F"/>
    <w:rsid w:val="009802B4"/>
    <w:rsid w:val="0098275D"/>
    <w:rsid w:val="0098387C"/>
    <w:rsid w:val="009843B6"/>
    <w:rsid w:val="00984DDC"/>
    <w:rsid w:val="00984FC6"/>
    <w:rsid w:val="009864A2"/>
    <w:rsid w:val="0098654B"/>
    <w:rsid w:val="00992119"/>
    <w:rsid w:val="0099303B"/>
    <w:rsid w:val="00993EEC"/>
    <w:rsid w:val="009941AA"/>
    <w:rsid w:val="00995D63"/>
    <w:rsid w:val="00995DD1"/>
    <w:rsid w:val="00995E90"/>
    <w:rsid w:val="0099605A"/>
    <w:rsid w:val="009969C3"/>
    <w:rsid w:val="00997731"/>
    <w:rsid w:val="00997A0A"/>
    <w:rsid w:val="009A118C"/>
    <w:rsid w:val="009A1498"/>
    <w:rsid w:val="009A197A"/>
    <w:rsid w:val="009A2417"/>
    <w:rsid w:val="009A34D6"/>
    <w:rsid w:val="009A434A"/>
    <w:rsid w:val="009A4FC4"/>
    <w:rsid w:val="009A5BFA"/>
    <w:rsid w:val="009A636F"/>
    <w:rsid w:val="009A6E2C"/>
    <w:rsid w:val="009A6FC0"/>
    <w:rsid w:val="009A787F"/>
    <w:rsid w:val="009A7EA0"/>
    <w:rsid w:val="009B07B6"/>
    <w:rsid w:val="009B18FC"/>
    <w:rsid w:val="009B1D8C"/>
    <w:rsid w:val="009B25C4"/>
    <w:rsid w:val="009B2DA1"/>
    <w:rsid w:val="009B3425"/>
    <w:rsid w:val="009B458C"/>
    <w:rsid w:val="009B47A3"/>
    <w:rsid w:val="009B486B"/>
    <w:rsid w:val="009B5A82"/>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ABD"/>
    <w:rsid w:val="009E2A36"/>
    <w:rsid w:val="009E2DA2"/>
    <w:rsid w:val="009E335E"/>
    <w:rsid w:val="009E3D2E"/>
    <w:rsid w:val="009E4ED8"/>
    <w:rsid w:val="009E4FC4"/>
    <w:rsid w:val="009E57BC"/>
    <w:rsid w:val="009E61A6"/>
    <w:rsid w:val="009E7539"/>
    <w:rsid w:val="009E7F3F"/>
    <w:rsid w:val="009F0AE5"/>
    <w:rsid w:val="009F1CA1"/>
    <w:rsid w:val="009F3E75"/>
    <w:rsid w:val="009F4157"/>
    <w:rsid w:val="009F4637"/>
    <w:rsid w:val="00A0034B"/>
    <w:rsid w:val="00A00575"/>
    <w:rsid w:val="00A0063E"/>
    <w:rsid w:val="00A0066D"/>
    <w:rsid w:val="00A00BE0"/>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204A5"/>
    <w:rsid w:val="00A20A90"/>
    <w:rsid w:val="00A24D47"/>
    <w:rsid w:val="00A2500B"/>
    <w:rsid w:val="00A26346"/>
    <w:rsid w:val="00A26B8B"/>
    <w:rsid w:val="00A2737A"/>
    <w:rsid w:val="00A3088F"/>
    <w:rsid w:val="00A30EE1"/>
    <w:rsid w:val="00A31E98"/>
    <w:rsid w:val="00A31F52"/>
    <w:rsid w:val="00A31F67"/>
    <w:rsid w:val="00A32088"/>
    <w:rsid w:val="00A33EA3"/>
    <w:rsid w:val="00A3598E"/>
    <w:rsid w:val="00A367FE"/>
    <w:rsid w:val="00A3724C"/>
    <w:rsid w:val="00A40085"/>
    <w:rsid w:val="00A401A6"/>
    <w:rsid w:val="00A43BF4"/>
    <w:rsid w:val="00A43DB2"/>
    <w:rsid w:val="00A43EE2"/>
    <w:rsid w:val="00A4483C"/>
    <w:rsid w:val="00A452C2"/>
    <w:rsid w:val="00A45412"/>
    <w:rsid w:val="00A45EB3"/>
    <w:rsid w:val="00A47C93"/>
    <w:rsid w:val="00A50C88"/>
    <w:rsid w:val="00A51217"/>
    <w:rsid w:val="00A5214C"/>
    <w:rsid w:val="00A529B4"/>
    <w:rsid w:val="00A53286"/>
    <w:rsid w:val="00A53C69"/>
    <w:rsid w:val="00A545B7"/>
    <w:rsid w:val="00A545C7"/>
    <w:rsid w:val="00A545E4"/>
    <w:rsid w:val="00A55082"/>
    <w:rsid w:val="00A565F6"/>
    <w:rsid w:val="00A5677E"/>
    <w:rsid w:val="00A56F9C"/>
    <w:rsid w:val="00A57A43"/>
    <w:rsid w:val="00A57AE1"/>
    <w:rsid w:val="00A57FD5"/>
    <w:rsid w:val="00A610EE"/>
    <w:rsid w:val="00A618A1"/>
    <w:rsid w:val="00A618AB"/>
    <w:rsid w:val="00A644FE"/>
    <w:rsid w:val="00A64BD7"/>
    <w:rsid w:val="00A65F14"/>
    <w:rsid w:val="00A66B8F"/>
    <w:rsid w:val="00A67223"/>
    <w:rsid w:val="00A70C8A"/>
    <w:rsid w:val="00A71194"/>
    <w:rsid w:val="00A72519"/>
    <w:rsid w:val="00A72A01"/>
    <w:rsid w:val="00A73416"/>
    <w:rsid w:val="00A7432E"/>
    <w:rsid w:val="00A74561"/>
    <w:rsid w:val="00A75323"/>
    <w:rsid w:val="00A76535"/>
    <w:rsid w:val="00A76ABF"/>
    <w:rsid w:val="00A76D76"/>
    <w:rsid w:val="00A81B57"/>
    <w:rsid w:val="00A81DA5"/>
    <w:rsid w:val="00A8277E"/>
    <w:rsid w:val="00A84435"/>
    <w:rsid w:val="00A84438"/>
    <w:rsid w:val="00A847F9"/>
    <w:rsid w:val="00A852F1"/>
    <w:rsid w:val="00A85650"/>
    <w:rsid w:val="00A8586A"/>
    <w:rsid w:val="00A8707C"/>
    <w:rsid w:val="00A878A6"/>
    <w:rsid w:val="00A87EDB"/>
    <w:rsid w:val="00A87FE3"/>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6A37"/>
    <w:rsid w:val="00A96E65"/>
    <w:rsid w:val="00A971A7"/>
    <w:rsid w:val="00A979AD"/>
    <w:rsid w:val="00AA013A"/>
    <w:rsid w:val="00AA1447"/>
    <w:rsid w:val="00AA1469"/>
    <w:rsid w:val="00AA2E4E"/>
    <w:rsid w:val="00AA321A"/>
    <w:rsid w:val="00AA371C"/>
    <w:rsid w:val="00AA486C"/>
    <w:rsid w:val="00AA4A48"/>
    <w:rsid w:val="00AA4A99"/>
    <w:rsid w:val="00AA720A"/>
    <w:rsid w:val="00AB2140"/>
    <w:rsid w:val="00AB2EB6"/>
    <w:rsid w:val="00AB302C"/>
    <w:rsid w:val="00AB40CD"/>
    <w:rsid w:val="00AB433E"/>
    <w:rsid w:val="00AB4531"/>
    <w:rsid w:val="00AB479F"/>
    <w:rsid w:val="00AB50F8"/>
    <w:rsid w:val="00AB583B"/>
    <w:rsid w:val="00AB65F3"/>
    <w:rsid w:val="00AC0878"/>
    <w:rsid w:val="00AC0A80"/>
    <w:rsid w:val="00AC27C3"/>
    <w:rsid w:val="00AC4039"/>
    <w:rsid w:val="00AC57D6"/>
    <w:rsid w:val="00AC58B4"/>
    <w:rsid w:val="00AC65F3"/>
    <w:rsid w:val="00AC6FC8"/>
    <w:rsid w:val="00AD045B"/>
    <w:rsid w:val="00AD0EF8"/>
    <w:rsid w:val="00AD37BA"/>
    <w:rsid w:val="00AD4059"/>
    <w:rsid w:val="00AD44E4"/>
    <w:rsid w:val="00AD4882"/>
    <w:rsid w:val="00AD51F8"/>
    <w:rsid w:val="00AD61C0"/>
    <w:rsid w:val="00AD7BAD"/>
    <w:rsid w:val="00AE06F2"/>
    <w:rsid w:val="00AE08D9"/>
    <w:rsid w:val="00AE0FFC"/>
    <w:rsid w:val="00AE12B5"/>
    <w:rsid w:val="00AE13CB"/>
    <w:rsid w:val="00AE1A7A"/>
    <w:rsid w:val="00AE1CA2"/>
    <w:rsid w:val="00AE2332"/>
    <w:rsid w:val="00AE23BD"/>
    <w:rsid w:val="00AE391F"/>
    <w:rsid w:val="00AE3E49"/>
    <w:rsid w:val="00AE4772"/>
    <w:rsid w:val="00AE4BF8"/>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11E47"/>
    <w:rsid w:val="00B12985"/>
    <w:rsid w:val="00B13B35"/>
    <w:rsid w:val="00B13E16"/>
    <w:rsid w:val="00B14C5A"/>
    <w:rsid w:val="00B14E27"/>
    <w:rsid w:val="00B1666A"/>
    <w:rsid w:val="00B16EAD"/>
    <w:rsid w:val="00B2023E"/>
    <w:rsid w:val="00B20309"/>
    <w:rsid w:val="00B20E89"/>
    <w:rsid w:val="00B2110E"/>
    <w:rsid w:val="00B2215B"/>
    <w:rsid w:val="00B22782"/>
    <w:rsid w:val="00B23135"/>
    <w:rsid w:val="00B24E15"/>
    <w:rsid w:val="00B2661A"/>
    <w:rsid w:val="00B26C9D"/>
    <w:rsid w:val="00B2776A"/>
    <w:rsid w:val="00B309BE"/>
    <w:rsid w:val="00B31CA0"/>
    <w:rsid w:val="00B32A6A"/>
    <w:rsid w:val="00B334A0"/>
    <w:rsid w:val="00B33523"/>
    <w:rsid w:val="00B33FAB"/>
    <w:rsid w:val="00B34F43"/>
    <w:rsid w:val="00B361D1"/>
    <w:rsid w:val="00B36ADB"/>
    <w:rsid w:val="00B36EA6"/>
    <w:rsid w:val="00B3787D"/>
    <w:rsid w:val="00B37A6A"/>
    <w:rsid w:val="00B37C01"/>
    <w:rsid w:val="00B407C4"/>
    <w:rsid w:val="00B41C75"/>
    <w:rsid w:val="00B41F99"/>
    <w:rsid w:val="00B4221B"/>
    <w:rsid w:val="00B4224D"/>
    <w:rsid w:val="00B42395"/>
    <w:rsid w:val="00B4366C"/>
    <w:rsid w:val="00B43789"/>
    <w:rsid w:val="00B43942"/>
    <w:rsid w:val="00B44A23"/>
    <w:rsid w:val="00B4595B"/>
    <w:rsid w:val="00B46676"/>
    <w:rsid w:val="00B4670E"/>
    <w:rsid w:val="00B47AD2"/>
    <w:rsid w:val="00B50C4E"/>
    <w:rsid w:val="00B51130"/>
    <w:rsid w:val="00B51FC4"/>
    <w:rsid w:val="00B52FF0"/>
    <w:rsid w:val="00B53201"/>
    <w:rsid w:val="00B545D9"/>
    <w:rsid w:val="00B546B4"/>
    <w:rsid w:val="00B54A02"/>
    <w:rsid w:val="00B5509A"/>
    <w:rsid w:val="00B553F7"/>
    <w:rsid w:val="00B562DA"/>
    <w:rsid w:val="00B6018D"/>
    <w:rsid w:val="00B60BB1"/>
    <w:rsid w:val="00B61B64"/>
    <w:rsid w:val="00B61D4C"/>
    <w:rsid w:val="00B61DA2"/>
    <w:rsid w:val="00B63F90"/>
    <w:rsid w:val="00B6493B"/>
    <w:rsid w:val="00B65269"/>
    <w:rsid w:val="00B65788"/>
    <w:rsid w:val="00B661E2"/>
    <w:rsid w:val="00B66898"/>
    <w:rsid w:val="00B67B9E"/>
    <w:rsid w:val="00B7513F"/>
    <w:rsid w:val="00B764AA"/>
    <w:rsid w:val="00B76666"/>
    <w:rsid w:val="00B7680F"/>
    <w:rsid w:val="00B80048"/>
    <w:rsid w:val="00B8038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2F48"/>
    <w:rsid w:val="00BB3C20"/>
    <w:rsid w:val="00BB5F2F"/>
    <w:rsid w:val="00BB6224"/>
    <w:rsid w:val="00BB6C01"/>
    <w:rsid w:val="00BB705B"/>
    <w:rsid w:val="00BB7F30"/>
    <w:rsid w:val="00BC01D7"/>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60B3"/>
    <w:rsid w:val="00BD67AD"/>
    <w:rsid w:val="00BD685B"/>
    <w:rsid w:val="00BD6958"/>
    <w:rsid w:val="00BD76B9"/>
    <w:rsid w:val="00BD77BE"/>
    <w:rsid w:val="00BE0167"/>
    <w:rsid w:val="00BE1584"/>
    <w:rsid w:val="00BE1E71"/>
    <w:rsid w:val="00BE250E"/>
    <w:rsid w:val="00BE32A1"/>
    <w:rsid w:val="00BE3A82"/>
    <w:rsid w:val="00BE3ACE"/>
    <w:rsid w:val="00BE4B4F"/>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219"/>
    <w:rsid w:val="00C027C7"/>
    <w:rsid w:val="00C02B06"/>
    <w:rsid w:val="00C03B6B"/>
    <w:rsid w:val="00C04B7E"/>
    <w:rsid w:val="00C06CEF"/>
    <w:rsid w:val="00C078D6"/>
    <w:rsid w:val="00C100BC"/>
    <w:rsid w:val="00C120A4"/>
    <w:rsid w:val="00C12193"/>
    <w:rsid w:val="00C125B0"/>
    <w:rsid w:val="00C149C5"/>
    <w:rsid w:val="00C1517C"/>
    <w:rsid w:val="00C153C3"/>
    <w:rsid w:val="00C1540D"/>
    <w:rsid w:val="00C1639E"/>
    <w:rsid w:val="00C17561"/>
    <w:rsid w:val="00C179E3"/>
    <w:rsid w:val="00C17AC8"/>
    <w:rsid w:val="00C2046E"/>
    <w:rsid w:val="00C20520"/>
    <w:rsid w:val="00C20C71"/>
    <w:rsid w:val="00C2176B"/>
    <w:rsid w:val="00C2221A"/>
    <w:rsid w:val="00C23D43"/>
    <w:rsid w:val="00C24E24"/>
    <w:rsid w:val="00C25ED0"/>
    <w:rsid w:val="00C269E4"/>
    <w:rsid w:val="00C26C07"/>
    <w:rsid w:val="00C26D4D"/>
    <w:rsid w:val="00C27179"/>
    <w:rsid w:val="00C276A8"/>
    <w:rsid w:val="00C30474"/>
    <w:rsid w:val="00C30572"/>
    <w:rsid w:val="00C30D0F"/>
    <w:rsid w:val="00C36653"/>
    <w:rsid w:val="00C4124E"/>
    <w:rsid w:val="00C4275A"/>
    <w:rsid w:val="00C42EED"/>
    <w:rsid w:val="00C43B52"/>
    <w:rsid w:val="00C43D1E"/>
    <w:rsid w:val="00C45619"/>
    <w:rsid w:val="00C4562D"/>
    <w:rsid w:val="00C458AB"/>
    <w:rsid w:val="00C45920"/>
    <w:rsid w:val="00C46AFA"/>
    <w:rsid w:val="00C47AE2"/>
    <w:rsid w:val="00C5036A"/>
    <w:rsid w:val="00C50D2D"/>
    <w:rsid w:val="00C5415F"/>
    <w:rsid w:val="00C55A68"/>
    <w:rsid w:val="00C563CE"/>
    <w:rsid w:val="00C56F89"/>
    <w:rsid w:val="00C574D6"/>
    <w:rsid w:val="00C632E8"/>
    <w:rsid w:val="00C638A4"/>
    <w:rsid w:val="00C65A83"/>
    <w:rsid w:val="00C6667A"/>
    <w:rsid w:val="00C679C5"/>
    <w:rsid w:val="00C708DF"/>
    <w:rsid w:val="00C70FAD"/>
    <w:rsid w:val="00C71419"/>
    <w:rsid w:val="00C71CC9"/>
    <w:rsid w:val="00C7344E"/>
    <w:rsid w:val="00C755B7"/>
    <w:rsid w:val="00C77884"/>
    <w:rsid w:val="00C77935"/>
    <w:rsid w:val="00C77CDB"/>
    <w:rsid w:val="00C80430"/>
    <w:rsid w:val="00C81826"/>
    <w:rsid w:val="00C81BBA"/>
    <w:rsid w:val="00C82575"/>
    <w:rsid w:val="00C83298"/>
    <w:rsid w:val="00C84571"/>
    <w:rsid w:val="00C84640"/>
    <w:rsid w:val="00C84D60"/>
    <w:rsid w:val="00C85B94"/>
    <w:rsid w:val="00C86352"/>
    <w:rsid w:val="00C866E6"/>
    <w:rsid w:val="00C873B6"/>
    <w:rsid w:val="00C911BE"/>
    <w:rsid w:val="00C913C4"/>
    <w:rsid w:val="00C92DDD"/>
    <w:rsid w:val="00C94F11"/>
    <w:rsid w:val="00C9742F"/>
    <w:rsid w:val="00C975C2"/>
    <w:rsid w:val="00CA01B2"/>
    <w:rsid w:val="00CA0913"/>
    <w:rsid w:val="00CA1974"/>
    <w:rsid w:val="00CA1F3D"/>
    <w:rsid w:val="00CA2E80"/>
    <w:rsid w:val="00CA35C1"/>
    <w:rsid w:val="00CA36C2"/>
    <w:rsid w:val="00CA3912"/>
    <w:rsid w:val="00CA3AA0"/>
    <w:rsid w:val="00CA5C02"/>
    <w:rsid w:val="00CA5CB0"/>
    <w:rsid w:val="00CA651F"/>
    <w:rsid w:val="00CA67B3"/>
    <w:rsid w:val="00CA70CD"/>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1DC"/>
    <w:rsid w:val="00CC2B42"/>
    <w:rsid w:val="00CC2EA4"/>
    <w:rsid w:val="00CC31DD"/>
    <w:rsid w:val="00CC4ACF"/>
    <w:rsid w:val="00CC6E8E"/>
    <w:rsid w:val="00CC7DEE"/>
    <w:rsid w:val="00CD1392"/>
    <w:rsid w:val="00CD1F49"/>
    <w:rsid w:val="00CD1F56"/>
    <w:rsid w:val="00CD20F5"/>
    <w:rsid w:val="00CD2333"/>
    <w:rsid w:val="00CD2742"/>
    <w:rsid w:val="00CD2BAE"/>
    <w:rsid w:val="00CD2F18"/>
    <w:rsid w:val="00CD4367"/>
    <w:rsid w:val="00CD54C8"/>
    <w:rsid w:val="00CD565C"/>
    <w:rsid w:val="00CD6D92"/>
    <w:rsid w:val="00CD6DFE"/>
    <w:rsid w:val="00CE0168"/>
    <w:rsid w:val="00CE1150"/>
    <w:rsid w:val="00CE1A8F"/>
    <w:rsid w:val="00CE1C89"/>
    <w:rsid w:val="00CE49DB"/>
    <w:rsid w:val="00CE50B8"/>
    <w:rsid w:val="00CE5C29"/>
    <w:rsid w:val="00CE5D91"/>
    <w:rsid w:val="00CE604A"/>
    <w:rsid w:val="00CE6DC5"/>
    <w:rsid w:val="00CE78B7"/>
    <w:rsid w:val="00CF0500"/>
    <w:rsid w:val="00CF2342"/>
    <w:rsid w:val="00CF42D5"/>
    <w:rsid w:val="00CF682B"/>
    <w:rsid w:val="00CF737A"/>
    <w:rsid w:val="00CF7D6F"/>
    <w:rsid w:val="00D009F2"/>
    <w:rsid w:val="00D012A2"/>
    <w:rsid w:val="00D016B6"/>
    <w:rsid w:val="00D02F44"/>
    <w:rsid w:val="00D031F4"/>
    <w:rsid w:val="00D0333B"/>
    <w:rsid w:val="00D0427F"/>
    <w:rsid w:val="00D046A3"/>
    <w:rsid w:val="00D0555C"/>
    <w:rsid w:val="00D06677"/>
    <w:rsid w:val="00D06CBF"/>
    <w:rsid w:val="00D1055C"/>
    <w:rsid w:val="00D10F97"/>
    <w:rsid w:val="00D11827"/>
    <w:rsid w:val="00D126F9"/>
    <w:rsid w:val="00D136F2"/>
    <w:rsid w:val="00D1375B"/>
    <w:rsid w:val="00D15985"/>
    <w:rsid w:val="00D2144D"/>
    <w:rsid w:val="00D248B1"/>
    <w:rsid w:val="00D24E41"/>
    <w:rsid w:val="00D252C7"/>
    <w:rsid w:val="00D25EA6"/>
    <w:rsid w:val="00D273EE"/>
    <w:rsid w:val="00D27484"/>
    <w:rsid w:val="00D27546"/>
    <w:rsid w:val="00D27FB0"/>
    <w:rsid w:val="00D313C0"/>
    <w:rsid w:val="00D3232C"/>
    <w:rsid w:val="00D32374"/>
    <w:rsid w:val="00D32CBB"/>
    <w:rsid w:val="00D33EE0"/>
    <w:rsid w:val="00D3448B"/>
    <w:rsid w:val="00D376A3"/>
    <w:rsid w:val="00D37AF4"/>
    <w:rsid w:val="00D40006"/>
    <w:rsid w:val="00D41097"/>
    <w:rsid w:val="00D41A9F"/>
    <w:rsid w:val="00D41B22"/>
    <w:rsid w:val="00D44060"/>
    <w:rsid w:val="00D455E0"/>
    <w:rsid w:val="00D50CF7"/>
    <w:rsid w:val="00D51598"/>
    <w:rsid w:val="00D531FC"/>
    <w:rsid w:val="00D60052"/>
    <w:rsid w:val="00D600DB"/>
    <w:rsid w:val="00D60831"/>
    <w:rsid w:val="00D60B6C"/>
    <w:rsid w:val="00D61563"/>
    <w:rsid w:val="00D62316"/>
    <w:rsid w:val="00D62E4D"/>
    <w:rsid w:val="00D63CDD"/>
    <w:rsid w:val="00D65470"/>
    <w:rsid w:val="00D657D3"/>
    <w:rsid w:val="00D6710D"/>
    <w:rsid w:val="00D672BB"/>
    <w:rsid w:val="00D675B3"/>
    <w:rsid w:val="00D675B7"/>
    <w:rsid w:val="00D67AFC"/>
    <w:rsid w:val="00D72270"/>
    <w:rsid w:val="00D725F4"/>
    <w:rsid w:val="00D72C88"/>
    <w:rsid w:val="00D74ED6"/>
    <w:rsid w:val="00D74FB5"/>
    <w:rsid w:val="00D7584F"/>
    <w:rsid w:val="00D75EE6"/>
    <w:rsid w:val="00D76835"/>
    <w:rsid w:val="00D777A2"/>
    <w:rsid w:val="00D80035"/>
    <w:rsid w:val="00D80370"/>
    <w:rsid w:val="00D84D19"/>
    <w:rsid w:val="00D85BF8"/>
    <w:rsid w:val="00D85F4D"/>
    <w:rsid w:val="00D86AFC"/>
    <w:rsid w:val="00D90ADE"/>
    <w:rsid w:val="00D9375C"/>
    <w:rsid w:val="00D93C23"/>
    <w:rsid w:val="00D9408D"/>
    <w:rsid w:val="00D94870"/>
    <w:rsid w:val="00D948F1"/>
    <w:rsid w:val="00D9567E"/>
    <w:rsid w:val="00D960B5"/>
    <w:rsid w:val="00D9649C"/>
    <w:rsid w:val="00D96980"/>
    <w:rsid w:val="00D975C9"/>
    <w:rsid w:val="00D97651"/>
    <w:rsid w:val="00D97A72"/>
    <w:rsid w:val="00D97A91"/>
    <w:rsid w:val="00DA0A0A"/>
    <w:rsid w:val="00DA1633"/>
    <w:rsid w:val="00DA1948"/>
    <w:rsid w:val="00DA1A84"/>
    <w:rsid w:val="00DA3861"/>
    <w:rsid w:val="00DA3EC0"/>
    <w:rsid w:val="00DA50AF"/>
    <w:rsid w:val="00DA60E5"/>
    <w:rsid w:val="00DA6912"/>
    <w:rsid w:val="00DA6EDF"/>
    <w:rsid w:val="00DB1167"/>
    <w:rsid w:val="00DB1AC4"/>
    <w:rsid w:val="00DB1CB8"/>
    <w:rsid w:val="00DB2062"/>
    <w:rsid w:val="00DB21B7"/>
    <w:rsid w:val="00DB22B0"/>
    <w:rsid w:val="00DB25A7"/>
    <w:rsid w:val="00DB2BC7"/>
    <w:rsid w:val="00DB2BD7"/>
    <w:rsid w:val="00DB57DA"/>
    <w:rsid w:val="00DB7026"/>
    <w:rsid w:val="00DB706E"/>
    <w:rsid w:val="00DB74C4"/>
    <w:rsid w:val="00DC052D"/>
    <w:rsid w:val="00DC09A8"/>
    <w:rsid w:val="00DC131F"/>
    <w:rsid w:val="00DC1505"/>
    <w:rsid w:val="00DC1F49"/>
    <w:rsid w:val="00DC29CC"/>
    <w:rsid w:val="00DC3583"/>
    <w:rsid w:val="00DC4DC3"/>
    <w:rsid w:val="00DC62FE"/>
    <w:rsid w:val="00DC65FB"/>
    <w:rsid w:val="00DC69D7"/>
    <w:rsid w:val="00DC7B66"/>
    <w:rsid w:val="00DC7E7B"/>
    <w:rsid w:val="00DD0070"/>
    <w:rsid w:val="00DD05B7"/>
    <w:rsid w:val="00DD08E5"/>
    <w:rsid w:val="00DD0A7D"/>
    <w:rsid w:val="00DD147D"/>
    <w:rsid w:val="00DD1B0C"/>
    <w:rsid w:val="00DD241C"/>
    <w:rsid w:val="00DD2862"/>
    <w:rsid w:val="00DD315E"/>
    <w:rsid w:val="00DD38E1"/>
    <w:rsid w:val="00DD40D9"/>
    <w:rsid w:val="00DD4B1F"/>
    <w:rsid w:val="00DD50C8"/>
    <w:rsid w:val="00DD56DF"/>
    <w:rsid w:val="00DD6506"/>
    <w:rsid w:val="00DD6882"/>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F015F"/>
    <w:rsid w:val="00DF0719"/>
    <w:rsid w:val="00DF1201"/>
    <w:rsid w:val="00DF1554"/>
    <w:rsid w:val="00DF3F5A"/>
    <w:rsid w:val="00DF4F08"/>
    <w:rsid w:val="00DF553A"/>
    <w:rsid w:val="00DF588C"/>
    <w:rsid w:val="00DF5F78"/>
    <w:rsid w:val="00DF6C35"/>
    <w:rsid w:val="00E001B4"/>
    <w:rsid w:val="00E00D18"/>
    <w:rsid w:val="00E01E6D"/>
    <w:rsid w:val="00E027EF"/>
    <w:rsid w:val="00E02A24"/>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5023"/>
    <w:rsid w:val="00E25984"/>
    <w:rsid w:val="00E260D6"/>
    <w:rsid w:val="00E26BF4"/>
    <w:rsid w:val="00E26BFB"/>
    <w:rsid w:val="00E27A12"/>
    <w:rsid w:val="00E3115F"/>
    <w:rsid w:val="00E332C6"/>
    <w:rsid w:val="00E336FB"/>
    <w:rsid w:val="00E33AD7"/>
    <w:rsid w:val="00E33F9E"/>
    <w:rsid w:val="00E342D2"/>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60D8A"/>
    <w:rsid w:val="00E60EB4"/>
    <w:rsid w:val="00E612B6"/>
    <w:rsid w:val="00E6300F"/>
    <w:rsid w:val="00E64828"/>
    <w:rsid w:val="00E6501D"/>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730"/>
    <w:rsid w:val="00E90AC7"/>
    <w:rsid w:val="00E90CFB"/>
    <w:rsid w:val="00E90F61"/>
    <w:rsid w:val="00E91973"/>
    <w:rsid w:val="00E91DD1"/>
    <w:rsid w:val="00E920AD"/>
    <w:rsid w:val="00E9233C"/>
    <w:rsid w:val="00E93169"/>
    <w:rsid w:val="00E946B3"/>
    <w:rsid w:val="00E94A65"/>
    <w:rsid w:val="00E971F2"/>
    <w:rsid w:val="00E97A6E"/>
    <w:rsid w:val="00EA02BE"/>
    <w:rsid w:val="00EA3CF9"/>
    <w:rsid w:val="00EA428E"/>
    <w:rsid w:val="00EA59BB"/>
    <w:rsid w:val="00EA5F9F"/>
    <w:rsid w:val="00EA7BB8"/>
    <w:rsid w:val="00EB0CF7"/>
    <w:rsid w:val="00EB1BC7"/>
    <w:rsid w:val="00EB2EDE"/>
    <w:rsid w:val="00EB4219"/>
    <w:rsid w:val="00EB5898"/>
    <w:rsid w:val="00EB7748"/>
    <w:rsid w:val="00EB7C79"/>
    <w:rsid w:val="00EB7F8F"/>
    <w:rsid w:val="00EC05F1"/>
    <w:rsid w:val="00EC090A"/>
    <w:rsid w:val="00EC0A79"/>
    <w:rsid w:val="00EC3F50"/>
    <w:rsid w:val="00EC447D"/>
    <w:rsid w:val="00EC451B"/>
    <w:rsid w:val="00EC58DB"/>
    <w:rsid w:val="00EC7FF1"/>
    <w:rsid w:val="00ED0836"/>
    <w:rsid w:val="00ED2D62"/>
    <w:rsid w:val="00ED345E"/>
    <w:rsid w:val="00ED449E"/>
    <w:rsid w:val="00ED47AB"/>
    <w:rsid w:val="00ED5699"/>
    <w:rsid w:val="00ED5A5C"/>
    <w:rsid w:val="00ED5AEF"/>
    <w:rsid w:val="00EE02A7"/>
    <w:rsid w:val="00EE0615"/>
    <w:rsid w:val="00EE0BFA"/>
    <w:rsid w:val="00EE0C16"/>
    <w:rsid w:val="00EE11FA"/>
    <w:rsid w:val="00EE1C31"/>
    <w:rsid w:val="00EE1D1F"/>
    <w:rsid w:val="00EE206E"/>
    <w:rsid w:val="00EE2BDE"/>
    <w:rsid w:val="00EE364D"/>
    <w:rsid w:val="00EE4838"/>
    <w:rsid w:val="00EE5341"/>
    <w:rsid w:val="00EE558F"/>
    <w:rsid w:val="00EE6252"/>
    <w:rsid w:val="00EE74CE"/>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153D"/>
    <w:rsid w:val="00F11C14"/>
    <w:rsid w:val="00F12986"/>
    <w:rsid w:val="00F12C2E"/>
    <w:rsid w:val="00F12CE3"/>
    <w:rsid w:val="00F1416F"/>
    <w:rsid w:val="00F1469C"/>
    <w:rsid w:val="00F146DF"/>
    <w:rsid w:val="00F149D6"/>
    <w:rsid w:val="00F14B51"/>
    <w:rsid w:val="00F16CE3"/>
    <w:rsid w:val="00F16EE1"/>
    <w:rsid w:val="00F16EEE"/>
    <w:rsid w:val="00F17762"/>
    <w:rsid w:val="00F17CA3"/>
    <w:rsid w:val="00F17DBD"/>
    <w:rsid w:val="00F218D2"/>
    <w:rsid w:val="00F23519"/>
    <w:rsid w:val="00F23D86"/>
    <w:rsid w:val="00F2446D"/>
    <w:rsid w:val="00F24A24"/>
    <w:rsid w:val="00F251E6"/>
    <w:rsid w:val="00F2680A"/>
    <w:rsid w:val="00F26974"/>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A20"/>
    <w:rsid w:val="00F56B76"/>
    <w:rsid w:val="00F57123"/>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4B03"/>
    <w:rsid w:val="00F750B6"/>
    <w:rsid w:val="00F75433"/>
    <w:rsid w:val="00F75FBC"/>
    <w:rsid w:val="00F762CB"/>
    <w:rsid w:val="00F77F6A"/>
    <w:rsid w:val="00F80363"/>
    <w:rsid w:val="00F80394"/>
    <w:rsid w:val="00F823B1"/>
    <w:rsid w:val="00F82BE2"/>
    <w:rsid w:val="00F82DA5"/>
    <w:rsid w:val="00F8346C"/>
    <w:rsid w:val="00F83556"/>
    <w:rsid w:val="00F91D45"/>
    <w:rsid w:val="00F92077"/>
    <w:rsid w:val="00F93EBF"/>
    <w:rsid w:val="00F958A9"/>
    <w:rsid w:val="00F97557"/>
    <w:rsid w:val="00FA08C8"/>
    <w:rsid w:val="00FA2855"/>
    <w:rsid w:val="00FA429C"/>
    <w:rsid w:val="00FA4C71"/>
    <w:rsid w:val="00FA54ED"/>
    <w:rsid w:val="00FA5586"/>
    <w:rsid w:val="00FA5891"/>
    <w:rsid w:val="00FA6509"/>
    <w:rsid w:val="00FA7050"/>
    <w:rsid w:val="00FA7259"/>
    <w:rsid w:val="00FB171A"/>
    <w:rsid w:val="00FB1864"/>
    <w:rsid w:val="00FB2F9B"/>
    <w:rsid w:val="00FB625A"/>
    <w:rsid w:val="00FB6DBA"/>
    <w:rsid w:val="00FB707D"/>
    <w:rsid w:val="00FB7DEA"/>
    <w:rsid w:val="00FC0B61"/>
    <w:rsid w:val="00FC30DE"/>
    <w:rsid w:val="00FC45F2"/>
    <w:rsid w:val="00FC5AA7"/>
    <w:rsid w:val="00FC658F"/>
    <w:rsid w:val="00FC7DC5"/>
    <w:rsid w:val="00FD0D27"/>
    <w:rsid w:val="00FD0E7F"/>
    <w:rsid w:val="00FD1105"/>
    <w:rsid w:val="00FD16E4"/>
    <w:rsid w:val="00FD2064"/>
    <w:rsid w:val="00FD22C8"/>
    <w:rsid w:val="00FD4524"/>
    <w:rsid w:val="00FD4605"/>
    <w:rsid w:val="00FD4E94"/>
    <w:rsid w:val="00FD653E"/>
    <w:rsid w:val="00FD733D"/>
    <w:rsid w:val="00FE0381"/>
    <w:rsid w:val="00FE04B8"/>
    <w:rsid w:val="00FE199C"/>
    <w:rsid w:val="00FE2740"/>
    <w:rsid w:val="00FE310F"/>
    <w:rsid w:val="00FE3EC1"/>
    <w:rsid w:val="00FE43DB"/>
    <w:rsid w:val="00FE50DC"/>
    <w:rsid w:val="00FE54A2"/>
    <w:rsid w:val="00FE5624"/>
    <w:rsid w:val="00FE58F7"/>
    <w:rsid w:val="00FE7958"/>
    <w:rsid w:val="00FF0C12"/>
    <w:rsid w:val="00FF136B"/>
    <w:rsid w:val="00FF13A1"/>
    <w:rsid w:val="00FF13C1"/>
    <w:rsid w:val="00FF3968"/>
    <w:rsid w:val="00FF4230"/>
    <w:rsid w:val="00FF427A"/>
    <w:rsid w:val="00FF4822"/>
    <w:rsid w:val="00FF492F"/>
    <w:rsid w:val="00FF4FDC"/>
    <w:rsid w:val="00FF5B8F"/>
    <w:rsid w:val="00FF5C2B"/>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rules v:ext="edit">
        <o:r id="V:Rule1" type="callout" idref="#_x0000_s1779"/>
        <o:r id="V:Rule2" type="callout" idref="#_x0000_s1786"/>
        <o:r id="V:Rule3" type="connector" idref="#_x0000_s1810"/>
        <o:r id="V:Rule4" type="connector" idref="#_x0000_s1780"/>
        <o:r id="V:Rule5" type="connector" idref="#_x0000_s1813"/>
        <o:r id="V:Rule6" type="connector" idref="#_x0000_s1817"/>
        <o:r id="V:Rule7" type="connector" idref="#_x0000_s1804"/>
        <o:r id="V:Rule8" type="connector" idref="#_x0000_s1658"/>
        <o:r id="V:Rule9" type="connector" idref="#_x0000_s1808"/>
        <o:r id="V:Rule10" type="connector" idref="#_x0000_s1788"/>
        <o:r id="V:Rule11" type="connector" idref="#_x0000_s1784"/>
        <o:r id="V:Rule12" type="connector" idref="#_x0000_s1744"/>
        <o:r id="V:Rule13" type="connector" idref="#_x0000_s1807"/>
        <o:r id="V:Rule14" type="connector" idref="#_x0000_s1805"/>
        <o:r id="V:Rule15" type="connector" idref="#_x0000_s1816"/>
        <o:r id="V:Rule16" type="connector" idref="#_x0000_s1612"/>
        <o:r id="V:Rule17" type="connector" idref="#_x0000_s1652"/>
        <o:r id="V:Rule18" type="connector" idref="#_x0000_s1659"/>
        <o:r id="V:Rule19" type="connector" idref="#_x0000_s1787"/>
        <o:r id="V:Rule20" type="connector" idref="#_x0000_s1812"/>
        <o:r id="V:Rule21" type="connector" idref="#_x0000_s1745"/>
        <o:r id="V:Rule22" type="connector" idref="#_x0000_s1651"/>
        <o:r id="V:Rule23" type="connector" idref="#_x0000_s1802"/>
        <o:r id="V:Rule24" type="connector" idref="#_x0000_s1806"/>
        <o:r id="V:Rule25" type="connector" idref="#_x0000_s1824"/>
        <o:r id="V:Rule26" type="connector" idref="#_x0000_s1803"/>
        <o:r id="V:Rule27" type="connector" idref="#_x0000_s1781"/>
        <o:r id="V:Rule28" type="connector" idref="#_x0000_s1613"/>
        <o:r id="V:Rule29" type="connector" idref="#_x0000_s1809"/>
        <o:r id="V:Rule30" type="connector" idref="#_x0000_s1811"/>
        <o:r id="V:Rule31" type="connector" idref="#_x0000_s1825"/>
        <o:r id="V:Rule32" type="connector" idref="#_x0000_s1785"/>
      </o:rules>
    </o:shapelayout>
  </w:shapeDefaults>
  <w:decimalSymbol w:val=","/>
  <w:listSeparator w:val=";"/>
  <w14:docId w14:val="7AC9A617"/>
  <w15:docId w15:val="{9578E36F-D844-45AA-939C-97FAF652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uiPriority w:val="1"/>
    <w:qFormat/>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uiPriority w:val="1"/>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apple-converted-space">
    <w:name w:val="apple-converted-space"/>
    <w:basedOn w:val="Fontepargpadro"/>
    <w:rsid w:val="0071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19841">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398940923">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830425">
      <w:bodyDiv w:val="1"/>
      <w:marLeft w:val="0"/>
      <w:marRight w:val="0"/>
      <w:marTop w:val="0"/>
      <w:marBottom w:val="0"/>
      <w:divBdr>
        <w:top w:val="none" w:sz="0" w:space="0" w:color="auto"/>
        <w:left w:val="none" w:sz="0" w:space="0" w:color="auto"/>
        <w:bottom w:val="none" w:sz="0" w:space="0" w:color="auto"/>
        <w:right w:val="none" w:sz="0" w:space="0" w:color="auto"/>
      </w:divBdr>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agmcontabilidade.com.br"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91735/c%C3%B3digo-processo-civil-lei-5869-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usbrasil.com.br/topicos/10736298/par%C3%A1grafo-3-artigo-20-da-lei-n-5869-de-11-de-janeiro-de-1973" TargetMode="External"/><Relationship Id="rId4" Type="http://schemas.openxmlformats.org/officeDocument/2006/relationships/settings" Target="settings.xml"/><Relationship Id="rId9" Type="http://schemas.openxmlformats.org/officeDocument/2006/relationships/hyperlink" Target="http://www.jusbrasil.com.br/topicos/10736397/artigo-20-da-lei-n-5869-de-11-de-janeiro-de-197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AEC0-D264-492A-B820-D8419223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12</Pages>
  <Words>4500</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28743</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tirmi elias</cp:lastModifiedBy>
  <cp:revision>218</cp:revision>
  <cp:lastPrinted>2019-08-15T19:09:00Z</cp:lastPrinted>
  <dcterms:created xsi:type="dcterms:W3CDTF">2016-12-16T13:47:00Z</dcterms:created>
  <dcterms:modified xsi:type="dcterms:W3CDTF">2019-08-26T15:00:00Z</dcterms:modified>
</cp:coreProperties>
</file>