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4893" w:left="3960"/>
        <w:spacing w:before="6" w:after="0" w:line="240" w:lineRule="auto"/>
        <w:jc w:val="left"/>
      </w:pPr>
      <w:r>
        <w:drawing>
          <wp:inline>
            <wp:extent cx="901065" cy="654050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2592" w:firstLine="0"/>
        <w:spacing w:before="0" w:after="0" w:line="240" w:lineRule="auto"/>
        <w:jc w:val="0"/>
        <w:rPr>
          <w:b w:val="true"/>
          <w:color w:val="#000000"/>
          <w:sz w:val="20"/>
          <w:lang w:val="pt-PT"/>
          <w:spacing w:val="-8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-8"/>
          <w:w w:val="105"/>
          <w:strike w:val="false"/>
          <w:vertAlign w:val="baseline"/>
          <w:rFonts w:ascii="Arial" w:hAnsi="Arial"/>
        </w:rPr>
        <w:t xml:space="preserve">GOVERNO DO ESTADO DE MATO GROSSO DO SUL</w:t>
      </w:r>
    </w:p>
    <w:p>
      <w:pPr>
        <w:ind w:right="0" w:left="1872" w:firstLine="0"/>
        <w:spacing w:before="0" w:after="0" w:line="240" w:lineRule="auto"/>
        <w:jc w:val="left"/>
        <w:rPr>
          <w:color w:val="#000000"/>
          <w:sz w:val="18"/>
          <w:lang w:val="pt-PT"/>
          <w:spacing w:val="8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pt-PT"/>
          <w:spacing w:val="8"/>
          <w:w w:val="100"/>
          <w:strike w:val="false"/>
          <w:vertAlign w:val="baseline"/>
          <w:rFonts w:ascii="Tahoma" w:hAnsi="Tahoma"/>
        </w:rPr>
        <w:t xml:space="preserve">Secretaria de Estado de Direitos Humanos</w:t>
      </w:r>
      <w:r>
        <w:rPr>
          <w:color w:val="#000000"/>
          <w:sz w:val="18"/>
          <w:lang w:val="pt-PT"/>
          <w:spacing w:val="8"/>
          <w:w w:val="100"/>
          <w:strike w:val="false"/>
          <w:vertAlign w:val="subscript"/>
          <w:rFonts w:ascii="Arial" w:hAnsi="Arial"/>
        </w:rPr>
        <w:t xml:space="preserve">;</w:t>
      </w:r>
      <w:r>
        <w:rPr>
          <w:color w:val="#000000"/>
          <w:sz w:val="18"/>
          <w:lang w:val="pt-PT"/>
          <w:spacing w:val="8"/>
          <w:w w:val="100"/>
          <w:strike w:val="false"/>
          <w:vertAlign w:val="baseline"/>
          <w:rFonts w:ascii="Tahoma" w:hAnsi="Tahoma"/>
        </w:rPr>
        <w:t xml:space="preserve"> Assistência Social e Trabalho</w:t>
      </w:r>
    </w:p>
    <w:p>
      <w:pPr>
        <w:ind w:right="0" w:left="1728" w:firstLine="0"/>
        <w:spacing w:before="0" w:after="0" w:line="240" w:lineRule="auto"/>
        <w:jc w:val="left"/>
        <w:rPr>
          <w:color w:val="#000000"/>
          <w:sz w:val="18"/>
          <w:lang w:val="pt-PT"/>
          <w:spacing w:val="9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pt-PT"/>
          <w:spacing w:val="9"/>
          <w:w w:val="100"/>
          <w:strike w:val="false"/>
          <w:vertAlign w:val="baseline"/>
          <w:rFonts w:ascii="Tahoma" w:hAnsi="Tahoma"/>
        </w:rPr>
        <w:t xml:space="preserve">Superintendência para Orientação e Defesa do Consumidor — PROCON/MS</w:t>
      </w:r>
    </w:p>
    <w:p>
      <w:pPr>
        <w:ind w:right="72" w:left="72" w:firstLine="0"/>
        <w:spacing w:before="36" w:after="0" w:line="283" w:lineRule="auto"/>
        <w:jc w:val="both"/>
        <w:rPr>
          <w:color w:val="#000000"/>
          <w:sz w:val="18"/>
          <w:lang w:val="pt-PT"/>
          <w:spacing w:val="1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8"/>
          <w:lang w:val="pt-PT"/>
          <w:spacing w:val="13"/>
          <w:w w:val="100"/>
          <w:strike w:val="false"/>
          <w:vertAlign w:val="baseline"/>
          <w:rFonts w:ascii="Tahoma" w:hAnsi="Tahoma"/>
        </w:rPr>
        <w:t xml:space="preserve">Contudo, notou o erro, pois além de adquirir o serviço por um valor mensal de R$574,31 foi cobrado a maior </w:t>
      </w:r>
      <w:r>
        <w:rPr>
          <w:color w:val="#000000"/>
          <w:sz w:val="20"/>
          <w:lang w:val="pt-PT"/>
          <w:spacing w:val="-4"/>
          <w:w w:val="105"/>
          <w:strike w:val="false"/>
          <w:vertAlign w:val="baseline"/>
          <w:rFonts w:ascii="Arial" w:hAnsi="Arial"/>
        </w:rPr>
        <w:t xml:space="preserve">no total mensal, ocorrendo ainda que o mesmo adquiriu o serviço diretamente com a CVC e não com a Copa </w:t>
      </w:r>
      <w:r>
        <w:rPr>
          <w:color w:val="#000000"/>
          <w:sz w:val="20"/>
          <w:lang w:val="pt-PT"/>
          <w:spacing w:val="7"/>
          <w:w w:val="105"/>
          <w:strike w:val="false"/>
          <w:vertAlign w:val="baseline"/>
          <w:rFonts w:ascii="Arial" w:hAnsi="Arial"/>
        </w:rPr>
        <w:t xml:space="preserve">AIRLINES e nem mesmo com taxa de embarque. Sendo contestado junto CVC e foi alegado que </w:t>
      </w:r>
      <w:r>
        <w:rPr>
          <w:color w:val="#000000"/>
          <w:sz w:val="20"/>
          <w:lang w:val="pt-PT"/>
          <w:spacing w:val="1"/>
          <w:w w:val="105"/>
          <w:strike w:val="false"/>
          <w:vertAlign w:val="baseline"/>
          <w:rFonts w:ascii="Arial" w:hAnsi="Arial"/>
        </w:rPr>
        <w:t xml:space="preserve">desconheceria a cobrança da copa Airlines, que constava no sistema da empresa apenas o valor parcelado </w:t>
      </w:r>
      <w:r>
        <w:rPr>
          <w:color w:val="#000000"/>
          <w:sz w:val="20"/>
          <w:lang w:val="pt-PT"/>
          <w:spacing w:val="-1"/>
          <w:w w:val="105"/>
          <w:strike w:val="false"/>
          <w:vertAlign w:val="baseline"/>
          <w:rFonts w:ascii="Arial" w:hAnsi="Arial"/>
        </w:rPr>
        <w:t xml:space="preserve">de R$2.871,57 que já teria sido cancelada, e que deveria buscar administradora do cartão, onde foi afirmado que não seria de responsabilidade da administradora, no entanto constatou ainda que a empresa reclamada </w:t>
      </w:r>
      <w:r>
        <w:rPr>
          <w:color w:val="#000000"/>
          <w:sz w:val="20"/>
          <w:lang w:val="pt-PT"/>
          <w:spacing w:val="1"/>
          <w:w w:val="105"/>
          <w:strike w:val="false"/>
          <w:vertAlign w:val="baseline"/>
          <w:rFonts w:ascii="Arial" w:hAnsi="Arial"/>
        </w:rPr>
        <w:t xml:space="preserve">teria estourado o limite do cartão do consumidor, pois o mesmo apenas teria utilizado o serviço de cartão para realizado a compra em questão, ocorrendo que o limite do consumidor e de R$3.600,00 e hoje não </w:t>
      </w:r>
      <w:r>
        <w:rPr>
          <w:color w:val="#000000"/>
          <w:sz w:val="20"/>
          <w:lang w:val="pt-PT"/>
          <w:spacing w:val="4"/>
          <w:w w:val="105"/>
          <w:strike w:val="false"/>
          <w:vertAlign w:val="baseline"/>
          <w:rFonts w:ascii="Arial" w:hAnsi="Arial"/>
        </w:rPr>
        <w:t xml:space="preserve">possui nenhum saldo para compras, no entanto ao entrar em contato novamente com a empresa foi </w:t>
      </w:r>
      <w:r>
        <w:rPr>
          <w:color w:val="#000000"/>
          <w:sz w:val="20"/>
          <w:lang w:val="pt-PT"/>
          <w:spacing w:val="-3"/>
          <w:w w:val="105"/>
          <w:strike w:val="false"/>
          <w:vertAlign w:val="baseline"/>
          <w:rFonts w:ascii="Arial" w:hAnsi="Arial"/>
        </w:rPr>
        <w:t xml:space="preserve">confirmado o cancelamento no protocolo 2016031501250, porem não obteve nenhuma resolução, tendo que </w:t>
      </w:r>
      <w:r>
        <w:rPr>
          <w:color w:val="#000000"/>
          <w:sz w:val="20"/>
          <w:lang w:val="pt-PT"/>
          <w:spacing w:val="1"/>
          <w:w w:val="105"/>
          <w:strike w:val="false"/>
          <w:vertAlign w:val="baseline"/>
          <w:rFonts w:ascii="Arial" w:hAnsi="Arial"/>
        </w:rPr>
        <w:t xml:space="preserve">recorrer ao órgão, pois além de prevenir cobranças futuras, o mesmo se encontra de férias e o cartão que </w:t>
      </w:r>
      <w:r>
        <w:rPr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veio a ser cobrado todo o limite pela a empresa CVC, seria sua única fonte de renda, e com isso sendo completamente lesado.</w:t>
      </w:r>
    </w:p>
    <w:p>
      <w:pPr>
        <w:ind w:right="0" w:left="72" w:firstLine="0"/>
        <w:spacing w:before="288" w:after="0" w:line="264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b w:val="true"/>
          <w:color w:val="#000000"/>
          <w:sz w:val="20"/>
          <w:lang w:val="pt-PT"/>
          <w:spacing w:val="4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4"/>
          <w:w w:val="105"/>
          <w:strike w:val="false"/>
          <w:vertAlign w:val="baseline"/>
          <w:rFonts w:ascii="Arial" w:hAnsi="Arial"/>
        </w:rPr>
        <w:t xml:space="preserve">PRETENSÃO DO CONSUMIDOR EM FACE DO FORNECEDOR:</w:t>
      </w:r>
    </w:p>
    <w:p>
      <w:pPr>
        <w:ind w:right="72" w:left="72" w:firstLine="0"/>
        <w:spacing w:before="36" w:after="0" w:line="278" w:lineRule="auto"/>
        <w:jc w:val="left"/>
        <w:rPr>
          <w:color w:val="#000000"/>
          <w:sz w:val="20"/>
          <w:lang w:val="pt-PT"/>
          <w:spacing w:val="3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3"/>
          <w:w w:val="105"/>
          <w:strike w:val="false"/>
          <w:vertAlign w:val="baseline"/>
          <w:rFonts w:ascii="Arial" w:hAnsi="Arial"/>
        </w:rPr>
        <w:t xml:space="preserve">Pretende o consumidor que o fornecedor, além de prestar os devidos esclarecimentos sobre os fatos </w:t>
      </w:r>
      <w:r>
        <w:rPr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ocorridos, solucione a questão da seguinte forma:</w:t>
      </w:r>
    </w:p>
    <w:p>
      <w:pPr>
        <w:ind w:right="144" w:left="0" w:firstLine="0"/>
        <w:spacing w:before="252" w:after="0" w:line="283" w:lineRule="auto"/>
        <w:jc w:val="left"/>
        <w:rPr>
          <w:color w:val="#000000"/>
          <w:sz w:val="20"/>
          <w:lang w:val="pt-PT"/>
          <w:spacing w:val="-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-2"/>
          <w:w w:val="105"/>
          <w:strike w:val="false"/>
          <w:vertAlign w:val="baseline"/>
          <w:rFonts w:ascii="Arial" w:hAnsi="Arial"/>
        </w:rPr>
        <w:t xml:space="preserve">Portanto, o mediante exposto requer os devidos esclarecimentos referente aos serviços e cobranças em seu </w:t>
      </w:r>
      <w:r>
        <w:rPr>
          <w:color w:val="#000000"/>
          <w:sz w:val="20"/>
          <w:lang w:val="pt-PT"/>
          <w:spacing w:val="3"/>
          <w:w w:val="105"/>
          <w:strike w:val="false"/>
          <w:vertAlign w:val="baseline"/>
          <w:rFonts w:ascii="Arial" w:hAnsi="Arial"/>
        </w:rPr>
        <w:t xml:space="preserve">nome, obtendo explicações coerente sobre os procedimentos e demandas realizadas, referente até a </w:t>
      </w:r>
      <w:r>
        <w:rPr>
          <w:color w:val="#000000"/>
          <w:sz w:val="20"/>
          <w:lang w:val="pt-PT"/>
          <w:spacing w:val="1"/>
          <w:w w:val="105"/>
          <w:strike w:val="false"/>
          <w:vertAlign w:val="baseline"/>
          <w:rFonts w:ascii="Arial" w:hAnsi="Arial"/>
        </w:rPr>
        <w:t xml:space="preserve">cobrança total do limite do cartão de credito do consumidor, e as cobranças adicionais lançadas neste mês </w:t>
      </w:r>
      <w:r>
        <w:rPr>
          <w:color w:val="#000000"/>
          <w:sz w:val="20"/>
          <w:lang w:val="pt-PT"/>
          <w:spacing w:val="2"/>
          <w:w w:val="105"/>
          <w:strike w:val="false"/>
          <w:vertAlign w:val="baseline"/>
          <w:rFonts w:ascii="Arial" w:hAnsi="Arial"/>
        </w:rPr>
        <w:t xml:space="preserve">de março de 2015, sendo emitido planilhas de cobranças. Contudo, além do cancelamento definitivo do </w:t>
      </w:r>
      <w:r>
        <w:rPr>
          <w:color w:val="#000000"/>
          <w:sz w:val="20"/>
          <w:lang w:val="pt-PT"/>
          <w:spacing w:val="1"/>
          <w:w w:val="105"/>
          <w:strike w:val="false"/>
          <w:vertAlign w:val="baseline"/>
          <w:rFonts w:ascii="Arial" w:hAnsi="Arial"/>
        </w:rPr>
        <w:t xml:space="preserve">serviço contratado, requer o cancelamento das cobranças em seu cartão, sendo liberado o limite do cartão </w:t>
      </w:r>
      <w:r>
        <w:rPr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do consumidor.</w:t>
      </w:r>
    </w:p>
    <w:p>
      <w:pPr>
        <w:ind w:right="0" w:left="72" w:firstLine="0"/>
        <w:spacing w:before="288" w:after="0" w:line="24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b w:val="true"/>
          <w:color w:val="#000000"/>
          <w:sz w:val="20"/>
          <w:lang w:val="pt-PT"/>
          <w:spacing w:val="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6"/>
          <w:w w:val="105"/>
          <w:strike w:val="false"/>
          <w:vertAlign w:val="baseline"/>
          <w:rFonts w:ascii="Arial" w:hAnsi="Arial"/>
        </w:rPr>
        <w:t xml:space="preserve">DISPOSITIVOS LEGAIS APLICÁVEIS:</w:t>
      </w:r>
    </w:p>
    <w:p>
      <w:pPr>
        <w:ind w:right="72" w:left="72" w:firstLine="0"/>
        <w:spacing w:before="324" w:after="0" w:line="280" w:lineRule="auto"/>
        <w:jc w:val="both"/>
        <w:rPr>
          <w:color w:val="#000000"/>
          <w:sz w:val="20"/>
          <w:lang w:val="pt-PT"/>
          <w:spacing w:val="5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5"/>
          <w:w w:val="105"/>
          <w:strike w:val="false"/>
          <w:vertAlign w:val="baseline"/>
          <w:rFonts w:ascii="Arial" w:hAnsi="Arial"/>
        </w:rPr>
        <w:t xml:space="preserve">Considerando os fatos tal como acima delineados, o não atendimento espontâneo da pretensão do </w:t>
      </w:r>
      <w:r>
        <w:rPr>
          <w:color w:val="#000000"/>
          <w:sz w:val="20"/>
          <w:lang w:val="pt-PT"/>
          <w:spacing w:val="-4"/>
          <w:w w:val="105"/>
          <w:strike w:val="false"/>
          <w:vertAlign w:val="baseline"/>
          <w:rFonts w:ascii="Arial" w:hAnsi="Arial"/>
        </w:rPr>
        <w:t xml:space="preserve">consumidor corresponde à violação do Código de Proteção e Defesa do Consumidor, do Decreto Federal n° </w:t>
      </w:r>
      <w:r>
        <w:rPr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2.181/1997 e do Decreto Estadual n° 12.425/2007.</w:t>
      </w:r>
    </w:p>
    <w:p>
      <w:pPr>
        <w:ind w:right="3816" w:left="0" w:firstLine="0"/>
        <w:spacing w:before="540" w:after="0" w:line="573" w:lineRule="auto"/>
        <w:jc w:val="left"/>
        <w:tabs>
          <w:tab w:val="clear" w:pos="288"/>
          <w:tab w:val="decimal" w:pos="288"/>
        </w:tabs>
        <w:numPr>
          <w:ilvl w:val="0"/>
          <w:numId w:val="2"/>
        </w:numPr>
        <w:rPr>
          <w:b w:val="true"/>
          <w:color w:val="#000000"/>
          <w:sz w:val="20"/>
          <w:lang w:val="pt-PT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-6"/>
          <w:w w:val="105"/>
          <w:strike w:val="false"/>
          <w:vertAlign w:val="baseline"/>
          <w:rFonts w:ascii="Arial" w:hAnsi="Arial"/>
        </w:rPr>
        <w:t xml:space="preserve">DOCUMENTOS JUNTADOS PARA INSTRUIR A RECLAMAÇÃO: </w:t>
      </w:r>
      <w:r>
        <w:rPr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Cópia de documentos, autorização.</w:t>
      </w:r>
    </w:p>
    <w:p>
      <w:pPr>
        <w:ind w:right="0" w:left="72" w:firstLine="0"/>
        <w:spacing w:before="324" w:after="0" w:line="24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b w:val="true"/>
          <w:color w:val="#000000"/>
          <w:sz w:val="20"/>
          <w:lang w:val="pt-PT"/>
          <w:spacing w:val="8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8"/>
          <w:w w:val="105"/>
          <w:strike w:val="false"/>
          <w:vertAlign w:val="baseline"/>
          <w:rFonts w:ascii="Arial" w:hAnsi="Arial"/>
        </w:rPr>
        <w:t xml:space="preserve">COMPARECIMENTO EM AUDIÊNCIA</w:t>
      </w:r>
    </w:p>
    <w:p>
      <w:pPr>
        <w:ind w:right="72" w:left="72" w:firstLine="0"/>
        <w:spacing w:before="252" w:after="0" w:line="280" w:lineRule="auto"/>
        <w:jc w:val="both"/>
        <w:rPr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É obrigatória a presença do consumidor nas audiências de conciliação, sob pena de arquivamento do feito. </w:t>
      </w:r>
      <w:r>
        <w:rPr>
          <w:color w:val="#000000"/>
          <w:sz w:val="20"/>
          <w:lang w:val="pt-PT"/>
          <w:spacing w:val="-1"/>
          <w:w w:val="105"/>
          <w:strike w:val="false"/>
          <w:vertAlign w:val="baseline"/>
          <w:rFonts w:ascii="Arial" w:hAnsi="Arial"/>
        </w:rPr>
        <w:t xml:space="preserve">Caso o consumidor, por algum motivo, não se fizer presente pessoalmente ou por procuração, poderá este </w:t>
      </w:r>
      <w:r>
        <w:rPr>
          <w:color w:val="#000000"/>
          <w:sz w:val="20"/>
          <w:lang w:val="pt-PT"/>
          <w:spacing w:val="1"/>
          <w:w w:val="105"/>
          <w:strike w:val="false"/>
          <w:vertAlign w:val="baseline"/>
          <w:rFonts w:ascii="Arial" w:hAnsi="Arial"/>
        </w:rPr>
        <w:t xml:space="preserve">solicitar a reabertura do processo mediante justificativa plausível, acompanhada de documentos que a </w:t>
      </w:r>
      <w:r>
        <w:rPr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embasem.</w:t>
      </w:r>
    </w:p>
    <w:p>
      <w:pPr>
        <w:ind w:right="72" w:left="72" w:firstLine="0"/>
        <w:spacing w:before="252" w:after="828" w:line="283" w:lineRule="auto"/>
        <w:jc w:val="left"/>
        <w:rPr>
          <w:color w:val="#000000"/>
          <w:sz w:val="20"/>
          <w:lang w:val="pt-PT"/>
          <w:spacing w:val="1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1"/>
          <w:w w:val="105"/>
          <w:strike w:val="false"/>
          <w:vertAlign w:val="baseline"/>
          <w:rFonts w:ascii="Arial" w:hAnsi="Arial"/>
        </w:rPr>
        <w:t xml:space="preserve">É facultado ao consumidor, caso não possa comaparecer em audiência, fornecer procuração a pessoa de </w:t>
      </w:r>
      <w:r>
        <w:rPr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sua confiança para representá-la no encontro conciliatória.</w:t>
      </w:r>
    </w:p>
    <w:p>
      <w:pPr>
        <w:ind w:right="0" w:left="288" w:firstLine="0"/>
        <w:spacing w:before="180" w:after="0" w:line="271" w:lineRule="auto"/>
        <w:jc w:val="left"/>
        <w:tabs>
          <w:tab w:val="right" w:leader="none" w:pos="9795"/>
        </w:tabs>
        <w:rPr>
          <w:i w:val="true"/>
          <w:color w:val="#000000"/>
          <w:sz w:val="14"/>
          <w:lang w:val="pt-PT"/>
          <w:spacing w:val="-6"/>
          <w:w w:val="100"/>
          <w:strike w:val="false"/>
          <w:vertAlign w:val="baseline"/>
          <w:rFonts w:ascii="Verdana" w:hAnsi="Verdana"/>
        </w:rPr>
      </w:pPr>
      <w:r>
        <w:pict>
          <v:line strokeweight="0.55pt" strokecolor="#1D1E1E" from="0pt,0.35pt" to="515.05pt,0.35pt" style="position:absolute;mso-position-horizontal-relative:text;mso-position-vertical-relative:text;">
            <v:stroke dashstyle="solid"/>
          </v:line>
        </w:pict>
      </w:r>
      <w:r>
        <w:rPr>
          <w:i w:val="true"/>
          <w:color w:val="#000000"/>
          <w:sz w:val="14"/>
          <w:lang w:val="pt-PT"/>
          <w:spacing w:val="-6"/>
          <w:w w:val="100"/>
          <w:strike w:val="false"/>
          <w:vertAlign w:val="baseline"/>
          <w:rFonts w:ascii="Verdana" w:hAnsi="Verdana"/>
        </w:rPr>
        <w:t xml:space="preserve">Doc. n° 00117240 - Página 2 de 3	</w:t>
      </w:r>
      <w:r>
        <w:rPr>
          <w:i w:val="true"/>
          <w:color w:val="#000000"/>
          <w:sz w:val="14"/>
          <w:lang w:val="pt-PT"/>
          <w:spacing w:val="-2"/>
          <w:w w:val="100"/>
          <w:strike w:val="false"/>
          <w:vertAlign w:val="baseline"/>
          <w:rFonts w:ascii="Verdana" w:hAnsi="Verdana"/>
        </w:rPr>
        <w:t xml:space="preserve">SINDEC v.1.6 - Impresso em: 16.03.2016 12:24</w:t>
      </w:r>
    </w:p>
    <w:sectPr>
      <w:pgSz w:w="11918" w:h="16854" w:orient="portrait"/>
      <w:type w:val="nextPage"/>
      <w:textDirection w:val="lrTb"/>
      <w:pgMar w:bottom="227" w:top="840" w:right="728" w:left="830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2"/>
      <w:lvlJc w:val="left"/>
      <w:pPr>
        <w:ind w:left="720"/>
        <w:tabs>
          <w:tab w:val="decimal" w:pos="216"/>
        </w:tabs>
      </w:pPr>
      <w:rPr>
        <w:b w:val="true"/>
        <w:color w:val="#000000"/>
        <w:sz w:val="20"/>
        <w:lang w:val="pt-PT"/>
        <w:spacing w:val="4"/>
        <w:w w:val="105"/>
        <w:strike w:val="false"/>
        <w:vertAlign w:val="baseline"/>
        <w:rFonts w:ascii="Arial" w:hAnsi="Arial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