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45019" w:rsidRDefault="00845019" w:rsidP="0084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PAULO DOUGLAS ALMEIDA DE MORAES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brasileiro, separado judicialmente, servidor público, portador do CPF 489.622.791-34, residente e domiciliado na Rua Cel. Zózimo, 220 - bloco M, apto 04,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79.010-320, em Campo Grande-MS.</w:t>
            </w:r>
            <w:r>
              <w:rPr>
                <w:rFonts w:ascii="Tahoma" w:hAnsi="Tahoma" w:cs="Tahoma"/>
              </w:rPr>
              <w:t xml:space="preserve"> </w:t>
            </w:r>
          </w:p>
          <w:p w:rsidR="007409E6" w:rsidRPr="00845019" w:rsidRDefault="007409E6" w:rsidP="0084501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</w:t>
            </w:r>
            <w:r w:rsidR="00CA04C5" w:rsidRPr="00F2539D">
              <w:rPr>
                <w:b/>
                <w:u w:val="single"/>
              </w:rPr>
              <w:t>e</w:t>
            </w:r>
            <w:r w:rsidR="00CA04C5">
              <w:t>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84501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 w:rsidR="00845019">
              <w:t>casado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3C75A9" w:rsidTr="004E0B3E">
        <w:trPr>
          <w:trHeight w:val="6402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 xml:space="preserve">extra </w:t>
            </w:r>
            <w:proofErr w:type="spellStart"/>
            <w:r w:rsidRPr="006E2519">
              <w:rPr>
                <w:i/>
                <w:iCs/>
              </w:rPr>
              <w:t>judicia</w:t>
            </w:r>
            <w:proofErr w:type="spellEnd"/>
            <w:r w:rsidRPr="006E2519">
              <w:t xml:space="preserve">” </w:t>
            </w:r>
            <w:smartTag w:uri="urn:schemas-microsoft-com:office:smarttags" w:element="PersonName">
              <w:smartTagPr>
                <w:attr w:name="ProductID" w:val="em qualquer Ju￭zo"/>
              </w:smartTagPr>
              <w:r w:rsidRPr="006E2519">
                <w:t>em qualquer Juízo</w:t>
              </w:r>
            </w:smartTag>
            <w:r w:rsidRPr="006E2519">
              <w:t>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inclusive em repartições públicas 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  <w:r w:rsidR="00D64E17">
              <w:t xml:space="preserve"> </w:t>
            </w:r>
            <w:r w:rsidR="00D64E17" w:rsidRPr="00845019">
              <w:rPr>
                <w:b/>
              </w:rPr>
              <w:t xml:space="preserve">Em especial na Ação de </w:t>
            </w:r>
            <w:r w:rsidR="004E0B3E" w:rsidRPr="00845019">
              <w:rPr>
                <w:b/>
              </w:rPr>
              <w:t xml:space="preserve">Execução em desfavor da Empresa OI S/A, referente </w:t>
            </w:r>
            <w:r w:rsidR="00845019" w:rsidRPr="00845019">
              <w:rPr>
                <w:b/>
              </w:rPr>
              <w:t>à</w:t>
            </w:r>
            <w:r w:rsidR="004E0B3E" w:rsidRPr="00845019">
              <w:rPr>
                <w:b/>
              </w:rPr>
              <w:t xml:space="preserve"> restituição de ações telefônicas.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</w:r>
            <w:r w:rsidRPr="006E2519">
              <w:tab/>
            </w: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4E0B3E">
              <w:rPr>
                <w:sz w:val="24"/>
                <w:szCs w:val="24"/>
              </w:rPr>
              <w:t>01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4E0B3E">
              <w:rPr>
                <w:sz w:val="24"/>
                <w:szCs w:val="24"/>
              </w:rPr>
              <w:t>Fevereiro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A115D0">
              <w:rPr>
                <w:sz w:val="24"/>
                <w:szCs w:val="24"/>
              </w:rPr>
              <w:t>6</w:t>
            </w:r>
            <w:r w:rsidRPr="006E2519">
              <w:rPr>
                <w:sz w:val="24"/>
                <w:szCs w:val="24"/>
              </w:rPr>
              <w:t>.</w:t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4E0B3E" w:rsidRDefault="004E0B3E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p w:rsidR="008F145B" w:rsidRDefault="008F145B" w:rsidP="008F145B">
      <w:pPr>
        <w:pStyle w:val="NormalWeb"/>
      </w:pPr>
      <w:r>
        <w:t xml:space="preserve">PODERES: por este instrumento particular de procuração, constituo meus bastantes procuradores os outorgados, concedendo-lhes os poderes da cláusula </w:t>
      </w:r>
      <w:r>
        <w:rPr>
          <w:i/>
          <w:iCs/>
        </w:rPr>
        <w:t xml:space="preserve">ad </w:t>
      </w:r>
      <w:proofErr w:type="spellStart"/>
      <w:r>
        <w:rPr>
          <w:i/>
          <w:iCs/>
        </w:rPr>
        <w:t>judicia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et</w:t>
      </w:r>
      <w:proofErr w:type="spellEnd"/>
      <w:proofErr w:type="gramEnd"/>
      <w:r>
        <w:rPr>
          <w:i/>
          <w:iCs/>
        </w:rPr>
        <w:t xml:space="preserve"> extra</w:t>
      </w:r>
      <w:r>
        <w:t>, para o foro em geral, e especialmente para: PROPOR AÇÃO TRABALHISTA em face de FIRMAAAAAAAAA LTDA., inscrita no CNPJ/MF sob nº 999999, podendo, portanto, promover quaisquer medidas judiciais ou administrativas, em qualquer instância, assinar termo, substabelecer com ou sem reserva de poderes, e praticar ainda, todos e quaisquer atos necessários e convenientes ao bom e fiel desempenho deste mandato.//</w:t>
      </w:r>
    </w:p>
    <w:p w:rsidR="008F145B" w:rsidRDefault="008F145B" w:rsidP="008F145B">
      <w:pPr>
        <w:pStyle w:val="NormalWeb"/>
      </w:pPr>
      <w:r>
        <w:rPr>
          <w:b/>
          <w:bCs/>
        </w:rPr>
        <w:t>PODERES ESPECÍFICOS</w:t>
      </w:r>
      <w:r>
        <w:t xml:space="preserve">: A presente procuração outorga aos Advogados acima descritos, os poderes para </w:t>
      </w:r>
      <w:r>
        <w:rPr>
          <w:b/>
          <w:bCs/>
        </w:rPr>
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</w:r>
      <w:r>
        <w:t xml:space="preserve">. </w:t>
      </w:r>
      <w:r>
        <w:rPr>
          <w:b/>
          <w:bCs/>
        </w:rPr>
        <w:t>(Em conformidade com a norma do art. 105 do NCPC15</w:t>
      </w:r>
      <w:proofErr w:type="gramStart"/>
      <w:r>
        <w:rPr>
          <w:b/>
          <w:bCs/>
        </w:rPr>
        <w:t>)</w:t>
      </w:r>
      <w:proofErr w:type="gramEnd"/>
      <w:r>
        <w:t>//</w:t>
      </w:r>
    </w:p>
    <w:p w:rsidR="008F145B" w:rsidRDefault="008F145B" w:rsidP="008F145B">
      <w:pPr>
        <w:pStyle w:val="NormalWeb"/>
      </w:pPr>
      <w:r>
        <w:t>Os poderes específicos acima outorgados</w:t>
      </w:r>
      <w:r>
        <w:rPr>
          <w:b/>
          <w:bCs/>
        </w:rPr>
        <w:t xml:space="preserve"> poderão</w:t>
      </w:r>
      <w:r>
        <w:t xml:space="preserve"> (ou </w:t>
      </w:r>
      <w:r>
        <w:rPr>
          <w:b/>
          <w:bCs/>
        </w:rPr>
        <w:t>não poderão</w:t>
      </w:r>
      <w:r>
        <w:t>) ser substabelecidos.</w:t>
      </w:r>
      <w:proofErr w:type="gramStart"/>
      <w:r>
        <w:t>//</w:t>
      </w:r>
      <w:proofErr w:type="gramEnd"/>
    </w:p>
    <w:p w:rsidR="008F145B" w:rsidRPr="008F145B" w:rsidRDefault="008F145B" w:rsidP="008F145B"/>
    <w:sectPr w:rsidR="008F145B" w:rsidRPr="008F145B" w:rsidSect="004E0B3E">
      <w:headerReference w:type="default" r:id="rId6"/>
      <w:footerReference w:type="default" r:id="rId7"/>
      <w:pgSz w:w="11907" w:h="16556" w:code="9"/>
      <w:pgMar w:top="1134" w:right="1418" w:bottom="1344" w:left="1701" w:header="680" w:footer="737" w:gutter="0"/>
      <w:paperSrc w:first="15" w:other="15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75" w:rsidRDefault="00CE7975" w:rsidP="00556170">
      <w:r>
        <w:separator/>
      </w:r>
    </w:p>
  </w:endnote>
  <w:endnote w:type="continuationSeparator" w:id="0">
    <w:p w:rsidR="00CE7975" w:rsidRDefault="00CE7975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704D40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 xml:space="preserve">Endereço Profissional: Av. Ernesto Geisel, 2.417 – Em frente ao Shopping Norte-Sul </w:t>
    </w:r>
    <w:proofErr w:type="gramStart"/>
    <w:r w:rsidR="00A333B9" w:rsidRPr="00A333B9">
      <w:rPr>
        <w:b/>
      </w:rPr>
      <w:t>Plaza</w:t>
    </w:r>
    <w:proofErr w:type="gramEnd"/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75" w:rsidRDefault="00CE7975" w:rsidP="00556170">
      <w:r>
        <w:separator/>
      </w:r>
    </w:p>
  </w:footnote>
  <w:footnote w:type="continuationSeparator" w:id="0">
    <w:p w:rsidR="00CE7975" w:rsidRDefault="00CE7975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1108"/>
      <w:gridCol w:w="4278"/>
      <w:gridCol w:w="3674"/>
    </w:tblGrid>
    <w:tr w:rsidR="004B7AB7" w:rsidRPr="004B7AB7" w:rsidTr="004E0B3E">
      <w:trPr>
        <w:trHeight w:val="1133"/>
      </w:trPr>
      <w:tc>
        <w:tcPr>
          <w:tcW w:w="1108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20944083" r:id="rId2"/>
            </w:object>
          </w:r>
        </w:p>
      </w:tc>
      <w:tc>
        <w:tcPr>
          <w:tcW w:w="4278" w:type="dxa"/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704D40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74" w:type="dxa"/>
        </w:tcPr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E0B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2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6CC8"/>
    <w:rsid w:val="000C06C3"/>
    <w:rsid w:val="000D70F7"/>
    <w:rsid w:val="000F410B"/>
    <w:rsid w:val="000F7269"/>
    <w:rsid w:val="000F727A"/>
    <w:rsid w:val="00104CE4"/>
    <w:rsid w:val="0019725A"/>
    <w:rsid w:val="001B3F26"/>
    <w:rsid w:val="00200476"/>
    <w:rsid w:val="002A2CAA"/>
    <w:rsid w:val="00346CB2"/>
    <w:rsid w:val="003523B3"/>
    <w:rsid w:val="00395A87"/>
    <w:rsid w:val="003C75A9"/>
    <w:rsid w:val="00401E71"/>
    <w:rsid w:val="00480F82"/>
    <w:rsid w:val="004B7AB7"/>
    <w:rsid w:val="004E0B3E"/>
    <w:rsid w:val="005023FB"/>
    <w:rsid w:val="00510CBB"/>
    <w:rsid w:val="00521BF3"/>
    <w:rsid w:val="00554697"/>
    <w:rsid w:val="00556170"/>
    <w:rsid w:val="005A0E10"/>
    <w:rsid w:val="006441CF"/>
    <w:rsid w:val="00665D25"/>
    <w:rsid w:val="00695EFD"/>
    <w:rsid w:val="006D3E2E"/>
    <w:rsid w:val="006E2519"/>
    <w:rsid w:val="006F58E5"/>
    <w:rsid w:val="00704A81"/>
    <w:rsid w:val="00704D40"/>
    <w:rsid w:val="00734C36"/>
    <w:rsid w:val="00736452"/>
    <w:rsid w:val="007409E6"/>
    <w:rsid w:val="007A6DDF"/>
    <w:rsid w:val="007C1422"/>
    <w:rsid w:val="007C5C1C"/>
    <w:rsid w:val="007F6AF9"/>
    <w:rsid w:val="00845019"/>
    <w:rsid w:val="008A4BA4"/>
    <w:rsid w:val="008A593D"/>
    <w:rsid w:val="008D1855"/>
    <w:rsid w:val="008D585D"/>
    <w:rsid w:val="008F145B"/>
    <w:rsid w:val="00907F37"/>
    <w:rsid w:val="00930D46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911EF"/>
    <w:rsid w:val="00CA04C5"/>
    <w:rsid w:val="00CE7975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45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5</cp:revision>
  <cp:lastPrinted>2016-01-18T14:23:00Z</cp:lastPrinted>
  <dcterms:created xsi:type="dcterms:W3CDTF">2016-01-20T20:02:00Z</dcterms:created>
  <dcterms:modified xsi:type="dcterms:W3CDTF">2016-03-31T19:42:00Z</dcterms:modified>
</cp:coreProperties>
</file>