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CF" w:rsidRDefault="00B77F76">
      <w:pPr>
        <w:rPr>
          <w:rFonts w:ascii="Verdana" w:hAnsi="Verdana"/>
          <w:caps/>
          <w:sz w:val="16"/>
          <w:szCs w:val="16"/>
        </w:rPr>
      </w:pPr>
      <w:bookmarkStart w:id="0" w:name="_GoBack"/>
      <w:bookmarkEnd w:id="0"/>
      <w:r w:rsidRPr="00261EC5">
        <w:rPr>
          <w:rFonts w:ascii="Verdana" w:hAnsi="Verdana"/>
          <w:caps/>
          <w:sz w:val="16"/>
          <w:szCs w:val="16"/>
        </w:rPr>
        <w:t>disposições do art. 59 desta Lei Complementar</w:t>
      </w:r>
    </w:p>
    <w:p w:rsidR="00B77F76" w:rsidRPr="00261EC5" w:rsidRDefault="00B77F76" w:rsidP="00B77F76">
      <w:pPr>
        <w:widowControl w:val="0"/>
        <w:ind w:firstLine="567"/>
        <w:jc w:val="both"/>
        <w:rPr>
          <w:rFonts w:ascii="Verdana" w:hAnsi="Verdana" w:cs="Arial"/>
          <w:sz w:val="16"/>
          <w:szCs w:val="16"/>
        </w:rPr>
      </w:pPr>
      <w:r w:rsidRPr="00261EC5">
        <w:rPr>
          <w:rFonts w:ascii="Verdana" w:hAnsi="Verdana" w:cs="Arial"/>
          <w:b/>
          <w:bCs/>
          <w:sz w:val="16"/>
          <w:szCs w:val="16"/>
        </w:rPr>
        <w:t xml:space="preserve">Art. 199. </w:t>
      </w:r>
      <w:r w:rsidRPr="00261EC5">
        <w:rPr>
          <w:rFonts w:ascii="Verdana" w:hAnsi="Verdana" w:cs="Arial"/>
          <w:sz w:val="16"/>
          <w:szCs w:val="16"/>
        </w:rPr>
        <w:t>É assegurado ao servidor municipal o direito de:</w:t>
      </w:r>
    </w:p>
    <w:p w:rsidR="00B77F76" w:rsidRPr="00261EC5" w:rsidRDefault="00B77F76" w:rsidP="00B77F76">
      <w:pPr>
        <w:pStyle w:val="t"/>
        <w:widowControl w:val="0"/>
        <w:spacing w:after="200"/>
        <w:ind w:firstLine="567"/>
        <w:jc w:val="both"/>
        <w:rPr>
          <w:rFonts w:ascii="Verdana" w:hAnsi="Verdana"/>
          <w:caps w:val="0"/>
          <w:sz w:val="16"/>
          <w:szCs w:val="16"/>
        </w:rPr>
      </w:pPr>
      <w:r w:rsidRPr="00261EC5">
        <w:rPr>
          <w:rFonts w:ascii="Verdana" w:hAnsi="Verdana"/>
          <w:b/>
          <w:bCs/>
          <w:caps w:val="0"/>
          <w:sz w:val="16"/>
          <w:szCs w:val="16"/>
        </w:rPr>
        <w:t xml:space="preserve">I </w:t>
      </w:r>
      <w:r w:rsidRPr="00261EC5">
        <w:rPr>
          <w:rFonts w:ascii="Verdana" w:hAnsi="Verdana"/>
          <w:bCs/>
          <w:caps w:val="0"/>
          <w:sz w:val="16"/>
          <w:szCs w:val="16"/>
        </w:rPr>
        <w:t>-</w:t>
      </w:r>
      <w:r>
        <w:rPr>
          <w:rFonts w:ascii="Verdana" w:hAnsi="Verdana"/>
          <w:b/>
          <w:bCs/>
          <w:caps w:val="0"/>
          <w:sz w:val="16"/>
          <w:szCs w:val="16"/>
        </w:rPr>
        <w:t xml:space="preserve"> </w:t>
      </w:r>
      <w:r w:rsidRPr="00261EC5">
        <w:rPr>
          <w:rFonts w:ascii="Verdana" w:hAnsi="Verdana"/>
          <w:caps w:val="0"/>
          <w:sz w:val="16"/>
          <w:szCs w:val="16"/>
        </w:rPr>
        <w:t>requerer para defesa de direito ou de interesse legítimo;</w:t>
      </w:r>
    </w:p>
    <w:p w:rsidR="00B77F76" w:rsidRPr="00261EC5" w:rsidRDefault="00B77F76" w:rsidP="00B77F76">
      <w:pPr>
        <w:pStyle w:val="t"/>
        <w:widowControl w:val="0"/>
        <w:spacing w:after="200"/>
        <w:ind w:firstLine="567"/>
        <w:jc w:val="both"/>
        <w:rPr>
          <w:rFonts w:ascii="Verdana" w:hAnsi="Verdana"/>
          <w:caps w:val="0"/>
          <w:sz w:val="16"/>
          <w:szCs w:val="16"/>
        </w:rPr>
      </w:pPr>
      <w:r w:rsidRPr="00261EC5">
        <w:rPr>
          <w:rFonts w:ascii="Verdana" w:hAnsi="Verdana"/>
          <w:b/>
          <w:bCs/>
          <w:caps w:val="0"/>
          <w:sz w:val="16"/>
          <w:szCs w:val="16"/>
        </w:rPr>
        <w:t xml:space="preserve">II </w:t>
      </w:r>
      <w:r w:rsidRPr="00261EC5">
        <w:rPr>
          <w:rFonts w:ascii="Verdana" w:hAnsi="Verdana"/>
          <w:bCs/>
          <w:caps w:val="0"/>
          <w:sz w:val="16"/>
          <w:szCs w:val="16"/>
        </w:rPr>
        <w:t>-</w:t>
      </w:r>
      <w:r>
        <w:rPr>
          <w:rFonts w:ascii="Verdana" w:hAnsi="Verdana"/>
          <w:b/>
          <w:bCs/>
          <w:caps w:val="0"/>
          <w:sz w:val="16"/>
          <w:szCs w:val="16"/>
        </w:rPr>
        <w:t xml:space="preserve"> </w:t>
      </w:r>
      <w:r w:rsidRPr="00261EC5">
        <w:rPr>
          <w:rFonts w:ascii="Verdana" w:hAnsi="Verdana"/>
          <w:caps w:val="0"/>
          <w:sz w:val="16"/>
          <w:szCs w:val="16"/>
        </w:rPr>
        <w:t xml:space="preserve">representar contra abuso ou desvio de poder e para preservar o princípio da legalidade, da moralidade, da publicidade, da impessoalidade dos atos administrativos e da eficiência; </w:t>
      </w:r>
    </w:p>
    <w:p w:rsidR="00B77F76" w:rsidRPr="00261EC5" w:rsidRDefault="00B77F76" w:rsidP="00B77F76">
      <w:pPr>
        <w:pStyle w:val="t"/>
        <w:widowControl w:val="0"/>
        <w:spacing w:after="200"/>
        <w:ind w:firstLine="567"/>
        <w:jc w:val="both"/>
        <w:rPr>
          <w:rFonts w:ascii="Verdana" w:hAnsi="Verdana"/>
          <w:caps w:val="0"/>
          <w:sz w:val="16"/>
          <w:szCs w:val="16"/>
        </w:rPr>
      </w:pPr>
      <w:r w:rsidRPr="00261EC5">
        <w:rPr>
          <w:rFonts w:ascii="Verdana" w:hAnsi="Verdana"/>
          <w:b/>
          <w:bCs/>
          <w:caps w:val="0"/>
          <w:sz w:val="16"/>
          <w:szCs w:val="16"/>
        </w:rPr>
        <w:t xml:space="preserve">III </w:t>
      </w:r>
      <w:r w:rsidRPr="00261EC5">
        <w:rPr>
          <w:rFonts w:ascii="Verdana" w:hAnsi="Verdana"/>
          <w:bCs/>
          <w:caps w:val="0"/>
          <w:sz w:val="16"/>
          <w:szCs w:val="16"/>
        </w:rPr>
        <w:t>-</w:t>
      </w:r>
      <w:r>
        <w:rPr>
          <w:rFonts w:ascii="Verdana" w:hAnsi="Verdana"/>
          <w:b/>
          <w:bCs/>
          <w:caps w:val="0"/>
          <w:sz w:val="16"/>
          <w:szCs w:val="16"/>
        </w:rPr>
        <w:t xml:space="preserve"> </w:t>
      </w:r>
      <w:r w:rsidRPr="00261EC5">
        <w:rPr>
          <w:rFonts w:ascii="Verdana" w:hAnsi="Verdana"/>
          <w:caps w:val="0"/>
          <w:sz w:val="16"/>
          <w:szCs w:val="16"/>
        </w:rPr>
        <w:t>pedir reconsideração do ato ou decisão decorrente de seu requerimento ou representação;</w:t>
      </w:r>
    </w:p>
    <w:p w:rsidR="00B77F76" w:rsidRDefault="00B77F76"/>
    <w:p w:rsidR="00B77F76" w:rsidRDefault="00B77F76"/>
    <w:p w:rsidR="00B77F76" w:rsidRDefault="00B77F76">
      <w:r>
        <w:t>CONSOLIDADO PROCESSSO ADMINISTRATIVO PMCG</w:t>
      </w:r>
    </w:p>
    <w:p w:rsidR="00B77F76" w:rsidRDefault="00B77F76"/>
    <w:p w:rsidR="00B77F76" w:rsidRDefault="00B77F76" w:rsidP="00B77F76">
      <w:pPr>
        <w:jc w:val="both"/>
      </w:pPr>
      <w:r>
        <w:t>Art. 12 - Far-se-á a intimação: I. Por via postal, com prova de recebimento; II. Por meio eletrônico, na forma do regulamento; III. Pessoalmente ao próprio sujeito passivo, a seus familiares, prepostos ou empregados; IV. Por edital, quando resultarem improfícuos quaisquer dos meios referidos nos incisos anteriores. § 1°. Na intimação do Auto de Infração, sempre que possível, a ciência se dará pessoalmente, pelo autor do procedimento ou por servidor competente, comprovada com a assinatura do intimado ou seu representante legal, ou, em caso de recusa, com a declaração escrita de quem o intimar, presente 01 (uma) testemunha; § 2°. O edital será publicado uma única vez no órgão oficial do Município. § 3°. Os meios de intimação previstos nos incisos I, II e III deste artigo não estão sujeitos à ordem de preferência (Redação dada pela Lei Complementar n. 143, de 27.11.2009).</w:t>
      </w:r>
    </w:p>
    <w:p w:rsidR="0026381E" w:rsidRDefault="0026381E" w:rsidP="00B77F76">
      <w:pPr>
        <w:jc w:val="both"/>
      </w:pPr>
    </w:p>
    <w:p w:rsidR="00DA1FCD" w:rsidRDefault="00DA1FCD" w:rsidP="00B77F76">
      <w:pPr>
        <w:jc w:val="both"/>
      </w:pPr>
    </w:p>
    <w:p w:rsidR="0026381E" w:rsidRDefault="00DA1FCD" w:rsidP="00B77F76">
      <w:pPr>
        <w:jc w:val="both"/>
        <w:rPr>
          <w:rStyle w:val="fontstyle21"/>
        </w:rPr>
      </w:pPr>
      <w:r>
        <w:rPr>
          <w:rStyle w:val="fontstyle01"/>
        </w:rPr>
        <w:t xml:space="preserve">Art. 4º </w:t>
      </w:r>
      <w:r>
        <w:rPr>
          <w:rStyle w:val="fontstyle21"/>
        </w:rPr>
        <w:t>- A autoridade julgadora, atendendo às circunstâncias especiais, poderá,</w:t>
      </w:r>
      <w:r>
        <w:rPr>
          <w:rFonts w:ascii="Helvetica" w:hAnsi="Helvetica" w:cs="Helvetica"/>
          <w:color w:val="000000"/>
        </w:rPr>
        <w:br/>
      </w:r>
      <w:r>
        <w:rPr>
          <w:rStyle w:val="fontstyle21"/>
        </w:rPr>
        <w:t>em despacho fundamentado:</w:t>
      </w:r>
      <w:r>
        <w:rPr>
          <w:rFonts w:ascii="Helvetica" w:hAnsi="Helvetica" w:cs="Helvetica"/>
          <w:color w:val="000000"/>
        </w:rPr>
        <w:br/>
      </w:r>
      <w:r>
        <w:rPr>
          <w:rStyle w:val="fontstyle01"/>
        </w:rPr>
        <w:t xml:space="preserve">I - </w:t>
      </w:r>
      <w:r>
        <w:rPr>
          <w:rStyle w:val="fontstyle21"/>
        </w:rPr>
        <w:t xml:space="preserve">acrescer em </w:t>
      </w:r>
      <w:proofErr w:type="gramStart"/>
      <w:r>
        <w:rPr>
          <w:rStyle w:val="fontstyle21"/>
        </w:rPr>
        <w:t>8</w:t>
      </w:r>
      <w:proofErr w:type="gramEnd"/>
      <w:r>
        <w:rPr>
          <w:rStyle w:val="fontstyle21"/>
        </w:rPr>
        <w:t xml:space="preserve"> (oito) dias o prazo para a impugnação da exigência ou</w:t>
      </w:r>
      <w:r>
        <w:rPr>
          <w:rFonts w:ascii="Helvetica" w:hAnsi="Helvetica" w:cs="Helvetica"/>
          <w:color w:val="000000"/>
        </w:rPr>
        <w:br/>
      </w:r>
      <w:r>
        <w:rPr>
          <w:rStyle w:val="fontstyle21"/>
        </w:rPr>
        <w:t>contestação;</w:t>
      </w:r>
      <w:r>
        <w:rPr>
          <w:rFonts w:ascii="Helvetica" w:hAnsi="Helvetica" w:cs="Helvetica"/>
          <w:color w:val="000000"/>
        </w:rPr>
        <w:br/>
      </w:r>
      <w:r>
        <w:rPr>
          <w:rStyle w:val="fontstyle01"/>
        </w:rPr>
        <w:t xml:space="preserve">II - </w:t>
      </w:r>
      <w:r>
        <w:rPr>
          <w:rStyle w:val="fontstyle21"/>
        </w:rPr>
        <w:t>prorrogar, por tempo nunca superior a 20 (vinte) dias, o prazo para a</w:t>
      </w:r>
      <w:r>
        <w:rPr>
          <w:rFonts w:ascii="Helvetica" w:hAnsi="Helvetica" w:cs="Helvetica"/>
          <w:color w:val="000000"/>
        </w:rPr>
        <w:br/>
      </w:r>
      <w:r>
        <w:rPr>
          <w:rStyle w:val="fontstyle21"/>
        </w:rPr>
        <w:t>realização de diligência ou perícia.</w:t>
      </w:r>
      <w:r>
        <w:rPr>
          <w:rFonts w:ascii="Helvetica" w:hAnsi="Helvetica" w:cs="Helvetica"/>
          <w:color w:val="000000"/>
        </w:rPr>
        <w:br/>
      </w:r>
      <w:r>
        <w:rPr>
          <w:rStyle w:val="fontstyle01"/>
        </w:rPr>
        <w:t xml:space="preserve">§ 1º </w:t>
      </w:r>
      <w:r>
        <w:rPr>
          <w:rStyle w:val="fontstyle21"/>
        </w:rPr>
        <w:t>- A prorrogação do prazo para apresentar a impugnação da exigência fiscal</w:t>
      </w:r>
      <w:r>
        <w:rPr>
          <w:rFonts w:ascii="Helvetica" w:hAnsi="Helvetica" w:cs="Helvetica"/>
          <w:color w:val="000000"/>
        </w:rPr>
        <w:br/>
      </w:r>
      <w:r>
        <w:rPr>
          <w:rStyle w:val="fontstyle21"/>
        </w:rPr>
        <w:t>ou contestação não implicará na concessão de novo prazo para pagamento do crédito</w:t>
      </w:r>
      <w:r>
        <w:rPr>
          <w:rFonts w:ascii="Helvetica" w:hAnsi="Helvetica" w:cs="Helvetica"/>
          <w:color w:val="000000"/>
        </w:rPr>
        <w:br/>
      </w:r>
      <w:r>
        <w:rPr>
          <w:rStyle w:val="fontstyle21"/>
        </w:rPr>
        <w:t>tributário.</w:t>
      </w:r>
    </w:p>
    <w:p w:rsidR="00DA1FCD" w:rsidRDefault="00DA1FCD" w:rsidP="00B77F76">
      <w:pPr>
        <w:jc w:val="both"/>
        <w:rPr>
          <w:rStyle w:val="fontstyle21"/>
        </w:rPr>
      </w:pPr>
    </w:p>
    <w:p w:rsidR="00DA1FCD" w:rsidRDefault="00DA1FCD" w:rsidP="00B77F76">
      <w:pPr>
        <w:jc w:val="both"/>
      </w:pPr>
      <w:r>
        <w:rPr>
          <w:rStyle w:val="fontstyle01"/>
        </w:rPr>
        <w:t xml:space="preserve">Art. 17 </w:t>
      </w:r>
      <w:r>
        <w:rPr>
          <w:rStyle w:val="fontstyle21"/>
        </w:rPr>
        <w:t>- As irregularidades, as incorreções e omissões diferentes das referidas</w:t>
      </w:r>
      <w:r>
        <w:rPr>
          <w:rFonts w:ascii="Helvetica" w:hAnsi="Helvetica" w:cs="Helvetica"/>
          <w:color w:val="000000"/>
        </w:rPr>
        <w:br/>
      </w:r>
      <w:r>
        <w:rPr>
          <w:rStyle w:val="fontstyle21"/>
        </w:rPr>
        <w:t>no artigo anterior não importarão em nulidade e serão sanadas de ofício ou a</w:t>
      </w:r>
      <w:r>
        <w:rPr>
          <w:rFonts w:ascii="Helvetica" w:hAnsi="Helvetica" w:cs="Helvetica"/>
          <w:color w:val="000000"/>
        </w:rPr>
        <w:br/>
      </w:r>
      <w:r>
        <w:rPr>
          <w:rStyle w:val="fontstyle21"/>
        </w:rPr>
        <w:t>requerimento da parte, quando não resultarem em prejuízo para o sujeito passivo,</w:t>
      </w:r>
      <w:r>
        <w:rPr>
          <w:rFonts w:ascii="Helvetica" w:hAnsi="Helvetica" w:cs="Helvetica"/>
          <w:color w:val="000000"/>
        </w:rPr>
        <w:br/>
      </w:r>
      <w:r>
        <w:rPr>
          <w:rStyle w:val="fontstyle21"/>
        </w:rPr>
        <w:lastRenderedPageBreak/>
        <w:t xml:space="preserve">salvo se este lhes houver dado causa, ou quando não influírem na solução do </w:t>
      </w:r>
      <w:proofErr w:type="gramStart"/>
      <w:r>
        <w:rPr>
          <w:rStyle w:val="fontstyle21"/>
        </w:rPr>
        <w:t>litígio</w:t>
      </w:r>
      <w:proofErr w:type="gramEnd"/>
    </w:p>
    <w:p w:rsidR="0026381E" w:rsidRDefault="0026381E" w:rsidP="00B77F76">
      <w:pPr>
        <w:jc w:val="both"/>
      </w:pPr>
      <w:r>
        <w:t>Monografia</w:t>
      </w:r>
    </w:p>
    <w:p w:rsidR="0026381E" w:rsidRDefault="0026381E" w:rsidP="00B77F76">
      <w:pPr>
        <w:jc w:val="both"/>
      </w:pPr>
    </w:p>
    <w:p w:rsidR="0026381E" w:rsidRDefault="0026381E" w:rsidP="00B77F76">
      <w:pPr>
        <w:jc w:val="both"/>
      </w:pPr>
    </w:p>
    <w:sectPr w:rsidR="002638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76"/>
    <w:rsid w:val="0024226D"/>
    <w:rsid w:val="0026381E"/>
    <w:rsid w:val="005006AD"/>
    <w:rsid w:val="00802ECF"/>
    <w:rsid w:val="00B77F76"/>
    <w:rsid w:val="00D74437"/>
    <w:rsid w:val="00DA1FCD"/>
    <w:rsid w:val="00D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6AD"/>
  </w:style>
  <w:style w:type="paragraph" w:styleId="Ttulo1">
    <w:name w:val="heading 1"/>
    <w:basedOn w:val="Normal"/>
    <w:next w:val="Normal"/>
    <w:link w:val="Ttulo1Char"/>
    <w:qFormat/>
    <w:rsid w:val="005006AD"/>
    <w:pPr>
      <w:keepNext/>
      <w:spacing w:after="0" w:line="240" w:lineRule="auto"/>
      <w:jc w:val="both"/>
      <w:outlineLvl w:val="0"/>
    </w:pPr>
    <w:rPr>
      <w:rFonts w:ascii="Verdana" w:eastAsia="Times New Roman" w:hAnsi="Verdana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06AD"/>
    <w:rPr>
      <w:rFonts w:ascii="Verdana" w:eastAsia="Times New Roman" w:hAnsi="Verdana" w:cs="Times New Roman"/>
      <w:b/>
      <w:bCs/>
      <w:sz w:val="20"/>
      <w:szCs w:val="20"/>
    </w:rPr>
  </w:style>
  <w:style w:type="paragraph" w:styleId="Ttulo">
    <w:name w:val="Title"/>
    <w:basedOn w:val="Normal"/>
    <w:link w:val="TtuloChar"/>
    <w:qFormat/>
    <w:rsid w:val="005006AD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rsid w:val="005006AD"/>
    <w:rPr>
      <w:rFonts w:ascii="Verdana" w:eastAsia="Times New Roman" w:hAnsi="Verdana" w:cs="Times New Roman"/>
      <w:b/>
      <w:bCs/>
      <w:sz w:val="20"/>
      <w:szCs w:val="20"/>
    </w:rPr>
  </w:style>
  <w:style w:type="paragraph" w:styleId="Subttulo">
    <w:name w:val="Subtitle"/>
    <w:basedOn w:val="Normal"/>
    <w:link w:val="SubttuloChar"/>
    <w:qFormat/>
    <w:rsid w:val="005006AD"/>
    <w:pPr>
      <w:spacing w:after="0" w:line="240" w:lineRule="auto"/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5006AD"/>
    <w:rPr>
      <w:rFonts w:ascii="Verdana" w:eastAsia="Times New Roman" w:hAnsi="Verdana" w:cs="Times New Roman"/>
      <w:b/>
      <w:bCs/>
      <w:sz w:val="20"/>
      <w:szCs w:val="20"/>
    </w:rPr>
  </w:style>
  <w:style w:type="character" w:styleId="nfase">
    <w:name w:val="Emphasis"/>
    <w:uiPriority w:val="20"/>
    <w:qFormat/>
    <w:rsid w:val="005006AD"/>
    <w:rPr>
      <w:i/>
      <w:iCs/>
    </w:rPr>
  </w:style>
  <w:style w:type="paragraph" w:styleId="PargrafodaLista">
    <w:name w:val="List Paragraph"/>
    <w:basedOn w:val="Normal"/>
    <w:uiPriority w:val="34"/>
    <w:qFormat/>
    <w:rsid w:val="005006AD"/>
    <w:pPr>
      <w:ind w:left="720"/>
      <w:contextualSpacing/>
    </w:pPr>
  </w:style>
  <w:style w:type="paragraph" w:customStyle="1" w:styleId="t">
    <w:name w:val="t"/>
    <w:basedOn w:val="Normal"/>
    <w:uiPriority w:val="99"/>
    <w:rsid w:val="00B77F76"/>
    <w:pPr>
      <w:spacing w:after="0" w:line="240" w:lineRule="auto"/>
      <w:jc w:val="center"/>
    </w:pPr>
    <w:rPr>
      <w:rFonts w:ascii="Arial" w:eastAsia="Times New Roman" w:hAnsi="Arial" w:cs="Arial"/>
      <w:caps/>
      <w:sz w:val="18"/>
      <w:szCs w:val="18"/>
      <w:lang w:eastAsia="pt-BR"/>
    </w:rPr>
  </w:style>
  <w:style w:type="character" w:customStyle="1" w:styleId="fontstyle01">
    <w:name w:val="fontstyle01"/>
    <w:basedOn w:val="Fontepargpadro"/>
    <w:rsid w:val="00DA1FCD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DA1FCD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6AD"/>
  </w:style>
  <w:style w:type="paragraph" w:styleId="Ttulo1">
    <w:name w:val="heading 1"/>
    <w:basedOn w:val="Normal"/>
    <w:next w:val="Normal"/>
    <w:link w:val="Ttulo1Char"/>
    <w:qFormat/>
    <w:rsid w:val="005006AD"/>
    <w:pPr>
      <w:keepNext/>
      <w:spacing w:after="0" w:line="240" w:lineRule="auto"/>
      <w:jc w:val="both"/>
      <w:outlineLvl w:val="0"/>
    </w:pPr>
    <w:rPr>
      <w:rFonts w:ascii="Verdana" w:eastAsia="Times New Roman" w:hAnsi="Verdana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06AD"/>
    <w:rPr>
      <w:rFonts w:ascii="Verdana" w:eastAsia="Times New Roman" w:hAnsi="Verdana" w:cs="Times New Roman"/>
      <w:b/>
      <w:bCs/>
      <w:sz w:val="20"/>
      <w:szCs w:val="20"/>
    </w:rPr>
  </w:style>
  <w:style w:type="paragraph" w:styleId="Ttulo">
    <w:name w:val="Title"/>
    <w:basedOn w:val="Normal"/>
    <w:link w:val="TtuloChar"/>
    <w:qFormat/>
    <w:rsid w:val="005006AD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rsid w:val="005006AD"/>
    <w:rPr>
      <w:rFonts w:ascii="Verdana" w:eastAsia="Times New Roman" w:hAnsi="Verdana" w:cs="Times New Roman"/>
      <w:b/>
      <w:bCs/>
      <w:sz w:val="20"/>
      <w:szCs w:val="20"/>
    </w:rPr>
  </w:style>
  <w:style w:type="paragraph" w:styleId="Subttulo">
    <w:name w:val="Subtitle"/>
    <w:basedOn w:val="Normal"/>
    <w:link w:val="SubttuloChar"/>
    <w:qFormat/>
    <w:rsid w:val="005006AD"/>
    <w:pPr>
      <w:spacing w:after="0" w:line="240" w:lineRule="auto"/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5006AD"/>
    <w:rPr>
      <w:rFonts w:ascii="Verdana" w:eastAsia="Times New Roman" w:hAnsi="Verdana" w:cs="Times New Roman"/>
      <w:b/>
      <w:bCs/>
      <w:sz w:val="20"/>
      <w:szCs w:val="20"/>
    </w:rPr>
  </w:style>
  <w:style w:type="character" w:styleId="nfase">
    <w:name w:val="Emphasis"/>
    <w:uiPriority w:val="20"/>
    <w:qFormat/>
    <w:rsid w:val="005006AD"/>
    <w:rPr>
      <w:i/>
      <w:iCs/>
    </w:rPr>
  </w:style>
  <w:style w:type="paragraph" w:styleId="PargrafodaLista">
    <w:name w:val="List Paragraph"/>
    <w:basedOn w:val="Normal"/>
    <w:uiPriority w:val="34"/>
    <w:qFormat/>
    <w:rsid w:val="005006AD"/>
    <w:pPr>
      <w:ind w:left="720"/>
      <w:contextualSpacing/>
    </w:pPr>
  </w:style>
  <w:style w:type="paragraph" w:customStyle="1" w:styleId="t">
    <w:name w:val="t"/>
    <w:basedOn w:val="Normal"/>
    <w:uiPriority w:val="99"/>
    <w:rsid w:val="00B77F76"/>
    <w:pPr>
      <w:spacing w:after="0" w:line="240" w:lineRule="auto"/>
      <w:jc w:val="center"/>
    </w:pPr>
    <w:rPr>
      <w:rFonts w:ascii="Arial" w:eastAsia="Times New Roman" w:hAnsi="Arial" w:cs="Arial"/>
      <w:caps/>
      <w:sz w:val="18"/>
      <w:szCs w:val="18"/>
      <w:lang w:eastAsia="pt-BR"/>
    </w:rPr>
  </w:style>
  <w:style w:type="character" w:customStyle="1" w:styleId="fontstyle01">
    <w:name w:val="fontstyle01"/>
    <w:basedOn w:val="Fontepargpadro"/>
    <w:rsid w:val="00DA1FCD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DA1FCD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Silva</dc:creator>
  <cp:lastModifiedBy>Reinaldo Silva</cp:lastModifiedBy>
  <cp:revision>2</cp:revision>
  <dcterms:created xsi:type="dcterms:W3CDTF">2019-04-02T21:13:00Z</dcterms:created>
  <dcterms:modified xsi:type="dcterms:W3CDTF">2019-04-02T21:13:00Z</dcterms:modified>
</cp:coreProperties>
</file>