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48" w:rsidRDefault="00264448" w:rsidP="00264448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À</w:t>
      </w:r>
    </w:p>
    <w:p w:rsidR="00264448" w:rsidRDefault="00264448" w:rsidP="00264448">
      <w:pPr>
        <w:jc w:val="both"/>
        <w:rPr>
          <w:rFonts w:cs="Arial"/>
          <w:b/>
          <w:sz w:val="22"/>
          <w:szCs w:val="26"/>
        </w:rPr>
      </w:pPr>
      <w:r w:rsidRPr="00264448">
        <w:rPr>
          <w:rFonts w:cs="Arial"/>
          <w:b/>
          <w:sz w:val="22"/>
          <w:szCs w:val="26"/>
        </w:rPr>
        <w:t>PREFEI</w:t>
      </w:r>
      <w:r w:rsidR="00890314">
        <w:rPr>
          <w:rFonts w:cs="Arial"/>
          <w:b/>
          <w:sz w:val="22"/>
          <w:szCs w:val="26"/>
        </w:rPr>
        <w:t>TURA MUNICIPAL DE CAMPO GRANDE</w:t>
      </w:r>
    </w:p>
    <w:p w:rsidR="00264448" w:rsidRDefault="00264448" w:rsidP="00264448">
      <w:pPr>
        <w:jc w:val="both"/>
        <w:rPr>
          <w:rFonts w:cs="Arial"/>
          <w:b/>
          <w:sz w:val="22"/>
          <w:szCs w:val="26"/>
        </w:rPr>
      </w:pPr>
      <w:r>
        <w:rPr>
          <w:rFonts w:cs="Arial"/>
          <w:b/>
          <w:sz w:val="22"/>
          <w:szCs w:val="26"/>
        </w:rPr>
        <w:t>S</w:t>
      </w:r>
      <w:r w:rsidRPr="00264448">
        <w:rPr>
          <w:rFonts w:cs="Arial"/>
          <w:b/>
          <w:sz w:val="22"/>
          <w:szCs w:val="26"/>
        </w:rPr>
        <w:t>ECRETARIA MUNICIPAL DE FINANÇAS E PLANEJAMENTO</w:t>
      </w:r>
    </w:p>
    <w:p w:rsidR="00264448" w:rsidRPr="00264448" w:rsidRDefault="003F4937" w:rsidP="00264448">
      <w:pPr>
        <w:jc w:val="both"/>
        <w:rPr>
          <w:rFonts w:cs="Arial"/>
          <w:b/>
          <w:sz w:val="22"/>
          <w:szCs w:val="26"/>
        </w:rPr>
      </w:pPr>
      <w:r>
        <w:rPr>
          <w:rFonts w:cs="Arial"/>
          <w:b/>
          <w:sz w:val="22"/>
          <w:szCs w:val="26"/>
        </w:rPr>
        <w:t>À JUNTA DE RECURSOS FISCAIS</w:t>
      </w:r>
      <w:bookmarkStart w:id="0" w:name="_GoBack"/>
      <w:bookmarkEnd w:id="0"/>
    </w:p>
    <w:p w:rsidR="00264448" w:rsidRDefault="00264448" w:rsidP="00264448">
      <w:pPr>
        <w:jc w:val="both"/>
        <w:rPr>
          <w:rFonts w:cs="Arial"/>
          <w:b/>
          <w:sz w:val="26"/>
          <w:szCs w:val="26"/>
        </w:rPr>
      </w:pPr>
    </w:p>
    <w:p w:rsidR="00264448" w:rsidRDefault="00264448" w:rsidP="00264448">
      <w:pPr>
        <w:jc w:val="both"/>
        <w:rPr>
          <w:rFonts w:cs="Arial"/>
          <w:b/>
          <w:sz w:val="26"/>
          <w:szCs w:val="26"/>
        </w:rPr>
      </w:pPr>
    </w:p>
    <w:p w:rsidR="00264448" w:rsidRDefault="00264448" w:rsidP="00264448">
      <w:pPr>
        <w:jc w:val="both"/>
        <w:rPr>
          <w:rFonts w:cs="Arial"/>
          <w:b/>
          <w:sz w:val="26"/>
          <w:szCs w:val="26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4918EF" w:rsidRPr="00F90C76" w:rsidRDefault="004918EF" w:rsidP="00CA67B3">
      <w:pPr>
        <w:jc w:val="both"/>
        <w:rPr>
          <w:rFonts w:cs="Arial"/>
        </w:rPr>
      </w:pPr>
    </w:p>
    <w:p w:rsidR="00FA5586" w:rsidRDefault="00FA5586" w:rsidP="00CA67B3">
      <w:pPr>
        <w:jc w:val="both"/>
        <w:rPr>
          <w:rFonts w:cs="Arial"/>
        </w:rPr>
      </w:pPr>
    </w:p>
    <w:p w:rsidR="00FA5586" w:rsidRDefault="00FA5586" w:rsidP="00CA67B3">
      <w:pPr>
        <w:jc w:val="both"/>
        <w:rPr>
          <w:rFonts w:cs="Arial"/>
        </w:rPr>
      </w:pPr>
    </w:p>
    <w:p w:rsidR="00FA5586" w:rsidRPr="00BE3A82" w:rsidRDefault="00FA5586" w:rsidP="00CA67B3">
      <w:pPr>
        <w:jc w:val="both"/>
        <w:rPr>
          <w:rFonts w:ascii="Courier New" w:hAnsi="Courier New" w:cs="Courier New"/>
          <w:b/>
          <w:i/>
          <w:sz w:val="22"/>
          <w:u w:val="single"/>
        </w:rPr>
      </w:pPr>
    </w:p>
    <w:p w:rsidR="00BE7402" w:rsidRDefault="00BE7402" w:rsidP="00BE7402">
      <w:pPr>
        <w:jc w:val="both"/>
        <w:rPr>
          <w:rFonts w:cs="Arial"/>
        </w:rPr>
      </w:pPr>
      <w:r w:rsidRPr="00264448">
        <w:rPr>
          <w:rFonts w:cs="Arial"/>
          <w:b/>
          <w:sz w:val="26"/>
          <w:szCs w:val="26"/>
        </w:rPr>
        <w:t>Processo nº 802955/2018-51</w:t>
      </w:r>
    </w:p>
    <w:p w:rsidR="00B8038A" w:rsidRDefault="00B8038A" w:rsidP="00CA67B3">
      <w:pPr>
        <w:jc w:val="both"/>
        <w:rPr>
          <w:rFonts w:ascii="Courier New" w:hAnsi="Courier New" w:cs="Courier New"/>
          <w:b/>
          <w:i/>
          <w:sz w:val="20"/>
          <w:u w:val="single"/>
        </w:rPr>
      </w:pPr>
    </w:p>
    <w:p w:rsidR="001A2669" w:rsidRDefault="001A2669" w:rsidP="00CA67B3">
      <w:pPr>
        <w:jc w:val="both"/>
        <w:rPr>
          <w:rFonts w:cs="Arial"/>
        </w:rPr>
      </w:pPr>
    </w:p>
    <w:p w:rsidR="00B8038A" w:rsidRDefault="00B8038A" w:rsidP="00CA67B3">
      <w:pPr>
        <w:jc w:val="both"/>
        <w:rPr>
          <w:rFonts w:cs="Arial"/>
        </w:rPr>
      </w:pPr>
    </w:p>
    <w:p w:rsidR="00643823" w:rsidRPr="00F90C76" w:rsidRDefault="00643823" w:rsidP="00643823">
      <w:pPr>
        <w:jc w:val="both"/>
        <w:rPr>
          <w:rFonts w:cs="Arial"/>
        </w:rPr>
      </w:pPr>
    </w:p>
    <w:p w:rsidR="00643823" w:rsidRPr="00F90C76" w:rsidRDefault="00643823" w:rsidP="00643823">
      <w:pPr>
        <w:jc w:val="both"/>
        <w:rPr>
          <w:rFonts w:cs="Arial"/>
        </w:rPr>
      </w:pPr>
    </w:p>
    <w:p w:rsidR="00643823" w:rsidRPr="00F90C76" w:rsidRDefault="00643823" w:rsidP="00643823">
      <w:pPr>
        <w:jc w:val="both"/>
        <w:rPr>
          <w:rFonts w:cs="Arial"/>
        </w:rPr>
      </w:pPr>
    </w:p>
    <w:p w:rsidR="00643823" w:rsidRDefault="00643823" w:rsidP="00643823">
      <w:pPr>
        <w:jc w:val="both"/>
        <w:rPr>
          <w:rFonts w:cs="Arial"/>
        </w:rPr>
      </w:pPr>
    </w:p>
    <w:p w:rsidR="001A2669" w:rsidRPr="00F90C76" w:rsidRDefault="001A2669" w:rsidP="00643823">
      <w:pPr>
        <w:jc w:val="both"/>
        <w:rPr>
          <w:rFonts w:cs="Arial"/>
        </w:rPr>
      </w:pPr>
    </w:p>
    <w:p w:rsidR="00513765" w:rsidRDefault="00513765" w:rsidP="00513765">
      <w:pPr>
        <w:jc w:val="both"/>
        <w:rPr>
          <w:b/>
          <w:sz w:val="28"/>
        </w:rPr>
      </w:pPr>
    </w:p>
    <w:p w:rsidR="009363D9" w:rsidRDefault="009363D9" w:rsidP="00513765">
      <w:pPr>
        <w:jc w:val="both"/>
        <w:rPr>
          <w:b/>
          <w:sz w:val="28"/>
        </w:rPr>
      </w:pPr>
    </w:p>
    <w:p w:rsidR="00513765" w:rsidRDefault="00513765" w:rsidP="00513765">
      <w:pPr>
        <w:jc w:val="both"/>
        <w:rPr>
          <w:b/>
          <w:color w:val="0F0E11"/>
        </w:rPr>
      </w:pPr>
    </w:p>
    <w:p w:rsidR="00890314" w:rsidRDefault="00890314" w:rsidP="00513765">
      <w:pPr>
        <w:jc w:val="both"/>
        <w:rPr>
          <w:rFonts w:cs="Arial"/>
        </w:rPr>
      </w:pPr>
    </w:p>
    <w:p w:rsidR="009618C3" w:rsidRDefault="009618C3" w:rsidP="00CA67B3">
      <w:pPr>
        <w:jc w:val="both"/>
        <w:rPr>
          <w:rFonts w:cs="Arial"/>
        </w:rPr>
      </w:pPr>
    </w:p>
    <w:p w:rsidR="00562F35" w:rsidRDefault="003F4937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12.95pt;margin-top:12.1pt;width:275.25pt;height:22.45pt;z-index:251645440" adj="-16507,-5773,20894,-5773,-17029,20975,-16507,27373">
            <v:textbox style="mso-next-textbox:#_x0000_s1557">
              <w:txbxContent>
                <w:p w:rsidR="00ED2B37" w:rsidRPr="00A449EF" w:rsidRDefault="00ED2B37" w:rsidP="00264448">
                  <w:pPr>
                    <w:pStyle w:val="Ttulo1"/>
                    <w:spacing w:before="15"/>
                  </w:pPr>
                  <w:r w:rsidRPr="00A449EF">
                    <w:rPr>
                      <w:color w:val="0F0E11"/>
                    </w:rPr>
                    <w:t>DOM PEPE ADMINISTRADORA DE BENS S/A</w:t>
                  </w:r>
                </w:p>
                <w:p w:rsidR="00ED2B37" w:rsidRDefault="00ED2B37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</v:shape>
        </w:pict>
      </w:r>
    </w:p>
    <w:p w:rsidR="00562F35" w:rsidRDefault="00562F35" w:rsidP="00BA7FA7">
      <w:pPr>
        <w:jc w:val="both"/>
        <w:rPr>
          <w:rFonts w:ascii="Times New Roman" w:hAnsi="Times New Roman"/>
          <w:b/>
          <w:bCs/>
        </w:rPr>
      </w:pPr>
    </w:p>
    <w:p w:rsidR="00B81A56" w:rsidRDefault="00B81A56" w:rsidP="00BA7FA7">
      <w:pPr>
        <w:suppressAutoHyphens/>
        <w:jc w:val="both"/>
      </w:pPr>
    </w:p>
    <w:p w:rsidR="00264448" w:rsidRDefault="009363D9" w:rsidP="00264448">
      <w:pPr>
        <w:jc w:val="both"/>
        <w:rPr>
          <w:rFonts w:cs="Arial"/>
          <w:b/>
          <w:szCs w:val="26"/>
        </w:rPr>
      </w:pPr>
      <w:proofErr w:type="gramStart"/>
      <w:r w:rsidRPr="009363D9">
        <w:rPr>
          <w:rFonts w:cs="Arial"/>
          <w:szCs w:val="24"/>
        </w:rPr>
        <w:t>pessoa</w:t>
      </w:r>
      <w:proofErr w:type="gramEnd"/>
      <w:r w:rsidRPr="009363D9">
        <w:rPr>
          <w:rFonts w:cs="Arial"/>
          <w:szCs w:val="24"/>
        </w:rPr>
        <w:t xml:space="preserve"> jurídica</w:t>
      </w:r>
      <w:r>
        <w:rPr>
          <w:rFonts w:cs="Arial"/>
          <w:szCs w:val="24"/>
        </w:rPr>
        <w:t xml:space="preserve"> de direito privado</w:t>
      </w:r>
      <w:r w:rsidRPr="009363D9">
        <w:rPr>
          <w:rFonts w:cs="Arial"/>
          <w:szCs w:val="24"/>
        </w:rPr>
        <w:t xml:space="preserve">, inscrita no CNPJ/MF sob nº </w:t>
      </w:r>
      <w:r w:rsidR="00C314AE" w:rsidRPr="00C314AE">
        <w:rPr>
          <w:rFonts w:cs="Arial"/>
          <w:szCs w:val="24"/>
        </w:rPr>
        <w:t>01.146.707/0001-07</w:t>
      </w:r>
      <w:r w:rsidRPr="009363D9">
        <w:rPr>
          <w:rFonts w:cs="Arial"/>
          <w:szCs w:val="24"/>
        </w:rPr>
        <w:t xml:space="preserve">, com endereço à Rua </w:t>
      </w:r>
      <w:r w:rsidR="00264448">
        <w:rPr>
          <w:rFonts w:cs="Arial"/>
          <w:szCs w:val="24"/>
        </w:rPr>
        <w:t>Beira Mar, 875</w:t>
      </w:r>
      <w:r w:rsidRPr="009363D9">
        <w:rPr>
          <w:rFonts w:cs="Arial"/>
          <w:szCs w:val="24"/>
        </w:rPr>
        <w:t xml:space="preserve">, </w:t>
      </w:r>
      <w:proofErr w:type="spellStart"/>
      <w:r w:rsidR="00264448">
        <w:rPr>
          <w:rFonts w:cs="Arial"/>
          <w:szCs w:val="24"/>
        </w:rPr>
        <w:t>Pólo</w:t>
      </w:r>
      <w:proofErr w:type="spellEnd"/>
      <w:r w:rsidR="00264448">
        <w:rPr>
          <w:rFonts w:cs="Arial"/>
          <w:szCs w:val="24"/>
        </w:rPr>
        <w:t xml:space="preserve"> Empresarial,</w:t>
      </w:r>
      <w:r w:rsidRPr="009363D9">
        <w:rPr>
          <w:rFonts w:cs="Arial"/>
          <w:szCs w:val="24"/>
        </w:rPr>
        <w:t xml:space="preserve"> Campo </w:t>
      </w:r>
      <w:proofErr w:type="spellStart"/>
      <w:r w:rsidRPr="009363D9">
        <w:rPr>
          <w:rFonts w:cs="Arial"/>
          <w:szCs w:val="24"/>
        </w:rPr>
        <w:t>Grande-MS</w:t>
      </w:r>
      <w:proofErr w:type="spellEnd"/>
      <w:r w:rsidRPr="009363D9">
        <w:rPr>
          <w:rFonts w:cs="Arial"/>
          <w:szCs w:val="24"/>
        </w:rPr>
        <w:t xml:space="preserve">, </w:t>
      </w:r>
      <w:proofErr w:type="spellStart"/>
      <w:r w:rsidRPr="009363D9">
        <w:rPr>
          <w:rFonts w:cs="Arial"/>
          <w:szCs w:val="24"/>
        </w:rPr>
        <w:t>Cep</w:t>
      </w:r>
      <w:proofErr w:type="spellEnd"/>
      <w:r w:rsidRPr="009363D9">
        <w:rPr>
          <w:rFonts w:cs="Arial"/>
          <w:szCs w:val="24"/>
        </w:rPr>
        <w:t xml:space="preserve">:  </w:t>
      </w:r>
      <w:r w:rsidR="00264448" w:rsidRPr="00264448">
        <w:rPr>
          <w:rFonts w:cs="Arial"/>
          <w:szCs w:val="24"/>
        </w:rPr>
        <w:t>79097-100</w:t>
      </w:r>
      <w:r w:rsidR="00264448">
        <w:rPr>
          <w:rFonts w:cs="Arial"/>
          <w:szCs w:val="24"/>
        </w:rPr>
        <w:t>.</w:t>
      </w:r>
      <w:r w:rsidR="00890314">
        <w:rPr>
          <w:rFonts w:cs="Arial"/>
          <w:szCs w:val="24"/>
        </w:rPr>
        <w:t xml:space="preserve"> </w:t>
      </w:r>
      <w:r w:rsidR="00E001B4">
        <w:rPr>
          <w:rFonts w:cs="Arial"/>
          <w:szCs w:val="24"/>
        </w:rPr>
        <w:t>V</w:t>
      </w:r>
      <w:r w:rsidR="00B8038A">
        <w:rPr>
          <w:rFonts w:cs="Arial"/>
          <w:szCs w:val="24"/>
        </w:rPr>
        <w:t>ê</w:t>
      </w:r>
      <w:r w:rsidR="00176A1D">
        <w:t>m</w:t>
      </w:r>
      <w:r w:rsidR="00C47AE2">
        <w:rPr>
          <w:rFonts w:cs="Arial"/>
          <w:szCs w:val="26"/>
        </w:rPr>
        <w:t xml:space="preserve"> </w:t>
      </w:r>
      <w:r w:rsidR="00264448">
        <w:rPr>
          <w:rFonts w:cs="Arial"/>
          <w:szCs w:val="26"/>
        </w:rPr>
        <w:t xml:space="preserve">através deste apresentar </w:t>
      </w:r>
      <w:r w:rsidR="00264448">
        <w:rPr>
          <w:rFonts w:cs="Arial"/>
          <w:b/>
          <w:szCs w:val="26"/>
        </w:rPr>
        <w:t>PEDIDO DE REVISÃO DE ATO ADMINISTRATIVO.</w:t>
      </w:r>
    </w:p>
    <w:p w:rsidR="006D771F" w:rsidRDefault="006D771F" w:rsidP="006D771F">
      <w:pPr>
        <w:autoSpaceDE w:val="0"/>
        <w:autoSpaceDN w:val="0"/>
        <w:adjustRightInd w:val="0"/>
        <w:jc w:val="both"/>
        <w:rPr>
          <w:rFonts w:cs="Arial"/>
          <w:b/>
          <w:color w:val="548DD4"/>
          <w:sz w:val="26"/>
          <w:szCs w:val="26"/>
        </w:rPr>
      </w:pPr>
    </w:p>
    <w:p w:rsidR="00264448" w:rsidRPr="008B4213" w:rsidRDefault="00264448" w:rsidP="006D771F">
      <w:pPr>
        <w:autoSpaceDE w:val="0"/>
        <w:autoSpaceDN w:val="0"/>
        <w:adjustRightInd w:val="0"/>
        <w:jc w:val="both"/>
        <w:rPr>
          <w:rFonts w:cs="Arial"/>
        </w:rPr>
      </w:pPr>
    </w:p>
    <w:p w:rsidR="00942A75" w:rsidRPr="00450F75" w:rsidRDefault="003F4937" w:rsidP="00942A75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97" type="#_x0000_t32" style="position:absolute;left:0;text-align:left;margin-left:175.05pt;margin-top:7.4pt;width:314.8pt;height:0;z-index:251696640" o:connectortype="straight" strokecolor="#a5a5a5" strokeweight="3pt">
            <v:shadow type="perspective" color="#243f60" opacity=".5" offset="1pt" offset2="-1pt"/>
          </v:shape>
        </w:pict>
      </w:r>
    </w:p>
    <w:p w:rsidR="00942A75" w:rsidRDefault="00942A75" w:rsidP="00942A7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 w:rsidRPr="009F4157">
        <w:t xml:space="preserve"> </w:t>
      </w:r>
      <w:r w:rsidRPr="009F4157">
        <w:rPr>
          <w:rFonts w:cs="Arial"/>
          <w:b/>
          <w:color w:val="548DD4"/>
          <w:sz w:val="26"/>
          <w:szCs w:val="26"/>
        </w:rPr>
        <w:t>D</w:t>
      </w:r>
      <w:r>
        <w:rPr>
          <w:rFonts w:cs="Arial"/>
          <w:b/>
          <w:color w:val="548DD4"/>
          <w:sz w:val="26"/>
          <w:szCs w:val="26"/>
        </w:rPr>
        <w:t>A PINTURA FÁTICA:</w:t>
      </w:r>
    </w:p>
    <w:p w:rsidR="00942A75" w:rsidRPr="00450F75" w:rsidRDefault="003F4937" w:rsidP="00942A7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98" type="#_x0000_t32" style="position:absolute;left:0;text-align:left;margin-left:-3.3pt;margin-top:4pt;width:493.15pt;height:0;z-index:251697664" o:connectortype="straight" strokecolor="#a5a5a5" strokeweight="3pt">
            <v:shadow type="perspective" color="#243f60" opacity=".5" offset="1pt" offset2="-1pt"/>
          </v:shape>
        </w:pict>
      </w:r>
    </w:p>
    <w:p w:rsidR="00890314" w:rsidRPr="00A449EF" w:rsidRDefault="00D62316" w:rsidP="00890314">
      <w:pPr>
        <w:pStyle w:val="NormalWeb"/>
        <w:spacing w:before="0" w:beforeAutospacing="0" w:after="0" w:afterAutospacing="0"/>
        <w:jc w:val="both"/>
        <w:rPr>
          <w:rFonts w:ascii="Arial" w:hAnsi="Arial"/>
        </w:rPr>
      </w:pPr>
      <w:r w:rsidRPr="0034506F">
        <w:rPr>
          <w:rFonts w:ascii="Brush Script MT" w:hAnsi="Brush Script MT"/>
          <w:b/>
          <w:bCs/>
          <w:sz w:val="28"/>
        </w:rPr>
        <w:lastRenderedPageBreak/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="005A1B54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  <w:u w:val="single"/>
        </w:rPr>
        <w:t xml:space="preserve">Senhor(a) </w:t>
      </w:r>
      <w:r w:rsidR="00890314">
        <w:rPr>
          <w:rFonts w:ascii="Brush Script MT" w:hAnsi="Brush Script MT"/>
          <w:b/>
          <w:bCs/>
          <w:sz w:val="28"/>
          <w:u w:val="single"/>
        </w:rPr>
        <w:t>Julgador</w:t>
      </w:r>
      <w:r w:rsidRPr="0034506F">
        <w:rPr>
          <w:rFonts w:ascii="Brush Script MT" w:hAnsi="Brush Script MT"/>
          <w:b/>
          <w:bCs/>
          <w:sz w:val="28"/>
        </w:rPr>
        <w:t>,</w:t>
      </w:r>
      <w:r w:rsidR="00B31CA0" w:rsidRPr="004B5EEF">
        <w:rPr>
          <w:rFonts w:ascii="Arial" w:hAnsi="Arial" w:cs="Arial"/>
          <w:bCs/>
        </w:rPr>
        <w:t xml:space="preserve"> </w:t>
      </w:r>
      <w:r w:rsidR="00890314" w:rsidRPr="00A449EF">
        <w:rPr>
          <w:rFonts w:ascii="Arial" w:hAnsi="Arial"/>
          <w:color w:val="0F0E11"/>
          <w:w w:val="110"/>
        </w:rPr>
        <w:t>Trata-se da cobrança do ISS de Construção da inscrição nº 21.97</w:t>
      </w:r>
      <w:r w:rsidR="00890314" w:rsidRPr="00A449EF">
        <w:rPr>
          <w:rFonts w:ascii="Arial" w:hAnsi="Arial"/>
          <w:color w:val="3D3D3F"/>
          <w:w w:val="110"/>
        </w:rPr>
        <w:t>.</w:t>
      </w:r>
      <w:r w:rsidR="00890314" w:rsidRPr="00A449EF">
        <w:rPr>
          <w:rFonts w:ascii="Arial" w:hAnsi="Arial"/>
          <w:color w:val="0F0E11"/>
          <w:w w:val="110"/>
        </w:rPr>
        <w:t>011</w:t>
      </w:r>
      <w:r w:rsidR="00890314" w:rsidRPr="00A449EF">
        <w:rPr>
          <w:rFonts w:ascii="Arial" w:hAnsi="Arial"/>
          <w:color w:val="3D3D3F"/>
          <w:w w:val="110"/>
        </w:rPr>
        <w:t>.</w:t>
      </w:r>
      <w:r w:rsidR="00890314" w:rsidRPr="00A449EF">
        <w:rPr>
          <w:rFonts w:ascii="Arial" w:hAnsi="Arial"/>
          <w:color w:val="0F0E11"/>
          <w:w w:val="110"/>
        </w:rPr>
        <w:t>246-1 (área de 1.200</w:t>
      </w:r>
      <w:r w:rsidR="00890314" w:rsidRPr="00A449EF">
        <w:rPr>
          <w:rFonts w:ascii="Arial" w:hAnsi="Arial"/>
          <w:color w:val="28282A"/>
          <w:w w:val="110"/>
        </w:rPr>
        <w:t>,</w:t>
      </w:r>
      <w:r w:rsidR="00890314" w:rsidRPr="00A449EF">
        <w:rPr>
          <w:rFonts w:ascii="Arial" w:hAnsi="Arial"/>
          <w:color w:val="0F0E11"/>
          <w:w w:val="110"/>
        </w:rPr>
        <w:t>00 m</w:t>
      </w:r>
      <w:r w:rsidR="00890314" w:rsidRPr="00A449EF">
        <w:rPr>
          <w:color w:val="28282A"/>
          <w:w w:val="110"/>
          <w:vertAlign w:val="superscript"/>
        </w:rPr>
        <w:t>2</w:t>
      </w:r>
      <w:r w:rsidR="00890314" w:rsidRPr="00A449EF">
        <w:rPr>
          <w:color w:val="28282A"/>
          <w:w w:val="110"/>
          <w:sz w:val="13"/>
        </w:rPr>
        <w:t xml:space="preserve">, </w:t>
      </w:r>
      <w:r w:rsidR="00890314" w:rsidRPr="00A449EF">
        <w:rPr>
          <w:rFonts w:ascii="Arial" w:hAnsi="Arial"/>
          <w:color w:val="0F0E11"/>
          <w:w w:val="110"/>
        </w:rPr>
        <w:t>Tipo SMF, categor</w:t>
      </w:r>
      <w:r w:rsidR="00890314" w:rsidRPr="00A449EF">
        <w:rPr>
          <w:rFonts w:ascii="Arial" w:hAnsi="Arial"/>
          <w:color w:val="28282A"/>
          <w:w w:val="110"/>
        </w:rPr>
        <w:t>i</w:t>
      </w:r>
      <w:r w:rsidR="00890314" w:rsidRPr="00A449EF">
        <w:rPr>
          <w:rFonts w:ascii="Arial" w:hAnsi="Arial"/>
          <w:color w:val="0F0E11"/>
          <w:w w:val="110"/>
        </w:rPr>
        <w:t xml:space="preserve">a </w:t>
      </w:r>
      <w:r w:rsidR="00890314" w:rsidRPr="00A449EF">
        <w:rPr>
          <w:rFonts w:ascii="Arial" w:hAnsi="Arial"/>
          <w:color w:val="28282A"/>
          <w:w w:val="110"/>
        </w:rPr>
        <w:t>"</w:t>
      </w:r>
      <w:r w:rsidR="00890314" w:rsidRPr="00A449EF">
        <w:rPr>
          <w:rFonts w:ascii="Arial" w:hAnsi="Arial"/>
          <w:color w:val="0F0E11"/>
          <w:w w:val="110"/>
        </w:rPr>
        <w:t xml:space="preserve">BS </w:t>
      </w:r>
      <w:r w:rsidR="00890314" w:rsidRPr="00A449EF">
        <w:rPr>
          <w:rFonts w:ascii="Arial" w:hAnsi="Arial"/>
          <w:color w:val="28282A"/>
          <w:w w:val="110"/>
        </w:rPr>
        <w:t xml:space="preserve">" </w:t>
      </w:r>
      <w:r w:rsidR="00890314" w:rsidRPr="00A449EF">
        <w:rPr>
          <w:rFonts w:ascii="Arial" w:hAnsi="Arial"/>
          <w:color w:val="0F0E11"/>
          <w:w w:val="110"/>
        </w:rPr>
        <w:t>e área de 20,50 m</w:t>
      </w:r>
      <w:r w:rsidR="00890314" w:rsidRPr="00A449EF">
        <w:rPr>
          <w:color w:val="0F0E11"/>
          <w:w w:val="110"/>
          <w:vertAlign w:val="superscript"/>
        </w:rPr>
        <w:t>2</w:t>
      </w:r>
      <w:r w:rsidR="00890314" w:rsidRPr="00A449EF">
        <w:rPr>
          <w:color w:val="3D3D3F"/>
          <w:w w:val="110"/>
          <w:sz w:val="13"/>
        </w:rPr>
        <w:t xml:space="preserve">, </w:t>
      </w:r>
      <w:r w:rsidR="00890314" w:rsidRPr="00A449EF">
        <w:rPr>
          <w:rFonts w:ascii="Arial" w:hAnsi="Arial"/>
          <w:color w:val="0F0E11"/>
          <w:w w:val="110"/>
        </w:rPr>
        <w:t>Tipo PMU</w:t>
      </w:r>
      <w:r w:rsidR="00890314" w:rsidRPr="00A449EF">
        <w:rPr>
          <w:rFonts w:ascii="Arial" w:hAnsi="Arial"/>
          <w:color w:val="28282A"/>
          <w:w w:val="110"/>
        </w:rPr>
        <w:t xml:space="preserve">, </w:t>
      </w:r>
      <w:r w:rsidR="00890314" w:rsidRPr="00A449EF">
        <w:rPr>
          <w:rFonts w:ascii="Arial" w:hAnsi="Arial"/>
          <w:color w:val="0F0E11"/>
          <w:w w:val="110"/>
        </w:rPr>
        <w:t xml:space="preserve">categoria </w:t>
      </w:r>
      <w:r w:rsidR="00890314" w:rsidRPr="00A449EF">
        <w:rPr>
          <w:rFonts w:ascii="Arial" w:hAnsi="Arial"/>
          <w:color w:val="3D3D3F"/>
          <w:w w:val="110"/>
        </w:rPr>
        <w:t>"</w:t>
      </w:r>
      <w:r w:rsidR="00890314" w:rsidRPr="00A449EF">
        <w:rPr>
          <w:rFonts w:ascii="Arial" w:hAnsi="Arial"/>
          <w:color w:val="0F0E11"/>
          <w:w w:val="110"/>
        </w:rPr>
        <w:t>BM")</w:t>
      </w:r>
      <w:r w:rsidR="00890314" w:rsidRPr="00A449EF">
        <w:rPr>
          <w:rFonts w:ascii="Arial" w:hAnsi="Arial"/>
          <w:color w:val="3D3D3F"/>
          <w:w w:val="110"/>
        </w:rPr>
        <w:t xml:space="preserve">, </w:t>
      </w:r>
      <w:r w:rsidR="00890314" w:rsidRPr="00A449EF">
        <w:rPr>
          <w:rFonts w:ascii="Arial" w:hAnsi="Arial"/>
          <w:color w:val="0F0E11"/>
          <w:w w:val="110"/>
        </w:rPr>
        <w:t>vencimento em 28/12/18</w:t>
      </w:r>
      <w:r w:rsidR="00890314" w:rsidRPr="00A449EF">
        <w:rPr>
          <w:rFonts w:ascii="Arial" w:hAnsi="Arial"/>
          <w:color w:val="28282A"/>
          <w:w w:val="110"/>
        </w:rPr>
        <w:t xml:space="preserve">, </w:t>
      </w:r>
      <w:r w:rsidR="00890314" w:rsidRPr="00A449EF">
        <w:rPr>
          <w:rFonts w:ascii="Arial" w:hAnsi="Arial"/>
          <w:color w:val="0F0E11"/>
          <w:w w:val="110"/>
        </w:rPr>
        <w:t>no valor de R$ 17</w:t>
      </w:r>
      <w:r w:rsidR="00890314" w:rsidRPr="00A449EF">
        <w:rPr>
          <w:rFonts w:ascii="Arial" w:hAnsi="Arial"/>
          <w:color w:val="28282A"/>
          <w:w w:val="110"/>
        </w:rPr>
        <w:t>.</w:t>
      </w:r>
      <w:r w:rsidR="00890314" w:rsidRPr="00A449EF">
        <w:rPr>
          <w:rFonts w:ascii="Arial" w:hAnsi="Arial"/>
          <w:color w:val="0F0E11"/>
          <w:w w:val="110"/>
        </w:rPr>
        <w:t>827,06.</w:t>
      </w:r>
    </w:p>
    <w:p w:rsidR="00890314" w:rsidRPr="00A449EF" w:rsidRDefault="00890314" w:rsidP="00890314">
      <w:pPr>
        <w:spacing w:before="8"/>
        <w:rPr>
          <w:sz w:val="18"/>
        </w:rPr>
      </w:pPr>
    </w:p>
    <w:p w:rsidR="00890314" w:rsidRDefault="00890314" w:rsidP="00714DF8">
      <w:pPr>
        <w:pStyle w:val="Corpodetexto"/>
        <w:spacing w:line="264" w:lineRule="auto"/>
        <w:ind w:right="22"/>
        <w:jc w:val="both"/>
        <w:rPr>
          <w:color w:val="0F0E11"/>
          <w:w w:val="110"/>
        </w:rPr>
      </w:pPr>
      <w:r>
        <w:rPr>
          <w:color w:val="0F0E11"/>
          <w:w w:val="110"/>
        </w:rPr>
        <w:t xml:space="preserve"> </w:t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 w:rsidRPr="00A449EF">
        <w:rPr>
          <w:color w:val="0F0E11"/>
          <w:w w:val="110"/>
        </w:rPr>
        <w:t xml:space="preserve">O </w:t>
      </w:r>
      <w:r>
        <w:rPr>
          <w:color w:val="0F0E11"/>
          <w:w w:val="110"/>
        </w:rPr>
        <w:t xml:space="preserve">Requerente-Contribuinte, não foi notificado pelo </w:t>
      </w:r>
      <w:r w:rsidRPr="00A449EF">
        <w:rPr>
          <w:color w:val="0F0E11"/>
          <w:w w:val="110"/>
        </w:rPr>
        <w:t xml:space="preserve">setor de Habite-se/DIFIS/SEFIN </w:t>
      </w:r>
      <w:r>
        <w:rPr>
          <w:color w:val="0F0E11"/>
          <w:w w:val="110"/>
        </w:rPr>
        <w:t>via AR</w:t>
      </w:r>
      <w:r w:rsidRPr="00A449EF">
        <w:rPr>
          <w:color w:val="0F0E11"/>
          <w:w w:val="110"/>
        </w:rPr>
        <w:t>,</w:t>
      </w:r>
      <w:r>
        <w:rPr>
          <w:color w:val="0F0E11"/>
          <w:w w:val="110"/>
        </w:rPr>
        <w:t xml:space="preserve"> para comparecimento a fim de </w:t>
      </w:r>
      <w:r w:rsidRPr="00A449EF">
        <w:rPr>
          <w:color w:val="0F0E11"/>
          <w:w w:val="110"/>
        </w:rPr>
        <w:t>verificar o ISS de Construção</w:t>
      </w:r>
      <w:r>
        <w:rPr>
          <w:color w:val="0F0E11"/>
          <w:w w:val="110"/>
        </w:rPr>
        <w:t>, acima referenciado.</w:t>
      </w:r>
    </w:p>
    <w:p w:rsidR="00890314" w:rsidRDefault="00890314" w:rsidP="00890314">
      <w:pPr>
        <w:pStyle w:val="Corpodetexto"/>
        <w:spacing w:line="264" w:lineRule="auto"/>
        <w:ind w:right="243"/>
        <w:jc w:val="both"/>
        <w:rPr>
          <w:color w:val="0F0E11"/>
          <w:w w:val="110"/>
        </w:rPr>
      </w:pPr>
    </w:p>
    <w:p w:rsidR="00890314" w:rsidRDefault="00890314" w:rsidP="00714DF8">
      <w:pPr>
        <w:pStyle w:val="Corpodetexto"/>
        <w:spacing w:line="264" w:lineRule="auto"/>
        <w:ind w:right="22"/>
        <w:jc w:val="both"/>
        <w:rPr>
          <w:color w:val="0F0E11"/>
          <w:w w:val="110"/>
        </w:rPr>
      </w:pPr>
      <w:r>
        <w:rPr>
          <w:color w:val="0F0E11"/>
          <w:w w:val="110"/>
        </w:rPr>
        <w:t xml:space="preserve"> </w:t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 w:rsidR="00714DF8">
        <w:rPr>
          <w:color w:val="0F0E11"/>
          <w:w w:val="110"/>
        </w:rPr>
        <w:t>Tendo o Município publicado edital na</w:t>
      </w:r>
      <w:r>
        <w:rPr>
          <w:color w:val="0F0E11"/>
          <w:w w:val="110"/>
        </w:rPr>
        <w:t xml:space="preserve"> data de </w:t>
      </w:r>
      <w:r w:rsidRPr="00A449EF">
        <w:rPr>
          <w:color w:val="0F0E11"/>
          <w:w w:val="110"/>
        </w:rPr>
        <w:t>18/02/</w:t>
      </w:r>
      <w:r>
        <w:rPr>
          <w:color w:val="0F0E11"/>
          <w:w w:val="110"/>
        </w:rPr>
        <w:t>20</w:t>
      </w:r>
      <w:r w:rsidRPr="00A449EF">
        <w:rPr>
          <w:color w:val="0F0E11"/>
          <w:w w:val="110"/>
        </w:rPr>
        <w:t>19</w:t>
      </w:r>
      <w:r w:rsidR="00C42EF8">
        <w:rPr>
          <w:color w:val="0F0E11"/>
          <w:w w:val="110"/>
        </w:rPr>
        <w:t>, abrindo prazo para o Contribuinte interpor recurso contra o lançamento do tributo referenciado acima.</w:t>
      </w:r>
    </w:p>
    <w:p w:rsidR="00C42EF8" w:rsidRDefault="00C42EF8" w:rsidP="00714DF8">
      <w:pPr>
        <w:pStyle w:val="Corpodetexto"/>
        <w:spacing w:line="264" w:lineRule="auto"/>
        <w:ind w:right="22"/>
        <w:jc w:val="both"/>
        <w:rPr>
          <w:color w:val="0F0E11"/>
          <w:w w:val="110"/>
        </w:rPr>
      </w:pPr>
    </w:p>
    <w:p w:rsidR="00890314" w:rsidRDefault="00900734" w:rsidP="00900734">
      <w:pPr>
        <w:pStyle w:val="Corpodetexto"/>
        <w:spacing w:line="264" w:lineRule="auto"/>
        <w:ind w:right="22"/>
        <w:jc w:val="both"/>
      </w:pPr>
      <w:r>
        <w:rPr>
          <w:color w:val="0F0E11"/>
          <w:w w:val="110"/>
        </w:rPr>
        <w:t xml:space="preserve"> </w:t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>
        <w:rPr>
          <w:color w:val="0F0E11"/>
          <w:w w:val="110"/>
        </w:rPr>
        <w:tab/>
      </w:r>
      <w:r w:rsidRPr="00900734">
        <w:t>Em an</w:t>
      </w:r>
      <w:r>
        <w:t>álise do recurso, a Coordenadoria de Julgamento e Consultas</w:t>
      </w:r>
      <w:r w:rsidR="00BE7402">
        <w:t>,</w:t>
      </w:r>
      <w:r>
        <w:t xml:space="preserve"> findou por não reconhecê-lo, a justificativa que foi protocolado intempestivamente</w:t>
      </w:r>
      <w:r w:rsidR="00992103">
        <w:t>, impossibilitando a análise do mérito recursal</w:t>
      </w:r>
      <w:r w:rsidR="005A4E05">
        <w:t>.</w:t>
      </w:r>
      <w:r w:rsidR="007F6362">
        <w:t xml:space="preserve"> Contudo</w:t>
      </w:r>
      <w:r w:rsidR="00CD54AE">
        <w:t xml:space="preserve">, </w:t>
      </w:r>
      <w:r w:rsidR="007F6362">
        <w:t>equivocada a decisão, o que será demonstrado nos passos seguintes:</w:t>
      </w:r>
    </w:p>
    <w:p w:rsidR="00676A66" w:rsidRPr="008B4213" w:rsidRDefault="00676A66" w:rsidP="00676A66">
      <w:pPr>
        <w:autoSpaceDE w:val="0"/>
        <w:autoSpaceDN w:val="0"/>
        <w:adjustRightInd w:val="0"/>
        <w:jc w:val="both"/>
        <w:rPr>
          <w:rFonts w:cs="Arial"/>
        </w:rPr>
      </w:pPr>
    </w:p>
    <w:p w:rsidR="00676A66" w:rsidRPr="00450F75" w:rsidRDefault="003F4937" w:rsidP="00676A66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79" type="#_x0000_t32" style="position:absolute;left:0;text-align:left;margin-left:175.05pt;margin-top:7.4pt;width:314.8pt;height:0;z-index:251787776" o:connectortype="straight" strokecolor="#a5a5a5" strokeweight="3pt">
            <v:shadow type="perspective" color="#243f60" opacity=".5" offset="1pt" offset2="-1pt"/>
          </v:shape>
        </w:pict>
      </w:r>
    </w:p>
    <w:p w:rsidR="00676A66" w:rsidRDefault="00676A66" w:rsidP="00676A6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 w:rsidRPr="009F4157">
        <w:t xml:space="preserve"> </w:t>
      </w:r>
      <w:r w:rsidRPr="009F4157">
        <w:rPr>
          <w:rFonts w:cs="Arial"/>
          <w:b/>
          <w:color w:val="548DD4"/>
          <w:sz w:val="26"/>
          <w:szCs w:val="26"/>
        </w:rPr>
        <w:t>D</w:t>
      </w:r>
      <w:r>
        <w:rPr>
          <w:rFonts w:cs="Arial"/>
          <w:b/>
          <w:color w:val="548DD4"/>
          <w:sz w:val="26"/>
          <w:szCs w:val="26"/>
        </w:rPr>
        <w:t>A NECESSÁRIA ANÁLISE DO ATO ADMINISTRATIVO:</w:t>
      </w:r>
    </w:p>
    <w:p w:rsidR="00676A66" w:rsidRPr="00450F75" w:rsidRDefault="003F4937" w:rsidP="00676A66">
      <w:pPr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80" type="#_x0000_t32" style="position:absolute;left:0;text-align:left;margin-left:-3.3pt;margin-top:4pt;width:493.15pt;height:0;z-index:251788800" o:connectortype="straight" strokecolor="#a5a5a5" strokeweight="3pt">
            <v:shadow type="perspective" color="#243f60" opacity=".5" offset="1pt" offset2="-1pt"/>
          </v:shape>
        </w:pict>
      </w:r>
    </w:p>
    <w:p w:rsidR="00900734" w:rsidRPr="00DE6137" w:rsidRDefault="00676A66" w:rsidP="00676A6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>É comum, no processo administrativo fiscal, após esgotado o prazo legal para recurso ou depois do trânsito em julgado administrativo, haver a interposição de recursos, pedidos de reconsideração ou de revisão de ato, os quais deixam de ser conhecidos e analisados pela Administração sob a alegação preliminar da intempestividade.</w:t>
      </w:r>
    </w:p>
    <w:p w:rsidR="00900734" w:rsidRPr="00DE6137" w:rsidRDefault="00223B64" w:rsidP="00900734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 xml:space="preserve">Quando expira o prazo para a interposição de recurso, ocorre o que se denomina </w:t>
      </w:r>
      <w:r w:rsidR="00900734" w:rsidRPr="00DE6137">
        <w:rPr>
          <w:rFonts w:cs="Arial"/>
          <w:i/>
          <w:iCs/>
          <w:szCs w:val="24"/>
        </w:rPr>
        <w:t>preclusão</w:t>
      </w:r>
      <w:r w:rsidR="00900734" w:rsidRPr="00DE6137">
        <w:rPr>
          <w:rFonts w:cs="Arial"/>
          <w:szCs w:val="24"/>
        </w:rPr>
        <w:t xml:space="preserve">, no sentido de não se tomar conhecimento do pedido. O recurso interposto fora do prazo legal é denominado intempestivo. </w:t>
      </w:r>
    </w:p>
    <w:p w:rsidR="00900734" w:rsidRPr="00DE6137" w:rsidRDefault="00223B64" w:rsidP="00900734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>Todavia, não obstante a impugnação ser extemporânea,</w:t>
      </w:r>
      <w:r>
        <w:rPr>
          <w:rFonts w:cs="Arial"/>
          <w:szCs w:val="24"/>
        </w:rPr>
        <w:t xml:space="preserve"> </w:t>
      </w:r>
      <w:r w:rsidR="00900734" w:rsidRPr="00DE6137">
        <w:rPr>
          <w:rFonts w:cs="Arial"/>
          <w:szCs w:val="24"/>
        </w:rPr>
        <w:t>cabe à autoridade administrativa conhecer e acolher a pretensão do reclamante, quando a reclamação aponte alguma ilegalidade ou erro na conduta administrativa, e desde que se convença da procedência da reclamação e não haja a extinção, pelo tempo, do direito de a Administração rever os seus atos, a pedido ou de ofício.</w:t>
      </w:r>
    </w:p>
    <w:p w:rsidR="00900734" w:rsidRPr="00DE6137" w:rsidRDefault="00223B64" w:rsidP="00900734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Nos ensinamentos do Professor Hely Lopes Meirelles:</w:t>
      </w:r>
    </w:p>
    <w:p w:rsidR="00900734" w:rsidRPr="00223B64" w:rsidRDefault="00900734" w:rsidP="00223B64">
      <w:pPr>
        <w:spacing w:beforeAutospacing="1" w:after="100" w:afterAutospacing="1"/>
        <w:ind w:left="4254"/>
        <w:jc w:val="both"/>
        <w:rPr>
          <w:rFonts w:ascii="Tahoma" w:hAnsi="Tahoma" w:cs="Tahoma"/>
          <w:szCs w:val="24"/>
        </w:rPr>
      </w:pPr>
      <w:r w:rsidRPr="00223B64">
        <w:rPr>
          <w:rFonts w:ascii="Tahoma" w:hAnsi="Tahoma" w:cs="Tahoma"/>
          <w:sz w:val="22"/>
          <w:szCs w:val="24"/>
        </w:rPr>
        <w:t xml:space="preserve">"Essa atitude administrativa é plenamente justificada pelo interesse recíproco do Poder Público em obviar um pleito judicial que conduziria ao mesmo resultado da decisão interna da Administração. (...) Daí porque </w:t>
      </w:r>
      <w:r w:rsidRPr="00223B64">
        <w:rPr>
          <w:rFonts w:ascii="Tahoma" w:hAnsi="Tahoma" w:cs="Tahoma"/>
          <w:sz w:val="22"/>
          <w:szCs w:val="24"/>
        </w:rPr>
        <w:lastRenderedPageBreak/>
        <w:t>a doutrina tem aconselhado o conhecimento e provimento da reclamação extemporânea, quando é manifesto o direito reclamado."</w:t>
      </w:r>
    </w:p>
    <w:p w:rsidR="00900734" w:rsidRPr="00DE6137" w:rsidRDefault="00EA0F14" w:rsidP="00900734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>Por outro lado, vem dispondo a Lei nº 9.784, de 29 de janeiro de 1999:</w:t>
      </w:r>
    </w:p>
    <w:p w:rsidR="00900734" w:rsidRDefault="00900734" w:rsidP="00EA0F14">
      <w:pPr>
        <w:spacing w:beforeAutospacing="1" w:after="100" w:afterAutospacing="1"/>
        <w:ind w:left="4254"/>
        <w:jc w:val="both"/>
        <w:rPr>
          <w:rFonts w:ascii="Tahoma" w:hAnsi="Tahoma" w:cs="Tahoma"/>
          <w:sz w:val="22"/>
          <w:szCs w:val="24"/>
        </w:rPr>
      </w:pPr>
      <w:r w:rsidRPr="00EA0F14">
        <w:rPr>
          <w:rFonts w:ascii="Tahoma" w:hAnsi="Tahoma" w:cs="Tahoma"/>
          <w:sz w:val="22"/>
          <w:szCs w:val="24"/>
        </w:rPr>
        <w:t xml:space="preserve">"Art. 65. Os processos administrativos de que resultem sanções </w:t>
      </w:r>
      <w:r w:rsidRPr="00EA0F14">
        <w:rPr>
          <w:rFonts w:ascii="Tahoma" w:hAnsi="Tahoma" w:cs="Tahoma"/>
          <w:b/>
          <w:bCs/>
          <w:sz w:val="22"/>
          <w:szCs w:val="24"/>
          <w:u w:val="single"/>
        </w:rPr>
        <w:t>poderão ser revistos</w:t>
      </w:r>
      <w:r w:rsidRPr="00EA0F14">
        <w:rPr>
          <w:rFonts w:ascii="Tahoma" w:hAnsi="Tahoma" w:cs="Tahoma"/>
          <w:sz w:val="22"/>
          <w:szCs w:val="24"/>
        </w:rPr>
        <w:t xml:space="preserve">, a </w:t>
      </w:r>
      <w:r w:rsidRPr="00EA0F14">
        <w:rPr>
          <w:rFonts w:ascii="Tahoma" w:hAnsi="Tahoma" w:cs="Tahoma"/>
          <w:b/>
          <w:bCs/>
          <w:sz w:val="22"/>
          <w:szCs w:val="24"/>
        </w:rPr>
        <w:t>qualquer tempo</w:t>
      </w:r>
      <w:r w:rsidRPr="00EA0F14">
        <w:rPr>
          <w:rFonts w:ascii="Tahoma" w:hAnsi="Tahoma" w:cs="Tahoma"/>
          <w:sz w:val="22"/>
          <w:szCs w:val="24"/>
        </w:rPr>
        <w:t xml:space="preserve">, a pedido </w:t>
      </w:r>
      <w:r w:rsidRPr="00E46A7B">
        <w:rPr>
          <w:rFonts w:ascii="Tahoma" w:hAnsi="Tahoma" w:cs="Tahoma"/>
          <w:b/>
          <w:sz w:val="22"/>
          <w:szCs w:val="24"/>
          <w:u w:val="single"/>
        </w:rPr>
        <w:t>ou de ofício</w:t>
      </w:r>
      <w:r w:rsidRPr="00EA0F14">
        <w:rPr>
          <w:rFonts w:ascii="Tahoma" w:hAnsi="Tahoma" w:cs="Tahoma"/>
          <w:sz w:val="22"/>
          <w:szCs w:val="24"/>
        </w:rPr>
        <w:t xml:space="preserve">, quando surgirem </w:t>
      </w:r>
      <w:r w:rsidRPr="00E46A7B">
        <w:rPr>
          <w:rFonts w:ascii="Tahoma" w:hAnsi="Tahoma" w:cs="Tahoma"/>
          <w:b/>
          <w:sz w:val="22"/>
          <w:szCs w:val="24"/>
          <w:u w:val="single"/>
        </w:rPr>
        <w:t>fatos novos ou circunstâncias relevantes suscetíveis</w:t>
      </w:r>
      <w:r w:rsidRPr="00EA0F14">
        <w:rPr>
          <w:rFonts w:ascii="Tahoma" w:hAnsi="Tahoma" w:cs="Tahoma"/>
          <w:sz w:val="22"/>
          <w:szCs w:val="24"/>
        </w:rPr>
        <w:t xml:space="preserve"> de justificar a inadequação da sanção aplicada". (</w:t>
      </w:r>
      <w:r w:rsidR="00EA0F14">
        <w:rPr>
          <w:rFonts w:ascii="Tahoma" w:hAnsi="Tahoma" w:cs="Tahoma"/>
          <w:sz w:val="22"/>
          <w:szCs w:val="24"/>
        </w:rPr>
        <w:t>grifamos</w:t>
      </w:r>
      <w:r w:rsidRPr="00EA0F14">
        <w:rPr>
          <w:rFonts w:ascii="Tahoma" w:hAnsi="Tahoma" w:cs="Tahoma"/>
          <w:sz w:val="22"/>
          <w:szCs w:val="24"/>
        </w:rPr>
        <w:t>).</w:t>
      </w:r>
    </w:p>
    <w:p w:rsidR="00900734" w:rsidRDefault="0090028A" w:rsidP="00BE740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>Desse modo, deve</w:t>
      </w:r>
      <w:r>
        <w:rPr>
          <w:rFonts w:cs="Arial"/>
          <w:szCs w:val="24"/>
        </w:rPr>
        <w:t>-se</w:t>
      </w:r>
      <w:r w:rsidR="00900734" w:rsidRPr="00DE6137">
        <w:rPr>
          <w:rFonts w:cs="Arial"/>
          <w:szCs w:val="24"/>
        </w:rPr>
        <w:t xml:space="preserve"> receber e analisar o pedido interposto</w:t>
      </w:r>
      <w:r w:rsidR="00A71764">
        <w:rPr>
          <w:rFonts w:cs="Arial"/>
          <w:szCs w:val="24"/>
        </w:rPr>
        <w:t>, ainda na mesma instância</w:t>
      </w:r>
      <w:r w:rsidR="00900734" w:rsidRPr="00DE6137">
        <w:rPr>
          <w:rFonts w:cs="Arial"/>
          <w:szCs w:val="24"/>
        </w:rPr>
        <w:t xml:space="preserve">, não como recurso e sim como uma </w:t>
      </w:r>
      <w:r w:rsidR="00900734" w:rsidRPr="00DE6137">
        <w:rPr>
          <w:rFonts w:cs="Arial"/>
          <w:i/>
          <w:iCs/>
          <w:szCs w:val="24"/>
        </w:rPr>
        <w:t xml:space="preserve">revisão </w:t>
      </w:r>
      <w:r w:rsidR="00900734" w:rsidRPr="00DE6137">
        <w:rPr>
          <w:rFonts w:cs="Arial"/>
          <w:szCs w:val="24"/>
        </w:rPr>
        <w:t>de ato</w:t>
      </w:r>
      <w:r w:rsidR="00900734" w:rsidRPr="00DE6137">
        <w:rPr>
          <w:rFonts w:cs="Arial"/>
          <w:i/>
          <w:iCs/>
          <w:szCs w:val="24"/>
        </w:rPr>
        <w:t xml:space="preserve"> a pedido</w:t>
      </w:r>
      <w:r w:rsidR="00900734" w:rsidRPr="00DE6137">
        <w:rPr>
          <w:rFonts w:cs="Arial"/>
          <w:szCs w:val="24"/>
        </w:rPr>
        <w:t xml:space="preserve"> da parte interessada, enquanto não extinto pelo tempo o direito de a Administração rever os seus atos, a pedido ou de ofício, segundo dispõe a Súmula nº 4</w:t>
      </w:r>
      <w:r w:rsidR="00BE7402">
        <w:rPr>
          <w:rFonts w:cs="Arial"/>
          <w:szCs w:val="24"/>
        </w:rPr>
        <w:t>73 do Supremo Tribunal Federal:</w:t>
      </w:r>
    </w:p>
    <w:p w:rsidR="00BE7402" w:rsidRDefault="00BE7402" w:rsidP="00BE7402">
      <w:pPr>
        <w:jc w:val="both"/>
        <w:rPr>
          <w:rFonts w:cs="Arial"/>
          <w:szCs w:val="24"/>
        </w:rPr>
      </w:pPr>
    </w:p>
    <w:p w:rsidR="00BE7402" w:rsidRPr="00BE7402" w:rsidRDefault="00BE7402" w:rsidP="00BE7402">
      <w:pPr>
        <w:ind w:left="4254"/>
        <w:jc w:val="both"/>
        <w:rPr>
          <w:rFonts w:ascii="Tahoma" w:hAnsi="Tahoma" w:cs="Tahoma"/>
          <w:szCs w:val="24"/>
        </w:rPr>
      </w:pPr>
      <w:r w:rsidRPr="00BE7402">
        <w:rPr>
          <w:rFonts w:ascii="Tahoma" w:hAnsi="Tahoma" w:cs="Tahoma"/>
          <w:b/>
          <w:sz w:val="22"/>
          <w:szCs w:val="24"/>
        </w:rPr>
        <w:t>“</w:t>
      </w:r>
      <w:r w:rsidRPr="00BE7402">
        <w:rPr>
          <w:rFonts w:cs="Arial"/>
          <w:b/>
          <w:szCs w:val="24"/>
        </w:rPr>
        <w:t xml:space="preserve">Súmula nº 473 – STF - </w:t>
      </w:r>
      <w:r w:rsidRPr="00BE7402">
        <w:rPr>
          <w:rFonts w:ascii="Tahoma" w:hAnsi="Tahoma" w:cs="Tahoma"/>
          <w:sz w:val="22"/>
          <w:szCs w:val="24"/>
        </w:rPr>
        <w:t>A administração pode anular seus próprios atos, quando eivados de vícios que os tornam ilegais, porque deles não se originam direitos; ou revogá-los, por motivo de conveniência ou oportunidade, respeitados os direitos adquiridos, e ressalvada, em todos os casos, a apreciação judicial.</w:t>
      </w:r>
      <w:r>
        <w:rPr>
          <w:rFonts w:ascii="Tahoma" w:hAnsi="Tahoma" w:cs="Tahoma"/>
          <w:sz w:val="22"/>
          <w:szCs w:val="24"/>
        </w:rPr>
        <w:t>”</w:t>
      </w:r>
    </w:p>
    <w:p w:rsidR="00BE7402" w:rsidRPr="00DE6137" w:rsidRDefault="00BE7402" w:rsidP="00900734">
      <w:pPr>
        <w:spacing w:before="100" w:beforeAutospacing="1" w:after="100" w:afterAutospacing="1"/>
        <w:jc w:val="both"/>
        <w:rPr>
          <w:rFonts w:cs="Arial"/>
          <w:szCs w:val="24"/>
        </w:rPr>
      </w:pPr>
    </w:p>
    <w:p w:rsidR="00900734" w:rsidRPr="00DE6137" w:rsidRDefault="000508C4" w:rsidP="00900734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 xml:space="preserve">Outro fato a ser analisado, quando se está a tratar de processo administrativo fiscal, está na natureza da obrigação tributária, pautada no </w:t>
      </w:r>
      <w:r w:rsidR="00900734" w:rsidRPr="00DE6137">
        <w:rPr>
          <w:rFonts w:cs="Arial"/>
          <w:b/>
          <w:bCs/>
          <w:i/>
          <w:iCs/>
          <w:szCs w:val="24"/>
        </w:rPr>
        <w:t>princípio da legalidade</w:t>
      </w:r>
      <w:r w:rsidR="00900734" w:rsidRPr="00DE6137">
        <w:rPr>
          <w:rFonts w:cs="Arial"/>
          <w:szCs w:val="24"/>
        </w:rPr>
        <w:t>, porquanto é vedado exigir ou aumentar tr</w:t>
      </w:r>
      <w:r>
        <w:rPr>
          <w:rFonts w:cs="Arial"/>
          <w:szCs w:val="24"/>
        </w:rPr>
        <w:t>ibuto sem lei que o estabeleça.</w:t>
      </w:r>
    </w:p>
    <w:p w:rsidR="00900734" w:rsidRPr="00DE6137" w:rsidRDefault="000508C4" w:rsidP="00900734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 xml:space="preserve">Há de ser realçado também o princípio administrativo </w:t>
      </w:r>
      <w:r w:rsidR="00900734" w:rsidRPr="00DE6137">
        <w:rPr>
          <w:rFonts w:cs="Arial"/>
          <w:b/>
          <w:bCs/>
          <w:i/>
          <w:iCs/>
          <w:szCs w:val="24"/>
        </w:rPr>
        <w:t>da verdade material</w:t>
      </w:r>
      <w:r w:rsidR="00900734" w:rsidRPr="00DE6137">
        <w:rPr>
          <w:rFonts w:cs="Arial"/>
          <w:szCs w:val="24"/>
        </w:rPr>
        <w:t>, que orienta e autoriza a Administração Pública a aceitar e buscar as provas que entender necessárias, conhecendo de novas provas supervenientes ou não, ainda que produzidas em outro processo ou decorrentes de fatos novos.</w:t>
      </w:r>
    </w:p>
    <w:p w:rsidR="00900734" w:rsidRPr="00DE6137" w:rsidRDefault="000508C4" w:rsidP="00900734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 xml:space="preserve">Em havendo, assim, fatos que demonstrem, a </w:t>
      </w:r>
      <w:r w:rsidR="00900734" w:rsidRPr="00DE6137">
        <w:rPr>
          <w:rFonts w:cs="Arial"/>
          <w:i/>
          <w:iCs/>
          <w:szCs w:val="24"/>
        </w:rPr>
        <w:t>posteriori,</w:t>
      </w:r>
      <w:r w:rsidR="00900734" w:rsidRPr="00DE6137">
        <w:rPr>
          <w:rFonts w:cs="Arial"/>
          <w:szCs w:val="24"/>
        </w:rPr>
        <w:t xml:space="preserve"> a existência de vícios que tornem ilegal o ato administrativo, não há coisa julgada administrativa enquanto não extinto pelo tempo o direito de a Administração rever os seus atos, a pedido ou de ofício. Nesse sentido, efetuado o lançamento tributário, pode a Fazenda Pública, a qualquer momento revê-lo, nos termos do art. 145, III, do CTN, c/c o</w:t>
      </w:r>
      <w:r w:rsidR="00971589">
        <w:rPr>
          <w:rFonts w:cs="Arial"/>
          <w:szCs w:val="24"/>
        </w:rPr>
        <w:t xml:space="preserve"> seu art. 149, parágrafo único.</w:t>
      </w:r>
    </w:p>
    <w:p w:rsidR="00900734" w:rsidRPr="00DE6137" w:rsidRDefault="00971589" w:rsidP="00900734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 xml:space="preserve">Desse modo, como, na Administração Tributária, prima-se pela </w:t>
      </w:r>
      <w:r w:rsidR="00900734" w:rsidRPr="00DE6137">
        <w:rPr>
          <w:rFonts w:cs="Arial"/>
          <w:b/>
          <w:bCs/>
          <w:i/>
          <w:iCs/>
          <w:szCs w:val="24"/>
        </w:rPr>
        <w:t>verdade material</w:t>
      </w:r>
      <w:r w:rsidR="00900734" w:rsidRPr="00DE6137">
        <w:rPr>
          <w:rFonts w:cs="Arial"/>
          <w:szCs w:val="24"/>
        </w:rPr>
        <w:t xml:space="preserve"> dos fatos, em sendo impugnado intempestivamente o lançamento tributário pelo contribuinte, ou apresentado após o trânsito em julgado administrativo, o presente pedido deve ser recebido e analisado, não como um recurso, mas sim como um </w:t>
      </w:r>
      <w:r w:rsidR="00900734" w:rsidRPr="00DE6137">
        <w:rPr>
          <w:rFonts w:cs="Arial"/>
          <w:b/>
          <w:bCs/>
          <w:i/>
          <w:iCs/>
          <w:szCs w:val="24"/>
        </w:rPr>
        <w:t xml:space="preserve">PEDIDO DE REVISÃO </w:t>
      </w:r>
      <w:r w:rsidR="00900734" w:rsidRPr="00DE6137">
        <w:rPr>
          <w:rFonts w:cs="Arial"/>
          <w:i/>
          <w:iCs/>
          <w:szCs w:val="24"/>
        </w:rPr>
        <w:t>de ato administrativo</w:t>
      </w:r>
      <w:r w:rsidR="00900734" w:rsidRPr="00DE6137">
        <w:rPr>
          <w:rFonts w:cs="Arial"/>
          <w:szCs w:val="24"/>
        </w:rPr>
        <w:t xml:space="preserve">. </w:t>
      </w:r>
    </w:p>
    <w:p w:rsidR="00900734" w:rsidRDefault="00971589" w:rsidP="00CB595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>E é nesse sentido também que disciplina a Lei nº 9.784/99</w:t>
      </w:r>
      <w:r w:rsidR="00DE5083">
        <w:rPr>
          <w:rFonts w:cs="Arial"/>
          <w:szCs w:val="24"/>
        </w:rPr>
        <w:t>, veja-se</w:t>
      </w:r>
      <w:r w:rsidR="00900734" w:rsidRPr="00DE6137">
        <w:rPr>
          <w:rFonts w:cs="Arial"/>
          <w:szCs w:val="24"/>
        </w:rPr>
        <w:t>:</w:t>
      </w:r>
    </w:p>
    <w:p w:rsidR="00CB595A" w:rsidRPr="00DE6137" w:rsidRDefault="00CB595A" w:rsidP="00CB595A">
      <w:pPr>
        <w:jc w:val="both"/>
        <w:rPr>
          <w:rFonts w:cs="Arial"/>
          <w:szCs w:val="24"/>
        </w:rPr>
      </w:pPr>
    </w:p>
    <w:p w:rsidR="00CB595A" w:rsidRDefault="00900734" w:rsidP="00CB595A">
      <w:pPr>
        <w:ind w:left="4254"/>
        <w:jc w:val="both"/>
        <w:rPr>
          <w:rFonts w:ascii="Tahoma" w:hAnsi="Tahoma" w:cs="Tahoma"/>
          <w:sz w:val="22"/>
          <w:szCs w:val="24"/>
        </w:rPr>
      </w:pPr>
      <w:r w:rsidRPr="00971589">
        <w:rPr>
          <w:rFonts w:ascii="Tahoma" w:hAnsi="Tahoma" w:cs="Tahoma"/>
          <w:sz w:val="22"/>
          <w:szCs w:val="24"/>
        </w:rPr>
        <w:t xml:space="preserve">"Art. 27. O desatendimento da intimação </w:t>
      </w:r>
      <w:r w:rsidRPr="00971589">
        <w:rPr>
          <w:rFonts w:ascii="Tahoma" w:hAnsi="Tahoma" w:cs="Tahoma"/>
          <w:b/>
          <w:bCs/>
          <w:sz w:val="22"/>
          <w:szCs w:val="24"/>
        </w:rPr>
        <w:t>não importa o reconhecimento da verdade dos fatos</w:t>
      </w:r>
      <w:r w:rsidRPr="00971589">
        <w:rPr>
          <w:rFonts w:ascii="Tahoma" w:hAnsi="Tahoma" w:cs="Tahoma"/>
          <w:sz w:val="22"/>
          <w:szCs w:val="24"/>
        </w:rPr>
        <w:t>, nem a renúncia a direito pelo administrado.</w:t>
      </w:r>
      <w:r w:rsidR="00CB595A">
        <w:rPr>
          <w:rFonts w:ascii="Tahoma" w:hAnsi="Tahoma" w:cs="Tahoma"/>
          <w:sz w:val="22"/>
          <w:szCs w:val="24"/>
        </w:rPr>
        <w:t xml:space="preserve"> </w:t>
      </w:r>
      <w:r w:rsidR="004F420B">
        <w:rPr>
          <w:rFonts w:ascii="Tahoma" w:hAnsi="Tahoma" w:cs="Tahoma"/>
          <w:sz w:val="22"/>
          <w:szCs w:val="24"/>
        </w:rPr>
        <w:t xml:space="preserve"> </w:t>
      </w:r>
    </w:p>
    <w:p w:rsidR="004F420B" w:rsidRDefault="004F420B" w:rsidP="00CB595A">
      <w:pPr>
        <w:ind w:left="4254"/>
        <w:jc w:val="both"/>
        <w:rPr>
          <w:rFonts w:ascii="Tahoma" w:hAnsi="Tahoma" w:cs="Tahoma"/>
          <w:sz w:val="22"/>
          <w:szCs w:val="24"/>
        </w:rPr>
      </w:pPr>
    </w:p>
    <w:p w:rsidR="00900734" w:rsidRDefault="00900734" w:rsidP="00CB595A">
      <w:pPr>
        <w:ind w:left="4254"/>
        <w:jc w:val="both"/>
        <w:rPr>
          <w:rFonts w:ascii="Tahoma" w:hAnsi="Tahoma" w:cs="Tahoma"/>
          <w:sz w:val="22"/>
          <w:szCs w:val="24"/>
        </w:rPr>
      </w:pPr>
      <w:r w:rsidRPr="00971589">
        <w:rPr>
          <w:rFonts w:ascii="Tahoma" w:hAnsi="Tahoma" w:cs="Tahoma"/>
          <w:sz w:val="22"/>
          <w:szCs w:val="24"/>
        </w:rPr>
        <w:t>(...)</w:t>
      </w:r>
    </w:p>
    <w:p w:rsidR="004F420B" w:rsidRPr="00971589" w:rsidRDefault="004F420B" w:rsidP="00CB595A">
      <w:pPr>
        <w:ind w:left="4254"/>
        <w:jc w:val="both"/>
        <w:rPr>
          <w:rFonts w:ascii="Tahoma" w:hAnsi="Tahoma" w:cs="Tahoma"/>
          <w:sz w:val="22"/>
          <w:szCs w:val="24"/>
        </w:rPr>
      </w:pPr>
    </w:p>
    <w:p w:rsidR="00900734" w:rsidRDefault="00900734" w:rsidP="00CB595A">
      <w:pPr>
        <w:ind w:left="4254"/>
        <w:jc w:val="both"/>
        <w:rPr>
          <w:rFonts w:ascii="Tahoma" w:hAnsi="Tahoma" w:cs="Tahoma"/>
          <w:sz w:val="22"/>
          <w:szCs w:val="24"/>
        </w:rPr>
      </w:pPr>
      <w:r w:rsidRPr="00971589">
        <w:rPr>
          <w:rFonts w:ascii="Tahoma" w:hAnsi="Tahoma" w:cs="Tahoma"/>
          <w:sz w:val="22"/>
          <w:szCs w:val="24"/>
        </w:rPr>
        <w:t xml:space="preserve">Art. 63. O recurso </w:t>
      </w:r>
      <w:r w:rsidRPr="00971589">
        <w:rPr>
          <w:rFonts w:ascii="Tahoma" w:hAnsi="Tahoma" w:cs="Tahoma"/>
          <w:b/>
          <w:bCs/>
          <w:sz w:val="22"/>
          <w:szCs w:val="24"/>
        </w:rPr>
        <w:t>não será conhecido</w:t>
      </w:r>
      <w:r w:rsidRPr="00971589">
        <w:rPr>
          <w:rFonts w:ascii="Tahoma" w:hAnsi="Tahoma" w:cs="Tahoma"/>
          <w:sz w:val="22"/>
          <w:szCs w:val="24"/>
        </w:rPr>
        <w:t xml:space="preserve"> quando interposto:</w:t>
      </w:r>
    </w:p>
    <w:p w:rsidR="004F420B" w:rsidRPr="00971589" w:rsidRDefault="004F420B" w:rsidP="00CB595A">
      <w:pPr>
        <w:ind w:left="4254"/>
        <w:jc w:val="both"/>
        <w:rPr>
          <w:rFonts w:ascii="Tahoma" w:hAnsi="Tahoma" w:cs="Tahoma"/>
          <w:sz w:val="22"/>
          <w:szCs w:val="24"/>
        </w:rPr>
      </w:pPr>
    </w:p>
    <w:p w:rsidR="00900734" w:rsidRPr="00971589" w:rsidRDefault="00900734" w:rsidP="00CB595A">
      <w:pPr>
        <w:ind w:left="4254"/>
        <w:jc w:val="both"/>
        <w:rPr>
          <w:rFonts w:ascii="Tahoma" w:hAnsi="Tahoma" w:cs="Tahoma"/>
          <w:sz w:val="22"/>
          <w:szCs w:val="24"/>
        </w:rPr>
      </w:pPr>
      <w:r w:rsidRPr="00971589">
        <w:rPr>
          <w:rFonts w:ascii="Tahoma" w:hAnsi="Tahoma" w:cs="Tahoma"/>
          <w:sz w:val="22"/>
          <w:szCs w:val="24"/>
        </w:rPr>
        <w:t xml:space="preserve">I - </w:t>
      </w:r>
      <w:r w:rsidRPr="00971589">
        <w:rPr>
          <w:rFonts w:ascii="Tahoma" w:hAnsi="Tahoma" w:cs="Tahoma"/>
          <w:b/>
          <w:bCs/>
          <w:sz w:val="22"/>
          <w:szCs w:val="24"/>
        </w:rPr>
        <w:t>fora do prazo</w:t>
      </w:r>
      <w:r w:rsidRPr="00971589">
        <w:rPr>
          <w:rFonts w:ascii="Tahoma" w:hAnsi="Tahoma" w:cs="Tahoma"/>
          <w:sz w:val="22"/>
          <w:szCs w:val="24"/>
        </w:rPr>
        <w:t>; (...)</w:t>
      </w:r>
    </w:p>
    <w:p w:rsidR="00900734" w:rsidRPr="00971589" w:rsidRDefault="00900734" w:rsidP="00CB595A">
      <w:pPr>
        <w:ind w:left="4254"/>
        <w:jc w:val="both"/>
        <w:rPr>
          <w:rFonts w:ascii="Tahoma" w:hAnsi="Tahoma" w:cs="Tahoma"/>
          <w:sz w:val="22"/>
          <w:szCs w:val="24"/>
        </w:rPr>
      </w:pPr>
      <w:r w:rsidRPr="00971589">
        <w:rPr>
          <w:rFonts w:ascii="Tahoma" w:hAnsi="Tahoma" w:cs="Tahoma"/>
          <w:sz w:val="22"/>
          <w:szCs w:val="24"/>
        </w:rPr>
        <w:t>IV - após exaurida a esfera administrativa.</w:t>
      </w:r>
    </w:p>
    <w:p w:rsidR="004F420B" w:rsidRDefault="004F420B" w:rsidP="00CB595A">
      <w:pPr>
        <w:ind w:left="4254"/>
        <w:jc w:val="both"/>
        <w:rPr>
          <w:rFonts w:ascii="Tahoma" w:hAnsi="Tahoma" w:cs="Tahoma"/>
          <w:sz w:val="22"/>
          <w:szCs w:val="24"/>
        </w:rPr>
      </w:pPr>
    </w:p>
    <w:p w:rsidR="00900734" w:rsidRPr="00971589" w:rsidRDefault="00900734" w:rsidP="00CB595A">
      <w:pPr>
        <w:ind w:left="4254"/>
        <w:jc w:val="both"/>
        <w:rPr>
          <w:rFonts w:ascii="Tahoma" w:hAnsi="Tahoma" w:cs="Tahoma"/>
          <w:sz w:val="22"/>
          <w:szCs w:val="24"/>
        </w:rPr>
      </w:pPr>
      <w:r w:rsidRPr="00971589">
        <w:rPr>
          <w:rFonts w:ascii="Tahoma" w:hAnsi="Tahoma" w:cs="Tahoma"/>
          <w:sz w:val="22"/>
          <w:szCs w:val="24"/>
        </w:rPr>
        <w:t>(...)</w:t>
      </w:r>
    </w:p>
    <w:p w:rsidR="004F420B" w:rsidRDefault="004F420B" w:rsidP="00CB595A">
      <w:pPr>
        <w:ind w:left="4254"/>
        <w:jc w:val="both"/>
        <w:rPr>
          <w:rFonts w:ascii="Tahoma" w:hAnsi="Tahoma" w:cs="Tahoma"/>
          <w:sz w:val="22"/>
          <w:szCs w:val="24"/>
        </w:rPr>
      </w:pPr>
    </w:p>
    <w:p w:rsidR="00900734" w:rsidRDefault="00900734" w:rsidP="00CB595A">
      <w:pPr>
        <w:ind w:left="4254"/>
        <w:jc w:val="both"/>
        <w:rPr>
          <w:rFonts w:ascii="Tahoma" w:hAnsi="Tahoma" w:cs="Tahoma"/>
          <w:sz w:val="22"/>
          <w:szCs w:val="24"/>
        </w:rPr>
      </w:pPr>
      <w:r w:rsidRPr="00971589">
        <w:rPr>
          <w:rFonts w:ascii="Tahoma" w:hAnsi="Tahoma" w:cs="Tahoma"/>
          <w:sz w:val="22"/>
          <w:szCs w:val="24"/>
        </w:rPr>
        <w:t xml:space="preserve">§ 2º O </w:t>
      </w:r>
      <w:r w:rsidRPr="00971589">
        <w:rPr>
          <w:rFonts w:ascii="Tahoma" w:hAnsi="Tahoma" w:cs="Tahoma"/>
          <w:b/>
          <w:bCs/>
          <w:sz w:val="22"/>
          <w:szCs w:val="24"/>
        </w:rPr>
        <w:t>não conhecimento</w:t>
      </w:r>
      <w:r w:rsidRPr="00971589">
        <w:rPr>
          <w:rFonts w:ascii="Tahoma" w:hAnsi="Tahoma" w:cs="Tahoma"/>
          <w:sz w:val="22"/>
          <w:szCs w:val="24"/>
        </w:rPr>
        <w:t xml:space="preserve"> do recurso não impede a Administração de </w:t>
      </w:r>
      <w:r w:rsidRPr="00971589">
        <w:rPr>
          <w:rFonts w:ascii="Tahoma" w:hAnsi="Tahoma" w:cs="Tahoma"/>
          <w:b/>
          <w:bCs/>
          <w:sz w:val="22"/>
          <w:szCs w:val="24"/>
        </w:rPr>
        <w:t>rever de ofício o ato ilegal</w:t>
      </w:r>
      <w:r w:rsidRPr="00971589">
        <w:rPr>
          <w:rFonts w:ascii="Tahoma" w:hAnsi="Tahoma" w:cs="Tahoma"/>
          <w:sz w:val="22"/>
          <w:szCs w:val="24"/>
        </w:rPr>
        <w:t>, desde que não ocorrida preclusão administrativa." (grif</w:t>
      </w:r>
      <w:r w:rsidR="00DE5083">
        <w:rPr>
          <w:rFonts w:ascii="Tahoma" w:hAnsi="Tahoma" w:cs="Tahoma"/>
          <w:sz w:val="22"/>
          <w:szCs w:val="24"/>
        </w:rPr>
        <w:t>amos</w:t>
      </w:r>
      <w:r w:rsidRPr="00971589">
        <w:rPr>
          <w:rFonts w:ascii="Tahoma" w:hAnsi="Tahoma" w:cs="Tahoma"/>
          <w:sz w:val="22"/>
          <w:szCs w:val="24"/>
        </w:rPr>
        <w:t xml:space="preserve">). </w:t>
      </w:r>
    </w:p>
    <w:p w:rsidR="00CB595A" w:rsidRPr="00DE6137" w:rsidRDefault="00CB595A" w:rsidP="00CB595A">
      <w:pPr>
        <w:ind w:left="4254"/>
        <w:jc w:val="both"/>
        <w:rPr>
          <w:rFonts w:cs="Arial"/>
          <w:szCs w:val="24"/>
        </w:rPr>
      </w:pPr>
    </w:p>
    <w:p w:rsidR="00900734" w:rsidRDefault="00DE5083" w:rsidP="00CB595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00734" w:rsidRPr="00DE6137">
        <w:rPr>
          <w:rFonts w:cs="Arial"/>
          <w:szCs w:val="24"/>
        </w:rPr>
        <w:t xml:space="preserve">Destarte, se um contribuinte vier a parcelar ou pagar um crédito tributário que alegue posteriormente indevido, ele sempre terá o direito de pedir, no prazo legal, a revisão </w:t>
      </w:r>
      <w:r w:rsidR="00900734" w:rsidRPr="00DE6137">
        <w:rPr>
          <w:rFonts w:cs="Arial"/>
          <w:i/>
          <w:iCs/>
          <w:szCs w:val="24"/>
        </w:rPr>
        <w:t>do ato administrativo</w:t>
      </w:r>
      <w:r w:rsidR="00900734" w:rsidRPr="00DE6137">
        <w:rPr>
          <w:rFonts w:cs="Arial"/>
          <w:szCs w:val="24"/>
        </w:rPr>
        <w:t>. Assim, caberá à Fazenda Pública, preliminarmente, analisar o pedido de revisão do ato, verificando se a obrigação tributária verdadeiramente existiu, para, num segundo momento, tratar do fato de o contribuinte ter "confessado" a dívida tributária, ou extinta a obrigação tributária pelo pagamento, sob pena de estar o Fisco se apropriando de algo que não lhe pertence, com um enriquecimento indevido, sem causa, e violação ao princípio da legalidade.</w:t>
      </w:r>
    </w:p>
    <w:p w:rsidR="007D387F" w:rsidRPr="00BD43FE" w:rsidRDefault="007D387F" w:rsidP="00C56791">
      <w:pPr>
        <w:jc w:val="right"/>
        <w:rPr>
          <w:rFonts w:cs="Arial"/>
          <w:szCs w:val="24"/>
        </w:rPr>
      </w:pPr>
    </w:p>
    <w:p w:rsidR="00C56791" w:rsidRPr="00450F75" w:rsidRDefault="003F4937" w:rsidP="00C56791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81" type="#_x0000_t32" style="position:absolute;left:0;text-align:left;margin-left:175.05pt;margin-top:7.4pt;width:314.8pt;height:0;z-index:251790848" o:connectortype="straight" strokecolor="#a5a5a5" strokeweight="3pt">
            <v:shadow type="perspective" color="#243f60" opacity=".5" offset="1pt" offset2="-1pt"/>
          </v:shape>
        </w:pict>
      </w:r>
    </w:p>
    <w:p w:rsidR="00DD405B" w:rsidRDefault="00DD405B" w:rsidP="00DD405B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Cs w:val="26"/>
        </w:rPr>
        <w:t xml:space="preserve">- </w:t>
      </w:r>
      <w:r w:rsidRPr="00DD405B">
        <w:rPr>
          <w:rFonts w:cs="Arial"/>
          <w:b/>
          <w:color w:val="548DD4"/>
          <w:szCs w:val="26"/>
        </w:rPr>
        <w:t>DO DEVER DA ADMINISTRAÇÃO DE REVER DE OFÍCIO ATO ADMINISTRATIVO</w:t>
      </w:r>
    </w:p>
    <w:p w:rsidR="00C56791" w:rsidRPr="00450F75" w:rsidRDefault="003F4937" w:rsidP="00C56791">
      <w:pPr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82" type="#_x0000_t32" style="position:absolute;left:0;text-align:left;margin-left:-3.3pt;margin-top:4pt;width:493.15pt;height:0;z-index:251791872" o:connectortype="straight" strokecolor="#a5a5a5" strokeweight="3pt">
            <v:shadow type="perspective" color="#243f60" opacity=".5" offset="1pt" offset2="-1pt"/>
          </v:shape>
        </w:pict>
      </w:r>
    </w:p>
    <w:p w:rsidR="005B4BEC" w:rsidRDefault="004F420B" w:rsidP="002E725F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 Lei Complementar nº 02/92, em relação aos prazos processuais estipula que:</w:t>
      </w:r>
    </w:p>
    <w:p w:rsidR="004F420B" w:rsidRPr="004F420B" w:rsidRDefault="004F420B" w:rsidP="002E725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4"/>
        </w:rPr>
      </w:pPr>
    </w:p>
    <w:p w:rsidR="004F420B" w:rsidRPr="004F420B" w:rsidRDefault="004F420B" w:rsidP="004F420B">
      <w:pPr>
        <w:autoSpaceDE w:val="0"/>
        <w:autoSpaceDN w:val="0"/>
        <w:adjustRightInd w:val="0"/>
        <w:ind w:left="4254"/>
        <w:jc w:val="both"/>
        <w:rPr>
          <w:rFonts w:ascii="Tahoma" w:hAnsi="Tahoma" w:cs="Tahoma"/>
          <w:b/>
          <w:sz w:val="22"/>
          <w:szCs w:val="24"/>
        </w:rPr>
      </w:pPr>
      <w:proofErr w:type="gramStart"/>
      <w:r w:rsidRPr="004F420B">
        <w:rPr>
          <w:rFonts w:ascii="Tahoma" w:hAnsi="Tahoma" w:cs="Tahoma"/>
          <w:b/>
          <w:sz w:val="22"/>
          <w:szCs w:val="24"/>
        </w:rPr>
        <w:t>“DOS PRAZOS PROCESSUAIS</w:t>
      </w:r>
    </w:p>
    <w:p w:rsidR="004F420B" w:rsidRPr="004F420B" w:rsidRDefault="004F420B" w:rsidP="004F420B">
      <w:pPr>
        <w:autoSpaceDE w:val="0"/>
        <w:autoSpaceDN w:val="0"/>
        <w:adjustRightInd w:val="0"/>
        <w:ind w:left="4254"/>
        <w:jc w:val="both"/>
        <w:rPr>
          <w:rFonts w:ascii="Tahoma" w:hAnsi="Tahoma" w:cs="Tahoma"/>
          <w:sz w:val="22"/>
          <w:szCs w:val="24"/>
        </w:rPr>
      </w:pPr>
      <w:proofErr w:type="gramEnd"/>
    </w:p>
    <w:p w:rsidR="004F420B" w:rsidRPr="004F420B" w:rsidRDefault="004F420B" w:rsidP="004F420B">
      <w:pPr>
        <w:autoSpaceDE w:val="0"/>
        <w:autoSpaceDN w:val="0"/>
        <w:adjustRightInd w:val="0"/>
        <w:ind w:left="4254"/>
        <w:jc w:val="both"/>
        <w:rPr>
          <w:rFonts w:ascii="Tahoma" w:hAnsi="Tahoma" w:cs="Tahoma"/>
          <w:sz w:val="22"/>
          <w:szCs w:val="24"/>
        </w:rPr>
      </w:pPr>
      <w:r w:rsidRPr="004F420B">
        <w:rPr>
          <w:rFonts w:ascii="Tahoma" w:hAnsi="Tahoma" w:cs="Tahoma"/>
          <w:sz w:val="22"/>
          <w:szCs w:val="24"/>
        </w:rPr>
        <w:lastRenderedPageBreak/>
        <w:t>Art. 4º - A autoridade julgadora, atendendo às circunstâncias especiais, poderá, em despacho fundamentado:</w:t>
      </w:r>
    </w:p>
    <w:p w:rsidR="004F420B" w:rsidRPr="004F420B" w:rsidRDefault="004F420B" w:rsidP="004F420B">
      <w:pPr>
        <w:autoSpaceDE w:val="0"/>
        <w:autoSpaceDN w:val="0"/>
        <w:adjustRightInd w:val="0"/>
        <w:ind w:left="4254"/>
        <w:jc w:val="both"/>
        <w:rPr>
          <w:rFonts w:ascii="Tahoma" w:hAnsi="Tahoma" w:cs="Tahoma"/>
          <w:sz w:val="22"/>
          <w:szCs w:val="24"/>
        </w:rPr>
      </w:pPr>
      <w:r w:rsidRPr="004F420B">
        <w:rPr>
          <w:rFonts w:ascii="Tahoma" w:hAnsi="Tahoma" w:cs="Tahoma"/>
          <w:sz w:val="22"/>
          <w:szCs w:val="24"/>
        </w:rPr>
        <w:t xml:space="preserve">I - acrescer em </w:t>
      </w:r>
      <w:proofErr w:type="gramStart"/>
      <w:r w:rsidRPr="004F420B">
        <w:rPr>
          <w:rFonts w:ascii="Tahoma" w:hAnsi="Tahoma" w:cs="Tahoma"/>
          <w:sz w:val="22"/>
          <w:szCs w:val="24"/>
        </w:rPr>
        <w:t>8</w:t>
      </w:r>
      <w:proofErr w:type="gramEnd"/>
      <w:r w:rsidRPr="004F420B">
        <w:rPr>
          <w:rFonts w:ascii="Tahoma" w:hAnsi="Tahoma" w:cs="Tahoma"/>
          <w:sz w:val="22"/>
          <w:szCs w:val="24"/>
        </w:rPr>
        <w:t xml:space="preserve"> (oito) dias o prazo para a impugnação da exigência ou contestação;</w:t>
      </w:r>
      <w:r w:rsidR="001A252A">
        <w:rPr>
          <w:rFonts w:ascii="Tahoma" w:hAnsi="Tahoma" w:cs="Tahoma"/>
          <w:sz w:val="22"/>
          <w:szCs w:val="24"/>
        </w:rPr>
        <w:t xml:space="preserve"> </w:t>
      </w:r>
      <w:r w:rsidRPr="004F420B">
        <w:rPr>
          <w:rFonts w:ascii="Tahoma" w:hAnsi="Tahoma" w:cs="Tahoma"/>
          <w:sz w:val="22"/>
          <w:szCs w:val="24"/>
        </w:rPr>
        <w:t>(...)”</w:t>
      </w:r>
    </w:p>
    <w:p w:rsidR="002E725F" w:rsidRDefault="002E725F" w:rsidP="002E725F">
      <w:pPr>
        <w:autoSpaceDE w:val="0"/>
        <w:autoSpaceDN w:val="0"/>
        <w:adjustRightInd w:val="0"/>
        <w:jc w:val="both"/>
        <w:rPr>
          <w:rFonts w:cs="Arial"/>
        </w:rPr>
      </w:pPr>
    </w:p>
    <w:p w:rsidR="0084235C" w:rsidRDefault="00972DC7" w:rsidP="00C8169E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  <w:t>O artigo acima abarca perfeitamente o caso em tela, à proporção que</w:t>
      </w:r>
      <w:r w:rsidR="00A65755">
        <w:rPr>
          <w:rFonts w:cs="Arial"/>
          <w:color w:val="000000"/>
          <w:szCs w:val="24"/>
          <w:lang w:val="pt-PT"/>
        </w:rPr>
        <w:t xml:space="preserve"> o </w:t>
      </w:r>
      <w:r w:rsidR="00A65755" w:rsidRPr="001A252A">
        <w:rPr>
          <w:rFonts w:cs="Arial"/>
          <w:b/>
          <w:color w:val="000000"/>
          <w:szCs w:val="24"/>
          <w:lang w:val="pt-PT"/>
        </w:rPr>
        <w:t>Requerente</w:t>
      </w:r>
      <w:r w:rsidR="00A65755">
        <w:rPr>
          <w:rFonts w:cs="Arial"/>
          <w:color w:val="000000"/>
          <w:szCs w:val="24"/>
          <w:lang w:val="pt-PT"/>
        </w:rPr>
        <w:t xml:space="preserve"> </w:t>
      </w:r>
      <w:r w:rsidR="00A65755" w:rsidRPr="007643B6">
        <w:rPr>
          <w:rFonts w:cs="Arial"/>
          <w:b/>
          <w:color w:val="000000"/>
          <w:szCs w:val="24"/>
          <w:lang w:val="pt-PT"/>
        </w:rPr>
        <w:t xml:space="preserve">traz aos autos fatos novos </w:t>
      </w:r>
      <w:r w:rsidR="00A65755">
        <w:rPr>
          <w:rFonts w:cs="Arial"/>
          <w:color w:val="000000"/>
          <w:szCs w:val="24"/>
          <w:lang w:val="pt-PT"/>
        </w:rPr>
        <w:t>que necessáriamente devem ser apreciados, sob pena de infrigir o direito a ampla defesa, insculpido no art. 5º</w:t>
      </w:r>
      <w:r w:rsidR="0096484F">
        <w:rPr>
          <w:rFonts w:cs="Arial"/>
          <w:color w:val="000000"/>
          <w:szCs w:val="24"/>
          <w:lang w:val="pt-PT"/>
        </w:rPr>
        <w:t>, LV</w:t>
      </w:r>
      <w:r w:rsidR="00A65755">
        <w:rPr>
          <w:rFonts w:cs="Arial"/>
          <w:color w:val="000000"/>
          <w:szCs w:val="24"/>
          <w:lang w:val="pt-PT"/>
        </w:rPr>
        <w:t xml:space="preserve"> da Consituição Federal.</w:t>
      </w:r>
    </w:p>
    <w:p w:rsidR="00C26736" w:rsidRDefault="00C26736" w:rsidP="00C8169E">
      <w:pPr>
        <w:jc w:val="both"/>
        <w:rPr>
          <w:rFonts w:cs="Arial"/>
          <w:color w:val="000000"/>
          <w:szCs w:val="24"/>
          <w:lang w:val="pt-PT"/>
        </w:rPr>
      </w:pPr>
    </w:p>
    <w:p w:rsidR="00C13D90" w:rsidRDefault="00C13D90" w:rsidP="00C8169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Segundo o § 2º do art. 62 da Lei nº 9.784/99, “o não conhecimento do recurso não impede a Administração de rever de ofício o ato ilegal</w:t>
      </w:r>
      <w:r w:rsidR="00D93195">
        <w:t>”.</w:t>
      </w:r>
    </w:p>
    <w:p w:rsidR="00C13D90" w:rsidRDefault="00C13D90" w:rsidP="00C8169E">
      <w:pPr>
        <w:jc w:val="both"/>
      </w:pPr>
    </w:p>
    <w:p w:rsidR="00C13D90" w:rsidRDefault="00D93195" w:rsidP="00D9319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Em face do ato contaminado por qualquer vício de ilegalidade, o administrador deve (e não apenas pode) anulá-lo. É esta a orientação hoje predominante. A Administração atua sob a direção do princípio da legalidade (art. 37 da Constituição Federal), de modo que, se o ato é ilegal, cumpre proceder à sua anulação, ainda na esfera administrativa, para o fim de restaurar a legalidade desejada. Trata-se de uma das facetas do poder de autotutela da Administração, que independe, inclusive, de provocação da parte. </w:t>
      </w:r>
      <w:r>
        <w:cr/>
      </w:r>
    </w:p>
    <w:p w:rsidR="00E073DD" w:rsidRDefault="0083431F" w:rsidP="00E073D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Ainda no que se refere à autotutela da Administração, importa destacar o poder que tem o administrador de, por questões de conveniência e oportunidade, revogar ou modificar atos administrativos, ainda que legais. Em verdade, a autotutela se caracteriza pela iniciativa de ação atribuída aos próprios órgãos administrativos de, caso seja necessária rever determinado ato, fazê-lo de ofício, sem que dependa necessariamente de que alguém o solicite. </w:t>
      </w:r>
    </w:p>
    <w:p w:rsidR="00E073DD" w:rsidRDefault="00E073DD" w:rsidP="00E073DD">
      <w:pPr>
        <w:jc w:val="both"/>
      </w:pPr>
    </w:p>
    <w:p w:rsidR="00E073DD" w:rsidRDefault="00E073DD" w:rsidP="00E073DD">
      <w:pPr>
        <w:jc w:val="both"/>
        <w:rPr>
          <w:rFonts w:cs="Arial"/>
          <w:color w:val="000000"/>
          <w:szCs w:val="24"/>
          <w:lang w:val="pt-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83431F">
        <w:t xml:space="preserve">Tratando-se de ato com vício de legalidade, o administrador deve anulá-lo, como dito acima. Havendo necessidade de rever ou alterar ato ou conduta </w:t>
      </w:r>
      <w:proofErr w:type="gramStart"/>
      <w:r w:rsidR="0083431F">
        <w:t>válidos</w:t>
      </w:r>
      <w:proofErr w:type="gramEnd"/>
      <w:r w:rsidR="0083431F">
        <w:t>, porém não mais</w:t>
      </w:r>
      <w:r>
        <w:t xml:space="preserve"> </w:t>
      </w:r>
      <w:r w:rsidRPr="00E073DD">
        <w:rPr>
          <w:rFonts w:cs="Arial"/>
          <w:color w:val="000000"/>
          <w:szCs w:val="24"/>
          <w:lang w:val="pt-PT"/>
        </w:rPr>
        <w:t>convenientes ou oportunos quanto a sua subsistência, a Administração</w:t>
      </w:r>
      <w:r>
        <w:rPr>
          <w:rFonts w:cs="Arial"/>
          <w:color w:val="000000"/>
          <w:szCs w:val="24"/>
          <w:lang w:val="pt-PT"/>
        </w:rPr>
        <w:t xml:space="preserve"> </w:t>
      </w:r>
      <w:r w:rsidRPr="00E073DD">
        <w:rPr>
          <w:rFonts w:cs="Arial"/>
          <w:color w:val="000000"/>
          <w:szCs w:val="24"/>
          <w:lang w:val="pt-PT"/>
        </w:rPr>
        <w:t>providenciará a revogação.</w:t>
      </w:r>
    </w:p>
    <w:p w:rsidR="00E073DD" w:rsidRDefault="00E073DD" w:rsidP="00E073DD">
      <w:pPr>
        <w:jc w:val="both"/>
        <w:rPr>
          <w:rFonts w:cs="Arial"/>
          <w:color w:val="000000"/>
          <w:szCs w:val="24"/>
          <w:lang w:val="pt-PT"/>
        </w:rPr>
      </w:pPr>
    </w:p>
    <w:p w:rsidR="007209D4" w:rsidRDefault="00E073DD" w:rsidP="00E073DD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 w:rsidRPr="00E073DD">
        <w:rPr>
          <w:rFonts w:cs="Arial"/>
          <w:color w:val="000000"/>
          <w:szCs w:val="24"/>
          <w:lang w:val="pt-PT"/>
        </w:rPr>
        <w:t>O pressuposto da revogação é tão somente o interesse público, a ser</w:t>
      </w:r>
      <w:r>
        <w:rPr>
          <w:rFonts w:cs="Arial"/>
          <w:color w:val="000000"/>
          <w:szCs w:val="24"/>
          <w:lang w:val="pt-PT"/>
        </w:rPr>
        <w:t xml:space="preserve"> </w:t>
      </w:r>
      <w:r w:rsidRPr="00E073DD">
        <w:rPr>
          <w:rFonts w:cs="Arial"/>
          <w:color w:val="000000"/>
          <w:szCs w:val="24"/>
          <w:lang w:val="pt-PT"/>
        </w:rPr>
        <w:t>dimensionado pela própria Administração. Ao mesmo tempo em que cabe ao</w:t>
      </w:r>
      <w:r>
        <w:rPr>
          <w:rFonts w:cs="Arial"/>
          <w:color w:val="000000"/>
          <w:szCs w:val="24"/>
          <w:lang w:val="pt-PT"/>
        </w:rPr>
        <w:t xml:space="preserve"> </w:t>
      </w:r>
      <w:r w:rsidRPr="00E073DD">
        <w:rPr>
          <w:rFonts w:cs="Arial"/>
          <w:color w:val="000000"/>
          <w:szCs w:val="24"/>
          <w:lang w:val="pt-PT"/>
        </w:rPr>
        <w:t>administrador sopesar os elementos de conveniência e oportunidade para a prática</w:t>
      </w:r>
      <w:r>
        <w:rPr>
          <w:rFonts w:cs="Arial"/>
          <w:color w:val="000000"/>
          <w:szCs w:val="24"/>
          <w:lang w:val="pt-PT"/>
        </w:rPr>
        <w:t xml:space="preserve"> </w:t>
      </w:r>
      <w:r w:rsidRPr="00E073DD">
        <w:rPr>
          <w:rFonts w:cs="Arial"/>
          <w:color w:val="000000"/>
          <w:szCs w:val="24"/>
          <w:lang w:val="pt-PT"/>
        </w:rPr>
        <w:t>de certos atos, caber-lhe-á também fazer a mesma avaliação para alterá-lo no seu</w:t>
      </w:r>
      <w:r>
        <w:rPr>
          <w:rFonts w:cs="Arial"/>
          <w:color w:val="000000"/>
          <w:szCs w:val="24"/>
          <w:lang w:val="pt-PT"/>
        </w:rPr>
        <w:t xml:space="preserve"> </w:t>
      </w:r>
      <w:r w:rsidRPr="00E073DD">
        <w:rPr>
          <w:rFonts w:cs="Arial"/>
          <w:color w:val="000000"/>
          <w:szCs w:val="24"/>
          <w:lang w:val="pt-PT"/>
        </w:rPr>
        <w:t xml:space="preserve">mérito ou mesmo retirá-lo do mundo jurídico. </w:t>
      </w:r>
    </w:p>
    <w:p w:rsidR="007209D4" w:rsidRDefault="007209D4" w:rsidP="00E073DD">
      <w:pPr>
        <w:jc w:val="both"/>
        <w:rPr>
          <w:rFonts w:cs="Arial"/>
          <w:color w:val="000000"/>
          <w:szCs w:val="24"/>
          <w:lang w:val="pt-PT"/>
        </w:rPr>
      </w:pPr>
    </w:p>
    <w:p w:rsidR="00C13D90" w:rsidRDefault="007209D4" w:rsidP="00E073DD">
      <w:pPr>
        <w:jc w:val="both"/>
        <w:rPr>
          <w:rFonts w:cs="Arial"/>
          <w:color w:val="000000"/>
          <w:szCs w:val="24"/>
          <w:lang w:val="pt-PT"/>
        </w:rPr>
      </w:pPr>
      <w:r>
        <w:rPr>
          <w:rFonts w:cs="Arial"/>
          <w:color w:val="000000"/>
          <w:szCs w:val="24"/>
          <w:lang w:val="pt-PT"/>
        </w:rPr>
        <w:t xml:space="preserve"> </w:t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</w:r>
      <w:r>
        <w:rPr>
          <w:rFonts w:cs="Arial"/>
          <w:color w:val="000000"/>
          <w:szCs w:val="24"/>
          <w:lang w:val="pt-PT"/>
        </w:rPr>
        <w:tab/>
        <w:t xml:space="preserve">A </w:t>
      </w:r>
      <w:r w:rsidR="00E073DD" w:rsidRPr="00E073DD">
        <w:rPr>
          <w:rFonts w:cs="Arial"/>
          <w:color w:val="000000"/>
          <w:szCs w:val="24"/>
          <w:lang w:val="pt-PT"/>
        </w:rPr>
        <w:t>Administração, por qualquer dos seus órgãos</w:t>
      </w:r>
      <w:r>
        <w:rPr>
          <w:rFonts w:cs="Arial"/>
          <w:color w:val="000000"/>
          <w:szCs w:val="24"/>
          <w:lang w:val="pt-PT"/>
        </w:rPr>
        <w:t xml:space="preserve"> </w:t>
      </w:r>
      <w:r w:rsidR="00E073DD" w:rsidRPr="00E073DD">
        <w:rPr>
          <w:rFonts w:cs="Arial"/>
          <w:color w:val="000000"/>
          <w:szCs w:val="24"/>
          <w:lang w:val="pt-PT"/>
        </w:rPr>
        <w:t>competentes, deve anular a ilegalidade porventura existente e pode revogar ou</w:t>
      </w:r>
      <w:r w:rsidR="00E073DD">
        <w:rPr>
          <w:rFonts w:cs="Arial"/>
          <w:color w:val="000000"/>
          <w:szCs w:val="24"/>
          <w:lang w:val="pt-PT"/>
        </w:rPr>
        <w:t xml:space="preserve"> </w:t>
      </w:r>
      <w:r w:rsidR="00E073DD" w:rsidRPr="00E073DD">
        <w:rPr>
          <w:rFonts w:cs="Arial"/>
          <w:color w:val="000000"/>
          <w:szCs w:val="24"/>
          <w:lang w:val="pt-PT"/>
        </w:rPr>
        <w:t>modificar atos anteriores, por questões de conveniência ou oportunidade, desde</w:t>
      </w:r>
      <w:r w:rsidR="00E073DD">
        <w:rPr>
          <w:rFonts w:cs="Arial"/>
          <w:color w:val="000000"/>
          <w:szCs w:val="24"/>
          <w:lang w:val="pt-PT"/>
        </w:rPr>
        <w:t xml:space="preserve"> </w:t>
      </w:r>
      <w:r w:rsidR="00E073DD" w:rsidRPr="00E073DD">
        <w:rPr>
          <w:rFonts w:cs="Arial"/>
          <w:color w:val="000000"/>
          <w:szCs w:val="24"/>
          <w:lang w:val="pt-PT"/>
        </w:rPr>
        <w:t>que orientado pelo interesse público. A autotutela, deve ser exercida de</w:t>
      </w:r>
      <w:r w:rsidR="00E073DD">
        <w:rPr>
          <w:rFonts w:cs="Arial"/>
          <w:color w:val="000000"/>
          <w:szCs w:val="24"/>
          <w:lang w:val="pt-PT"/>
        </w:rPr>
        <w:t xml:space="preserve"> </w:t>
      </w:r>
      <w:r w:rsidR="00E073DD" w:rsidRPr="00E073DD">
        <w:rPr>
          <w:rFonts w:cs="Arial"/>
          <w:color w:val="000000"/>
          <w:szCs w:val="24"/>
          <w:lang w:val="pt-PT"/>
        </w:rPr>
        <w:t>ofício, em nada dependendo do recurso interposto pela parte</w:t>
      </w:r>
      <w:r>
        <w:rPr>
          <w:rFonts w:cs="Arial"/>
          <w:color w:val="000000"/>
          <w:szCs w:val="24"/>
          <w:lang w:val="pt-PT"/>
        </w:rPr>
        <w:t>.</w:t>
      </w:r>
    </w:p>
    <w:p w:rsidR="00D7253F" w:rsidRDefault="00D7253F" w:rsidP="00E073DD">
      <w:pPr>
        <w:jc w:val="both"/>
        <w:rPr>
          <w:rFonts w:cs="Arial"/>
          <w:color w:val="000000"/>
          <w:szCs w:val="24"/>
          <w:lang w:val="pt-PT"/>
        </w:rPr>
      </w:pPr>
    </w:p>
    <w:p w:rsidR="00D7253F" w:rsidRDefault="00D7253F" w:rsidP="00D7253F">
      <w:pPr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No presente caso, n</w:t>
      </w:r>
      <w:r w:rsidRPr="00D7253F">
        <w:rPr>
          <w:rFonts w:cs="Arial"/>
          <w:color w:val="000000"/>
          <w:szCs w:val="24"/>
        </w:rPr>
        <w:t xml:space="preserve">o tocante à preclusão administrativa, </w:t>
      </w:r>
      <w:r>
        <w:rPr>
          <w:rFonts w:cs="Arial"/>
          <w:color w:val="000000"/>
          <w:szCs w:val="24"/>
        </w:rPr>
        <w:t>esta ainda não se consumou, eis que ainda pendente de julgamento de recurso, longe</w:t>
      </w:r>
      <w:proofErr w:type="gramStart"/>
      <w:r w:rsidR="0034697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portanto</w:t>
      </w:r>
      <w:proofErr w:type="gramEnd"/>
      <w:r>
        <w:rPr>
          <w:rFonts w:cs="Arial"/>
          <w:color w:val="000000"/>
          <w:szCs w:val="24"/>
        </w:rPr>
        <w:t xml:space="preserve"> do trânsito em julgado. </w:t>
      </w:r>
      <w:r w:rsidRPr="00D7253F">
        <w:rPr>
          <w:rFonts w:cs="Arial"/>
          <w:color w:val="000000"/>
          <w:szCs w:val="24"/>
        </w:rPr>
        <w:t>A</w:t>
      </w:r>
      <w:r>
        <w:rPr>
          <w:rFonts w:cs="Arial"/>
          <w:color w:val="000000"/>
          <w:szCs w:val="24"/>
        </w:rPr>
        <w:t xml:space="preserve">utorizando </w:t>
      </w:r>
      <w:r w:rsidR="00952971">
        <w:rPr>
          <w:rFonts w:cs="Arial"/>
          <w:color w:val="000000"/>
          <w:szCs w:val="24"/>
        </w:rPr>
        <w:t xml:space="preserve">a administração pública, </w:t>
      </w:r>
      <w:r>
        <w:rPr>
          <w:rFonts w:cs="Arial"/>
          <w:color w:val="000000"/>
          <w:szCs w:val="24"/>
        </w:rPr>
        <w:t>us</w:t>
      </w:r>
      <w:r w:rsidR="00952971">
        <w:rPr>
          <w:rFonts w:cs="Arial"/>
          <w:color w:val="000000"/>
          <w:szCs w:val="24"/>
        </w:rPr>
        <w:t xml:space="preserve">ar </w:t>
      </w:r>
      <w:r>
        <w:rPr>
          <w:rFonts w:cs="Arial"/>
          <w:color w:val="000000"/>
          <w:szCs w:val="24"/>
        </w:rPr>
        <w:t>a</w:t>
      </w:r>
      <w:r w:rsidRPr="00D7253F">
        <w:rPr>
          <w:rFonts w:cs="Arial"/>
          <w:color w:val="000000"/>
          <w:szCs w:val="24"/>
        </w:rPr>
        <w:t xml:space="preserve"> determinação contida no § 2º do art. 63 </w:t>
      </w:r>
      <w:r>
        <w:rPr>
          <w:rFonts w:cs="Arial"/>
          <w:color w:val="000000"/>
          <w:szCs w:val="24"/>
        </w:rPr>
        <w:t xml:space="preserve">da Lei 9.784/99, </w:t>
      </w:r>
      <w:r w:rsidR="00952971">
        <w:rPr>
          <w:rFonts w:cs="Arial"/>
          <w:color w:val="000000"/>
          <w:szCs w:val="24"/>
        </w:rPr>
        <w:t>revendo</w:t>
      </w:r>
      <w:r w:rsidRPr="00D7253F">
        <w:rPr>
          <w:rFonts w:cs="Arial"/>
          <w:color w:val="000000"/>
          <w:szCs w:val="24"/>
        </w:rPr>
        <w:t xml:space="preserve"> por iniciativa própria</w:t>
      </w:r>
      <w:r w:rsidR="00952971">
        <w:rPr>
          <w:rFonts w:cs="Arial"/>
          <w:color w:val="000000"/>
          <w:szCs w:val="24"/>
        </w:rPr>
        <w:t xml:space="preserve"> seus</w:t>
      </w:r>
      <w:r w:rsidRPr="00D7253F">
        <w:rPr>
          <w:rFonts w:cs="Arial"/>
          <w:color w:val="000000"/>
          <w:szCs w:val="24"/>
        </w:rPr>
        <w:t xml:space="preserve"> atos. </w:t>
      </w:r>
    </w:p>
    <w:p w:rsidR="00F004E9" w:rsidRPr="00BD43FE" w:rsidRDefault="00F004E9" w:rsidP="00F004E9">
      <w:pPr>
        <w:jc w:val="right"/>
        <w:rPr>
          <w:rFonts w:cs="Arial"/>
          <w:szCs w:val="24"/>
        </w:rPr>
      </w:pPr>
    </w:p>
    <w:p w:rsidR="00F004E9" w:rsidRPr="00450F75" w:rsidRDefault="003F4937" w:rsidP="00F004E9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785" type="#_x0000_t32" style="position:absolute;left:0;text-align:left;margin-left:175.05pt;margin-top:7.4pt;width:314.8pt;height:0;z-index:251793920" o:connectortype="straight" strokecolor="#a5a5a5" strokeweight="3pt">
            <v:shadow type="perspective" color="#243f60" opacity=".5" offset="1pt" offset2="-1pt"/>
          </v:shape>
        </w:pict>
      </w:r>
    </w:p>
    <w:p w:rsidR="00F004E9" w:rsidRDefault="00F004E9" w:rsidP="00F004E9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Cs w:val="26"/>
        </w:rPr>
        <w:t xml:space="preserve">- </w:t>
      </w:r>
      <w:r w:rsidRPr="00DD405B">
        <w:rPr>
          <w:rFonts w:cs="Arial"/>
          <w:b/>
          <w:color w:val="548DD4"/>
          <w:szCs w:val="26"/>
        </w:rPr>
        <w:t>DO</w:t>
      </w:r>
      <w:r w:rsidR="001A252A">
        <w:rPr>
          <w:rFonts w:cs="Arial"/>
          <w:b/>
          <w:color w:val="548DD4"/>
          <w:szCs w:val="26"/>
        </w:rPr>
        <w:t>S FATOS NOVOS:</w:t>
      </w:r>
    </w:p>
    <w:p w:rsidR="00F004E9" w:rsidRPr="00450F75" w:rsidRDefault="003F4937" w:rsidP="00F004E9">
      <w:pPr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786" type="#_x0000_t32" style="position:absolute;left:0;text-align:left;margin-left:-3.3pt;margin-top:4pt;width:493.15pt;height:0;z-index:251794944" o:connectortype="straight" strokecolor="#a5a5a5" strokeweight="3pt">
            <v:shadow type="perspective" color="#243f60" opacity=".5" offset="1pt" offset2="-1pt"/>
          </v:shape>
        </w:pict>
      </w:r>
    </w:p>
    <w:p w:rsidR="00C314AE" w:rsidRPr="00C314AE" w:rsidRDefault="008A3C46" w:rsidP="00C314AE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C314AE" w:rsidRPr="00C314AE">
        <w:rPr>
          <w:rFonts w:ascii="Tahoma" w:hAnsi="Tahoma" w:cs="Tahoma"/>
          <w:szCs w:val="24"/>
        </w:rPr>
        <w:t xml:space="preserve">O imóvel foi adquirido pela requerente e efetuado a tradição através do Registro na Matricula do Imóvel </w:t>
      </w:r>
      <w:proofErr w:type="gramStart"/>
      <w:r w:rsidR="00C314AE" w:rsidRPr="00C314AE">
        <w:rPr>
          <w:rFonts w:ascii="Tahoma" w:hAnsi="Tahoma" w:cs="Tahoma"/>
          <w:szCs w:val="24"/>
        </w:rPr>
        <w:t>nº.R.</w:t>
      </w:r>
      <w:proofErr w:type="gramEnd"/>
      <w:r w:rsidR="00C314AE" w:rsidRPr="00C314AE">
        <w:rPr>
          <w:rFonts w:ascii="Tahoma" w:hAnsi="Tahoma" w:cs="Tahoma"/>
          <w:szCs w:val="24"/>
        </w:rPr>
        <w:t>06/197.026 em 06/05/2014, através de escritura pública de venda e compra lavrada no 15º Tabelionato, matricula averbada nesta PMCG  conforme processo nº. 3620/16-69 em 13/01/2016.</w:t>
      </w:r>
    </w:p>
    <w:p w:rsidR="00C314AE" w:rsidRPr="003B6675" w:rsidRDefault="00C314AE" w:rsidP="00C314AE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C314AE" w:rsidRPr="00C314AE" w:rsidRDefault="008A3C46" w:rsidP="00C314AE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C314AE" w:rsidRPr="00C314AE">
        <w:rPr>
          <w:rFonts w:ascii="Tahoma" w:hAnsi="Tahoma" w:cs="Tahoma"/>
          <w:szCs w:val="24"/>
        </w:rPr>
        <w:t>A requerente entrou com processo de Regularização de obra sob o</w:t>
      </w:r>
      <w:r w:rsidR="00C314AE" w:rsidRPr="008A3C46">
        <w:rPr>
          <w:rFonts w:ascii="Tahoma" w:hAnsi="Tahoma" w:cs="Tahoma"/>
          <w:b/>
          <w:szCs w:val="24"/>
        </w:rPr>
        <w:t xml:space="preserve"> nº 802637/2017-55,</w:t>
      </w:r>
      <w:r w:rsidR="00C314AE" w:rsidRPr="00C314AE">
        <w:rPr>
          <w:rFonts w:ascii="Tahoma" w:hAnsi="Tahoma" w:cs="Tahoma"/>
          <w:szCs w:val="24"/>
        </w:rPr>
        <w:t xml:space="preserve"> posteriormente transferido para o presente processo </w:t>
      </w:r>
      <w:r w:rsidR="00C314AE" w:rsidRPr="008A3C46">
        <w:rPr>
          <w:rFonts w:ascii="Tahoma" w:hAnsi="Tahoma" w:cs="Tahoma"/>
          <w:b/>
          <w:szCs w:val="24"/>
        </w:rPr>
        <w:t>nº 802955/2018-51,</w:t>
      </w:r>
      <w:r w:rsidR="00C314AE" w:rsidRPr="00C314AE">
        <w:rPr>
          <w:rFonts w:ascii="Tahoma" w:hAnsi="Tahoma" w:cs="Tahoma"/>
          <w:szCs w:val="24"/>
        </w:rPr>
        <w:t xml:space="preserve"> sendo apensado o processo inicial, para fins de regularização de um barracão de 1.222,55</w:t>
      </w:r>
      <w:r>
        <w:rPr>
          <w:rFonts w:ascii="Tahoma" w:hAnsi="Tahoma" w:cs="Tahoma"/>
          <w:szCs w:val="24"/>
        </w:rPr>
        <w:t xml:space="preserve"> </w:t>
      </w:r>
      <w:r w:rsidR="00C314AE" w:rsidRPr="00C314AE">
        <w:rPr>
          <w:rFonts w:ascii="Tahoma" w:hAnsi="Tahoma" w:cs="Tahoma"/>
          <w:szCs w:val="24"/>
        </w:rPr>
        <w:t>m2, totalmente edificado no ano no inicio de 2011, pela antiga proprietária à época</w:t>
      </w:r>
      <w:r>
        <w:rPr>
          <w:rFonts w:ascii="Tahoma" w:hAnsi="Tahoma" w:cs="Tahoma"/>
          <w:szCs w:val="24"/>
        </w:rPr>
        <w:t xml:space="preserve"> </w:t>
      </w:r>
      <w:r w:rsidR="00C314AE" w:rsidRPr="00C314AE">
        <w:rPr>
          <w:rFonts w:ascii="Tahoma" w:hAnsi="Tahoma" w:cs="Tahoma"/>
          <w:szCs w:val="24"/>
        </w:rPr>
        <w:t xml:space="preserve">(SPR </w:t>
      </w:r>
      <w:proofErr w:type="gramStart"/>
      <w:r w:rsidR="00C314AE" w:rsidRPr="00C314AE">
        <w:rPr>
          <w:rFonts w:ascii="Tahoma" w:hAnsi="Tahoma" w:cs="Tahoma"/>
          <w:szCs w:val="24"/>
        </w:rPr>
        <w:t>INDUSTRIA</w:t>
      </w:r>
      <w:proofErr w:type="gramEnd"/>
      <w:r w:rsidR="00C314AE" w:rsidRPr="00C314AE">
        <w:rPr>
          <w:rFonts w:ascii="Tahoma" w:hAnsi="Tahoma" w:cs="Tahoma"/>
          <w:szCs w:val="24"/>
        </w:rPr>
        <w:t xml:space="preserve"> DE CONFECÇÃO E TECELAGEM S/A). </w:t>
      </w:r>
    </w:p>
    <w:p w:rsidR="00C314AE" w:rsidRDefault="00C314AE" w:rsidP="00F004E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8A3C46" w:rsidRPr="008A3C46" w:rsidRDefault="008A3C46" w:rsidP="007643B6">
      <w:pPr>
        <w:spacing w:line="276" w:lineRule="auto"/>
        <w:ind w:left="2836" w:firstLine="709"/>
        <w:contextualSpacing/>
        <w:jc w:val="both"/>
        <w:rPr>
          <w:rFonts w:ascii="Tahoma" w:hAnsi="Tahoma" w:cs="Tahoma"/>
          <w:b/>
          <w:szCs w:val="24"/>
          <w:u w:val="single"/>
        </w:rPr>
      </w:pPr>
      <w:r w:rsidRPr="008A3C46">
        <w:rPr>
          <w:rFonts w:ascii="Tahoma" w:hAnsi="Tahoma" w:cs="Tahoma"/>
          <w:b/>
          <w:szCs w:val="24"/>
          <w:u w:val="single"/>
        </w:rPr>
        <w:t xml:space="preserve">DA </w:t>
      </w:r>
      <w:proofErr w:type="gramStart"/>
      <w:r w:rsidRPr="008A3C46">
        <w:rPr>
          <w:rFonts w:ascii="Tahoma" w:hAnsi="Tahoma" w:cs="Tahoma"/>
          <w:b/>
          <w:szCs w:val="24"/>
          <w:u w:val="single"/>
        </w:rPr>
        <w:t>DECADÊNCIA :</w:t>
      </w:r>
      <w:proofErr w:type="gramEnd"/>
    </w:p>
    <w:p w:rsidR="008A3C46" w:rsidRPr="003B6675" w:rsidRDefault="008A3C46" w:rsidP="008A3C46">
      <w:pPr>
        <w:pStyle w:val="PargrafodaLista"/>
        <w:spacing w:line="276" w:lineRule="auto"/>
        <w:ind w:left="2345"/>
        <w:jc w:val="both"/>
        <w:rPr>
          <w:rFonts w:ascii="Tahoma" w:hAnsi="Tahoma" w:cs="Tahoma"/>
          <w:szCs w:val="24"/>
        </w:rPr>
      </w:pPr>
    </w:p>
    <w:p w:rsidR="008A3C46" w:rsidRDefault="008A3C46" w:rsidP="008A3C46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8A3C46">
        <w:rPr>
          <w:rFonts w:ascii="Tahoma" w:hAnsi="Tahoma" w:cs="Tahoma"/>
          <w:szCs w:val="24"/>
        </w:rPr>
        <w:t>A Edificação, objeto desta regularização foi definitivamente construída no inicio de 2011</w:t>
      </w:r>
      <w:r>
        <w:rPr>
          <w:rFonts w:ascii="Tahoma" w:hAnsi="Tahoma" w:cs="Tahoma"/>
          <w:szCs w:val="24"/>
        </w:rPr>
        <w:t>. P</w:t>
      </w:r>
      <w:r w:rsidRPr="008A3C46">
        <w:rPr>
          <w:rFonts w:ascii="Tahoma" w:hAnsi="Tahoma" w:cs="Tahoma"/>
          <w:szCs w:val="24"/>
        </w:rPr>
        <w:t>ara fins de comprovação, segue anexo Laudo de Vistoria Realizada pela</w:t>
      </w:r>
      <w:r w:rsidRPr="008A3C46">
        <w:rPr>
          <w:rFonts w:ascii="Tahoma" w:hAnsi="Tahoma" w:cs="Tahoma"/>
          <w:b/>
          <w:szCs w:val="24"/>
        </w:rPr>
        <w:t xml:space="preserve"> SEMADUR,</w:t>
      </w:r>
      <w:r w:rsidRPr="008A3C46">
        <w:rPr>
          <w:rFonts w:ascii="Tahoma" w:hAnsi="Tahoma" w:cs="Tahoma"/>
          <w:szCs w:val="24"/>
        </w:rPr>
        <w:t xml:space="preserve"> através do Departamento de Licenciamento Ambienta, para fins de instruir processo de renovação de Licença Ambiental de Operação nº. 23790/2004-16. </w:t>
      </w:r>
    </w:p>
    <w:p w:rsidR="008A3C46" w:rsidRPr="008A3C46" w:rsidRDefault="008A3C46" w:rsidP="008A3C46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</w:p>
    <w:p w:rsid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8A3C46">
        <w:rPr>
          <w:rFonts w:ascii="Tahoma" w:hAnsi="Tahoma" w:cs="Tahoma"/>
          <w:szCs w:val="24"/>
        </w:rPr>
        <w:t>O Laudo de nº. LV-0128-DFLA/SEMADUR/2011</w:t>
      </w:r>
      <w:proofErr w:type="gramStart"/>
      <w:r w:rsidRPr="008A3C46">
        <w:rPr>
          <w:rFonts w:ascii="Tahoma" w:hAnsi="Tahoma" w:cs="Tahoma"/>
          <w:szCs w:val="24"/>
        </w:rPr>
        <w:t>, transcreve</w:t>
      </w:r>
      <w:proofErr w:type="gramEnd"/>
      <w:r w:rsidRPr="008A3C46">
        <w:rPr>
          <w:rFonts w:ascii="Tahoma" w:hAnsi="Tahoma" w:cs="Tahoma"/>
          <w:szCs w:val="24"/>
        </w:rPr>
        <w:t xml:space="preserve"> a constatação evidenciada na vistoria realizada no dia 18/02/2011: </w:t>
      </w:r>
    </w:p>
    <w:p w:rsidR="008A3C46" w:rsidRP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</w:p>
    <w:p w:rsidR="008A3C46" w:rsidRPr="008A3C46" w:rsidRDefault="008A3C46" w:rsidP="008A3C46">
      <w:pPr>
        <w:spacing w:line="276" w:lineRule="auto"/>
        <w:ind w:left="4254"/>
        <w:jc w:val="both"/>
        <w:rPr>
          <w:rFonts w:ascii="Tahoma" w:hAnsi="Tahoma" w:cs="Tahoma"/>
          <w:szCs w:val="24"/>
        </w:rPr>
      </w:pPr>
      <w:r w:rsidRPr="008A3C46">
        <w:rPr>
          <w:rFonts w:ascii="Tahoma" w:hAnsi="Tahoma" w:cs="Tahoma"/>
          <w:sz w:val="22"/>
          <w:szCs w:val="24"/>
        </w:rPr>
        <w:t>“</w:t>
      </w:r>
      <w:r w:rsidRPr="008A3C46">
        <w:rPr>
          <w:rFonts w:ascii="Tahoma" w:hAnsi="Tahoma" w:cs="Tahoma"/>
          <w:b/>
          <w:sz w:val="22"/>
          <w:szCs w:val="24"/>
        </w:rPr>
        <w:t>Houve ampliação das edificações do empreendimento. A estrutura pré-fabricada implantada possui as mesmas dimensões existentes</w:t>
      </w:r>
      <w:r w:rsidRPr="008A3C46">
        <w:rPr>
          <w:rFonts w:ascii="Tahoma" w:hAnsi="Tahoma" w:cs="Tahoma"/>
          <w:sz w:val="22"/>
          <w:szCs w:val="24"/>
        </w:rPr>
        <w:t xml:space="preserve">”. </w:t>
      </w:r>
    </w:p>
    <w:p w:rsidR="008A3C46" w:rsidRPr="003B6675" w:rsidRDefault="008A3C46" w:rsidP="008A3C46">
      <w:pPr>
        <w:pStyle w:val="PargrafodaLista"/>
        <w:spacing w:line="276" w:lineRule="auto"/>
        <w:ind w:left="2832"/>
        <w:jc w:val="both"/>
        <w:rPr>
          <w:rFonts w:ascii="Tahoma" w:hAnsi="Tahoma" w:cs="Tahoma"/>
          <w:szCs w:val="24"/>
        </w:rPr>
      </w:pPr>
    </w:p>
    <w:p w:rsidR="008A3C46" w:rsidRP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O </w:t>
      </w:r>
      <w:r w:rsidRPr="008A3C46">
        <w:rPr>
          <w:rFonts w:ascii="Tahoma" w:hAnsi="Tahoma" w:cs="Tahoma"/>
          <w:szCs w:val="24"/>
        </w:rPr>
        <w:t xml:space="preserve">Relatório fotográfico nas </w:t>
      </w:r>
      <w:proofErr w:type="spellStart"/>
      <w:r w:rsidRPr="008A3C46">
        <w:rPr>
          <w:rFonts w:ascii="Tahoma" w:hAnsi="Tahoma" w:cs="Tahoma"/>
          <w:szCs w:val="24"/>
        </w:rPr>
        <w:t>fls</w:t>
      </w:r>
      <w:proofErr w:type="spellEnd"/>
      <w:r w:rsidRPr="008A3C46">
        <w:rPr>
          <w:rFonts w:ascii="Tahoma" w:hAnsi="Tahoma" w:cs="Tahoma"/>
          <w:szCs w:val="24"/>
        </w:rPr>
        <w:t xml:space="preserve"> nº. 252 e 253, </w:t>
      </w:r>
      <w:r>
        <w:rPr>
          <w:rFonts w:ascii="Tahoma" w:hAnsi="Tahoma" w:cs="Tahoma"/>
          <w:szCs w:val="24"/>
        </w:rPr>
        <w:t xml:space="preserve">na foto 01, </w:t>
      </w:r>
      <w:r w:rsidRPr="008A3C46">
        <w:rPr>
          <w:rFonts w:ascii="Tahoma" w:hAnsi="Tahoma" w:cs="Tahoma"/>
          <w:szCs w:val="24"/>
        </w:rPr>
        <w:t xml:space="preserve">traz a imagem frontal do imóvel, ficando evidente o telhado dos dois barracões, na foto 02, traz a imagem do lado direito do imóvel, sendo a entrada do primeiro barracão </w:t>
      </w:r>
      <w:r w:rsidRPr="008A3C46">
        <w:rPr>
          <w:rFonts w:ascii="Tahoma" w:hAnsi="Tahoma" w:cs="Tahoma"/>
          <w:szCs w:val="24"/>
        </w:rPr>
        <w:lastRenderedPageBreak/>
        <w:t xml:space="preserve">e na foto 08, traz a imagem do lado esquerdo do imóvel, sendo toda a lateral do segundo barracão. </w:t>
      </w:r>
    </w:p>
    <w:p w:rsid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</w:p>
    <w:p w:rsidR="008A3C46" w:rsidRP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8A3C46">
        <w:rPr>
          <w:rFonts w:ascii="Tahoma" w:hAnsi="Tahoma" w:cs="Tahoma"/>
          <w:szCs w:val="24"/>
        </w:rPr>
        <w:t xml:space="preserve">Consta no mesmo processo as fls. 194, prancha do projeto de construção contendo </w:t>
      </w:r>
      <w:proofErr w:type="gramStart"/>
      <w:r w:rsidRPr="008A3C46">
        <w:rPr>
          <w:rFonts w:ascii="Tahoma" w:hAnsi="Tahoma" w:cs="Tahoma"/>
          <w:szCs w:val="24"/>
        </w:rPr>
        <w:t>os dois galpão</w:t>
      </w:r>
      <w:proofErr w:type="gramEnd"/>
      <w:r w:rsidRPr="008A3C46">
        <w:rPr>
          <w:rFonts w:ascii="Tahoma" w:hAnsi="Tahoma" w:cs="Tahoma"/>
          <w:szCs w:val="24"/>
        </w:rPr>
        <w:t xml:space="preserve"> industrial existente datado do mês de novembro/2011, com área construído de 2.400m2, documento exigido pela DFLA/DLMA, uma vez que já havia terminado a edificação do segundo galpão, desta forma ratificando o término da obra no inicio de ano de 2011.</w:t>
      </w:r>
    </w:p>
    <w:p w:rsid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</w:p>
    <w:p w:rsid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8A3C46">
        <w:rPr>
          <w:rFonts w:ascii="Tahoma" w:hAnsi="Tahoma" w:cs="Tahoma"/>
          <w:szCs w:val="24"/>
        </w:rPr>
        <w:t xml:space="preserve">Para corroborar com tal assertiva O Laudo de nº. LV-784-DFLA/SEMADUR/2012, Processo nº 23790/2004-16, transcreve a constatação evidenciada na vistoria realizada no dia 05/07/2012: </w:t>
      </w:r>
    </w:p>
    <w:p w:rsidR="008A3C46" w:rsidRP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</w:p>
    <w:p w:rsidR="008A3C46" w:rsidRPr="008A3C46" w:rsidRDefault="008A3C46" w:rsidP="008A3C46">
      <w:pPr>
        <w:spacing w:line="276" w:lineRule="auto"/>
        <w:ind w:left="4254"/>
        <w:jc w:val="both"/>
        <w:rPr>
          <w:rFonts w:ascii="Tahoma" w:hAnsi="Tahoma" w:cs="Tahoma"/>
          <w:szCs w:val="24"/>
        </w:rPr>
      </w:pPr>
      <w:r w:rsidRPr="008A3C46">
        <w:rPr>
          <w:rFonts w:ascii="Tahoma" w:hAnsi="Tahoma" w:cs="Tahoma"/>
          <w:sz w:val="22"/>
          <w:szCs w:val="24"/>
        </w:rPr>
        <w:t xml:space="preserve">“não houve diversificação da atividade e sua ampliação caracteriza-se somente </w:t>
      </w:r>
      <w:r w:rsidRPr="008A3C46">
        <w:rPr>
          <w:rFonts w:ascii="Tahoma" w:hAnsi="Tahoma" w:cs="Tahoma"/>
          <w:b/>
          <w:sz w:val="22"/>
          <w:szCs w:val="24"/>
          <w:u w:val="single"/>
        </w:rPr>
        <w:t>por ampliação física da edificação</w:t>
      </w:r>
      <w:r w:rsidRPr="008A3C46">
        <w:rPr>
          <w:rFonts w:ascii="Tahoma" w:hAnsi="Tahoma" w:cs="Tahoma"/>
          <w:sz w:val="22"/>
          <w:szCs w:val="24"/>
        </w:rPr>
        <w:t xml:space="preserve"> e no processo produtivo”.</w:t>
      </w:r>
    </w:p>
    <w:p w:rsidR="008A3C46" w:rsidRPr="003B6675" w:rsidRDefault="008A3C46" w:rsidP="008A3C46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8A3C46" w:rsidRPr="008A3C46" w:rsidRDefault="008A3C46" w:rsidP="008A3C46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8A3C46">
        <w:rPr>
          <w:rFonts w:ascii="Tahoma" w:hAnsi="Tahoma" w:cs="Tahoma"/>
          <w:szCs w:val="24"/>
        </w:rPr>
        <w:t>A decadência e o lapso temporal dentro do qual o direito de lançar do sujeito ativo deve ser exercido, não exercendo, este direito perece, em outras palavras e a perda da competência administrativa do fisco para constituir o crédito tributário, em decorrência do decurso de certo período de tempo sem que o tenha exercido.</w:t>
      </w:r>
    </w:p>
    <w:p w:rsidR="008A3C46" w:rsidRP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8A3C46">
        <w:rPr>
          <w:rFonts w:ascii="Tahoma" w:hAnsi="Tahoma" w:cs="Tahoma"/>
          <w:szCs w:val="24"/>
        </w:rPr>
        <w:t xml:space="preserve">O artigo </w:t>
      </w:r>
      <w:proofErr w:type="spellStart"/>
      <w:r w:rsidRPr="008A3C46">
        <w:rPr>
          <w:rFonts w:ascii="Tahoma" w:hAnsi="Tahoma" w:cs="Tahoma"/>
          <w:szCs w:val="24"/>
        </w:rPr>
        <w:t>Art</w:t>
      </w:r>
      <w:proofErr w:type="spellEnd"/>
      <w:r w:rsidRPr="008A3C46">
        <w:rPr>
          <w:rFonts w:ascii="Tahoma" w:hAnsi="Tahoma" w:cs="Tahoma"/>
          <w:szCs w:val="24"/>
        </w:rPr>
        <w:t xml:space="preserve"> 156, CTN, V, diz que o crédito tributário se extingue pela prescrição e a </w:t>
      </w:r>
      <w:r>
        <w:rPr>
          <w:rFonts w:ascii="Tahoma" w:hAnsi="Tahoma" w:cs="Tahoma"/>
          <w:szCs w:val="24"/>
        </w:rPr>
        <w:t xml:space="preserve">decadência, e o Art. 173, CTN, </w:t>
      </w:r>
      <w:r w:rsidRPr="008A3C46">
        <w:rPr>
          <w:rFonts w:ascii="Tahoma" w:hAnsi="Tahoma" w:cs="Tahoma"/>
          <w:szCs w:val="24"/>
        </w:rPr>
        <w:t>diz que o direito da fazenda pública constituir crédito tributário e de cinco anos.</w:t>
      </w:r>
    </w:p>
    <w:p w:rsid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</w:p>
    <w:p w:rsidR="008A3C46" w:rsidRPr="008A3C46" w:rsidRDefault="008A3C46" w:rsidP="008A3C46">
      <w:p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8A3C46">
        <w:rPr>
          <w:rFonts w:ascii="Tahoma" w:hAnsi="Tahoma" w:cs="Tahoma"/>
          <w:szCs w:val="24"/>
        </w:rPr>
        <w:t>Rest</w:t>
      </w:r>
      <w:r>
        <w:rPr>
          <w:rFonts w:ascii="Tahoma" w:hAnsi="Tahoma" w:cs="Tahoma"/>
          <w:szCs w:val="24"/>
        </w:rPr>
        <w:t>a</w:t>
      </w:r>
      <w:r w:rsidRPr="008A3C46">
        <w:rPr>
          <w:rFonts w:ascii="Tahoma" w:hAnsi="Tahoma" w:cs="Tahoma"/>
          <w:szCs w:val="24"/>
        </w:rPr>
        <w:t xml:space="preserve"> demonstrado</w:t>
      </w:r>
      <w:r>
        <w:rPr>
          <w:rFonts w:ascii="Tahoma" w:hAnsi="Tahoma" w:cs="Tahoma"/>
          <w:szCs w:val="24"/>
        </w:rPr>
        <w:t>, que a ob</w:t>
      </w:r>
      <w:r w:rsidRPr="008A3C46">
        <w:rPr>
          <w:rFonts w:ascii="Tahoma" w:hAnsi="Tahoma" w:cs="Tahoma"/>
          <w:szCs w:val="24"/>
        </w:rPr>
        <w:t>ra teve seu término no inicio do ano de 2011, desta forma o fisco municipal não pode exigir nenhum tributo sobre a construção deste barracão no ano de 2018, pois pelo instituto da decadência pereceu seu direito de constituir o crédito tributário.</w:t>
      </w:r>
    </w:p>
    <w:p w:rsidR="008A3C46" w:rsidRPr="003B6675" w:rsidRDefault="008A3C46" w:rsidP="008A3C46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8A3C46" w:rsidRPr="008A3C46" w:rsidRDefault="00B47B4E" w:rsidP="007643B6">
      <w:pPr>
        <w:spacing w:line="276" w:lineRule="auto"/>
        <w:ind w:left="2836" w:firstLine="709"/>
        <w:contextualSpacing/>
        <w:jc w:val="both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 xml:space="preserve">DA </w:t>
      </w:r>
      <w:r w:rsidR="008A3C46">
        <w:rPr>
          <w:rFonts w:ascii="Tahoma" w:hAnsi="Tahoma" w:cs="Tahoma"/>
          <w:b/>
          <w:szCs w:val="24"/>
          <w:u w:val="single"/>
        </w:rPr>
        <w:t>ISENÇÃO PRODES:</w:t>
      </w:r>
    </w:p>
    <w:p w:rsidR="008A3C46" w:rsidRPr="003B6675" w:rsidRDefault="008A3C46" w:rsidP="008A3C46">
      <w:pPr>
        <w:pStyle w:val="PargrafodaLista"/>
        <w:spacing w:line="276" w:lineRule="auto"/>
        <w:ind w:left="2345"/>
        <w:jc w:val="both"/>
        <w:rPr>
          <w:rFonts w:ascii="Tahoma" w:hAnsi="Tahoma" w:cs="Tahoma"/>
          <w:szCs w:val="24"/>
        </w:rPr>
      </w:pPr>
    </w:p>
    <w:p w:rsidR="008A3C46" w:rsidRPr="008A3C46" w:rsidRDefault="008A3C46" w:rsidP="008A3C46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8A3C46">
        <w:rPr>
          <w:rFonts w:ascii="Tahoma" w:hAnsi="Tahoma" w:cs="Tahoma"/>
          <w:szCs w:val="24"/>
        </w:rPr>
        <w:t xml:space="preserve">Quem foi responsável pela edificação do Barracão, objeto deste processo de regularização, foi a proprietária do imóvel á época, </w:t>
      </w:r>
      <w:r w:rsidRPr="008A3C46">
        <w:rPr>
          <w:rFonts w:ascii="Tahoma" w:hAnsi="Tahoma" w:cs="Tahoma"/>
          <w:b/>
          <w:szCs w:val="24"/>
        </w:rPr>
        <w:t xml:space="preserve">SPR </w:t>
      </w:r>
      <w:proofErr w:type="gramStart"/>
      <w:r w:rsidRPr="008A3C46">
        <w:rPr>
          <w:rFonts w:ascii="Tahoma" w:hAnsi="Tahoma" w:cs="Tahoma"/>
          <w:b/>
          <w:szCs w:val="24"/>
        </w:rPr>
        <w:t>INDUSTRIA</w:t>
      </w:r>
      <w:proofErr w:type="gramEnd"/>
      <w:r w:rsidRPr="008A3C46">
        <w:rPr>
          <w:rFonts w:ascii="Tahoma" w:hAnsi="Tahoma" w:cs="Tahoma"/>
          <w:b/>
          <w:szCs w:val="24"/>
        </w:rPr>
        <w:t xml:space="preserve"> DE CONFECÇÃO E TECELAGEM S/A,</w:t>
      </w:r>
      <w:r w:rsidRPr="008A3C46">
        <w:rPr>
          <w:rFonts w:ascii="Tahoma" w:hAnsi="Tahoma" w:cs="Tahoma"/>
          <w:szCs w:val="24"/>
        </w:rPr>
        <w:t xml:space="preserve"> inscrita no CNP sob o nº 05.748.131/0001-75, que é detentora e beneficiaria de Incentivos  do PRODES, através </w:t>
      </w:r>
      <w:r w:rsidRPr="008A3C46">
        <w:rPr>
          <w:rFonts w:ascii="Tahoma" w:hAnsi="Tahoma" w:cs="Tahoma"/>
          <w:szCs w:val="24"/>
        </w:rPr>
        <w:lastRenderedPageBreak/>
        <w:t xml:space="preserve">da Lei Complementar Municipal de nº. 29/1999, conforme e nos termos do Decreto nº. 8939/2004 (anexo). </w:t>
      </w:r>
    </w:p>
    <w:p w:rsidR="008A3C46" w:rsidRDefault="008A3C46" w:rsidP="008A3C46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</w:p>
    <w:p w:rsidR="008A3C46" w:rsidRDefault="008A3C46" w:rsidP="008A3C46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8A3C46">
        <w:rPr>
          <w:rFonts w:ascii="Tahoma" w:hAnsi="Tahoma" w:cs="Tahoma"/>
          <w:szCs w:val="24"/>
        </w:rPr>
        <w:t>Nos incentivos ora concedidos, contempla a Isenção de Taxas e ISSQN, incidentes nas obras de construção civil</w:t>
      </w:r>
      <w:r w:rsidR="00FD594D">
        <w:rPr>
          <w:rFonts w:ascii="Tahoma" w:hAnsi="Tahoma" w:cs="Tahoma"/>
          <w:szCs w:val="24"/>
        </w:rPr>
        <w:t>, portanto não há razões para a manutenção da autuação pelo fisco municipal</w:t>
      </w:r>
      <w:r>
        <w:rPr>
          <w:rFonts w:ascii="Tahoma" w:hAnsi="Tahoma" w:cs="Tahoma"/>
          <w:szCs w:val="24"/>
        </w:rPr>
        <w:t>.</w:t>
      </w:r>
    </w:p>
    <w:p w:rsidR="008A3C46" w:rsidRPr="008A3C46" w:rsidRDefault="008A3C46" w:rsidP="008A3C46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</w:p>
    <w:p w:rsidR="0034506F" w:rsidRPr="00450F75" w:rsidRDefault="003F4937" w:rsidP="0034506F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12" type="#_x0000_t32" style="position:absolute;left:0;text-align:left;margin-left:175.05pt;margin-top:7.4pt;width:314.8pt;height:0;z-index:251651584" o:connectortype="straight" strokecolor="#a5a5a5" strokeweight="3pt">
            <v:shadow type="perspective" color="#243f60" opacity=".5" offset="1pt" offset2="-1pt"/>
          </v:shape>
        </w:pict>
      </w:r>
    </w:p>
    <w:p w:rsidR="0034506F" w:rsidRPr="00450F75" w:rsidRDefault="0034506F" w:rsidP="0034506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PEDIDO E REQUERIMENTOS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4506F" w:rsidRPr="00450F75" w:rsidRDefault="003F4937" w:rsidP="0034506F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13" type="#_x0000_t32" style="position:absolute;left:0;text-align:left;margin-left:-3.3pt;margin-top:4pt;width:493.15pt;height:0;z-index:251652608" o:connectortype="straight" strokecolor="#a5a5a5" strokeweight="3pt">
            <v:shadow type="perspective" color="#243f60" opacity=".5" offset="1pt" offset2="-1pt"/>
          </v:shape>
        </w:pict>
      </w:r>
    </w:p>
    <w:p w:rsidR="008A3C46" w:rsidRDefault="00977006" w:rsidP="00F107A2">
      <w:pPr>
        <w:jc w:val="both"/>
      </w:pPr>
      <w:r>
        <w:rPr>
          <w:rFonts w:ascii="Brush Script MT" w:hAnsi="Brush Script MT"/>
          <w:b/>
          <w:bCs/>
          <w:sz w:val="36"/>
        </w:rPr>
        <w:t xml:space="preserve"> </w:t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 w:rsidR="00F107A2">
        <w:rPr>
          <w:rFonts w:ascii="Brush Script MT" w:hAnsi="Brush Script MT"/>
          <w:b/>
          <w:bCs/>
          <w:sz w:val="36"/>
        </w:rPr>
        <w:t>Senhor</w:t>
      </w:r>
      <w:r w:rsidR="00513765" w:rsidRPr="007B2126">
        <w:rPr>
          <w:rFonts w:ascii="Brush Script MT" w:hAnsi="Brush Script MT"/>
          <w:b/>
          <w:bCs/>
          <w:sz w:val="36"/>
        </w:rPr>
        <w:t xml:space="preserve"> julgador,</w:t>
      </w:r>
      <w:r w:rsidR="00513765">
        <w:rPr>
          <w:rFonts w:cs="Arial"/>
          <w:b/>
        </w:rPr>
        <w:tab/>
      </w:r>
      <w:r w:rsidR="00513765">
        <w:rPr>
          <w:rFonts w:cs="Arial"/>
        </w:rPr>
        <w:t xml:space="preserve">por todo o exposto o Requerente, </w:t>
      </w:r>
      <w:proofErr w:type="spellStart"/>
      <w:r w:rsidR="00513765">
        <w:rPr>
          <w:rFonts w:cs="Arial"/>
        </w:rPr>
        <w:t>basilado</w:t>
      </w:r>
      <w:proofErr w:type="spellEnd"/>
      <w:r w:rsidR="00513765">
        <w:rPr>
          <w:rFonts w:cs="Arial"/>
        </w:rPr>
        <w:t xml:space="preserve"> em toda matéria de fato e de direito suficientemente expostos, </w:t>
      </w:r>
      <w:r w:rsidR="00F107A2" w:rsidRPr="00522053">
        <w:rPr>
          <w:b/>
        </w:rPr>
        <w:t>requer</w:t>
      </w:r>
      <w:r w:rsidR="00F107A2">
        <w:rPr>
          <w:b/>
        </w:rPr>
        <w:t>:</w:t>
      </w:r>
      <w:r w:rsidR="00F107A2">
        <w:t xml:space="preserve"> </w:t>
      </w:r>
      <w:r w:rsidR="008A3C46">
        <w:t xml:space="preserve">a </w:t>
      </w:r>
      <w:r w:rsidR="008A3C46" w:rsidRPr="008A3C46">
        <w:t>Isenção das Taxas e do ISSQN no termos do Decreto 8</w:t>
      </w:r>
      <w:r w:rsidR="008A3C46">
        <w:t>.</w:t>
      </w:r>
      <w:r w:rsidR="008A3C46" w:rsidRPr="008A3C46">
        <w:t>939/2004 e/ou aplicação instituto da decadência com a anulação dos débitos referente Taxas e ISSQN sobre</w:t>
      </w:r>
      <w:r w:rsidR="008A3C46">
        <w:t xml:space="preserve"> a</w:t>
      </w:r>
      <w:r w:rsidR="008A3C46" w:rsidRPr="008A3C46">
        <w:t xml:space="preserve"> construção.</w:t>
      </w:r>
    </w:p>
    <w:p w:rsidR="0084235C" w:rsidRDefault="0084235C" w:rsidP="00536110">
      <w:pPr>
        <w:ind w:left="2410" w:firstLine="426"/>
        <w:jc w:val="both"/>
      </w:pPr>
    </w:p>
    <w:p w:rsidR="008A3C46" w:rsidRDefault="008A3C46" w:rsidP="00536110">
      <w:pPr>
        <w:ind w:left="2410" w:firstLine="426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4A2D0C" w:rsidRDefault="004A2D0C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E91DD1" w:rsidRDefault="00E91DD1" w:rsidP="00A17554">
      <w:pPr>
        <w:ind w:left="1701"/>
        <w:jc w:val="both"/>
        <w:rPr>
          <w:rFonts w:cs="Arial"/>
        </w:rPr>
      </w:pPr>
    </w:p>
    <w:p w:rsidR="00E91DD1" w:rsidRDefault="00E91DD1" w:rsidP="00A17554">
      <w:pPr>
        <w:ind w:left="1701"/>
        <w:jc w:val="both"/>
        <w:rPr>
          <w:rFonts w:cs="Arial"/>
        </w:rPr>
      </w:pPr>
    </w:p>
    <w:p w:rsidR="00E91DD1" w:rsidRPr="0048369E" w:rsidRDefault="00E91DD1" w:rsidP="00A17554">
      <w:pPr>
        <w:ind w:left="1701"/>
        <w:jc w:val="both"/>
        <w:rPr>
          <w:rFonts w:cs="Arial"/>
        </w:rPr>
      </w:pPr>
    </w:p>
    <w:p w:rsidR="0036473F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84235C">
        <w:rPr>
          <w:rFonts w:cs="Arial"/>
        </w:rPr>
        <w:t>0</w:t>
      </w:r>
      <w:r w:rsidR="00C72CC4">
        <w:rPr>
          <w:rFonts w:cs="Arial"/>
        </w:rPr>
        <w:t>8</w:t>
      </w:r>
      <w:r w:rsidRPr="0048369E">
        <w:rPr>
          <w:rFonts w:cs="Arial"/>
        </w:rPr>
        <w:t xml:space="preserve"> de </w:t>
      </w:r>
      <w:r w:rsidR="00890314">
        <w:rPr>
          <w:rFonts w:cs="Arial"/>
        </w:rPr>
        <w:t>Abril</w:t>
      </w:r>
      <w:r w:rsidRPr="0048369E">
        <w:rPr>
          <w:rFonts w:cs="Arial"/>
        </w:rPr>
        <w:t xml:space="preserve"> de 201</w:t>
      </w:r>
      <w:r w:rsidR="00890314">
        <w:rPr>
          <w:rFonts w:cs="Arial"/>
        </w:rPr>
        <w:t>9</w:t>
      </w:r>
      <w:r w:rsidRPr="0048369E">
        <w:rPr>
          <w:rFonts w:cs="Arial"/>
        </w:rPr>
        <w:t>.</w:t>
      </w:r>
    </w:p>
    <w:p w:rsidR="006D771F" w:rsidRDefault="006D771F" w:rsidP="00A17554">
      <w:pPr>
        <w:ind w:left="1701"/>
        <w:jc w:val="right"/>
        <w:rPr>
          <w:rFonts w:cs="Arial"/>
        </w:rPr>
      </w:pPr>
    </w:p>
    <w:p w:rsidR="00ED2B37" w:rsidRDefault="00ED2B37" w:rsidP="00ED2B37">
      <w:pPr>
        <w:pStyle w:val="Ttulo1"/>
        <w:spacing w:before="15"/>
        <w:jc w:val="center"/>
        <w:rPr>
          <w:color w:val="0F0E11"/>
        </w:rPr>
      </w:pPr>
    </w:p>
    <w:p w:rsidR="00ED2B37" w:rsidRPr="00ED2B37" w:rsidRDefault="00ED2B37" w:rsidP="00ED2B37"/>
    <w:p w:rsidR="00ED2B37" w:rsidRDefault="00ED2B37" w:rsidP="00ED2B37"/>
    <w:p w:rsidR="00ED2B37" w:rsidRPr="00ED2B37" w:rsidRDefault="00ED2B37" w:rsidP="00ED2B37"/>
    <w:p w:rsidR="00ED2B37" w:rsidRDefault="00ED2B37" w:rsidP="00ED2B37">
      <w:pPr>
        <w:pStyle w:val="Ttulo1"/>
        <w:spacing w:before="15"/>
        <w:jc w:val="center"/>
        <w:rPr>
          <w:color w:val="0F0E11"/>
        </w:rPr>
      </w:pPr>
      <w:r w:rsidRPr="00ED2B37">
        <w:rPr>
          <w:color w:val="0F0E11"/>
        </w:rPr>
        <w:t>DOM PEPE ADMINISTRADORA DE BENS S/A</w:t>
      </w:r>
    </w:p>
    <w:p w:rsidR="00ED2B37" w:rsidRPr="00ED2B37" w:rsidRDefault="00ED2B37" w:rsidP="00ED2B37">
      <w:pPr>
        <w:jc w:val="center"/>
      </w:pPr>
      <w:proofErr w:type="spellStart"/>
      <w:proofErr w:type="gramStart"/>
      <w:r>
        <w:t>p.p.</w:t>
      </w:r>
      <w:proofErr w:type="gramEnd"/>
      <w:r>
        <w:t>Reinaldo</w:t>
      </w:r>
      <w:proofErr w:type="spellEnd"/>
      <w:r>
        <w:t xml:space="preserve">  Pereira da Silva</w:t>
      </w:r>
    </w:p>
    <w:p w:rsidR="00ED2B37" w:rsidRDefault="00ED2B37" w:rsidP="00ED2B37">
      <w:pPr>
        <w:ind w:left="1701"/>
        <w:jc w:val="both"/>
        <w:rPr>
          <w:rFonts w:cs="Arial"/>
        </w:rPr>
      </w:pPr>
    </w:p>
    <w:p w:rsidR="00E91DD1" w:rsidRDefault="00E91DD1" w:rsidP="00A17554">
      <w:pPr>
        <w:ind w:left="1701"/>
        <w:jc w:val="right"/>
        <w:rPr>
          <w:rFonts w:cs="Arial"/>
        </w:rPr>
      </w:pPr>
    </w:p>
    <w:p w:rsidR="00E91DD1" w:rsidRDefault="00E91DD1" w:rsidP="00A17554">
      <w:pPr>
        <w:ind w:left="1701"/>
        <w:jc w:val="right"/>
        <w:rPr>
          <w:rFonts w:cs="Arial"/>
        </w:rPr>
      </w:pPr>
    </w:p>
    <w:p w:rsidR="00E91DD1" w:rsidRPr="0048369E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jc w:val="center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1626"/>
      </w:tblGrid>
      <w:tr w:rsidR="00615E12" w:rsidTr="00ED2B37">
        <w:trPr>
          <w:jc w:val="center"/>
        </w:trPr>
        <w:tc>
          <w:tcPr>
            <w:tcW w:w="4768" w:type="dxa"/>
          </w:tcPr>
          <w:p w:rsidR="00ED2B37" w:rsidRDefault="00ED2B37" w:rsidP="00ED2B37">
            <w:pPr>
              <w:rPr>
                <w:rFonts w:cs="Arial"/>
                <w:b/>
                <w:sz w:val="18"/>
              </w:rPr>
            </w:pPr>
          </w:p>
          <w:p w:rsidR="00615E12" w:rsidRPr="00ED2B37" w:rsidRDefault="00615E12" w:rsidP="00ED2B37">
            <w:pPr>
              <w:rPr>
                <w:rFonts w:cs="Arial"/>
                <w:b/>
                <w:szCs w:val="24"/>
              </w:rPr>
            </w:pPr>
            <w:r w:rsidRPr="00ED2B37">
              <w:rPr>
                <w:rFonts w:cs="Arial"/>
                <w:b/>
                <w:szCs w:val="24"/>
              </w:rPr>
              <w:t>TIRMIANO DO NASCIMENTO ELIAS</w:t>
            </w:r>
          </w:p>
          <w:p w:rsidR="00615E12" w:rsidRPr="00ED2B37" w:rsidRDefault="00615E12" w:rsidP="00E46A7B">
            <w:pPr>
              <w:jc w:val="center"/>
              <w:rPr>
                <w:rFonts w:cs="Arial"/>
                <w:b/>
                <w:szCs w:val="24"/>
              </w:rPr>
            </w:pPr>
            <w:r w:rsidRPr="00ED2B37">
              <w:rPr>
                <w:rFonts w:cs="Arial"/>
                <w:b/>
                <w:szCs w:val="24"/>
              </w:rPr>
              <w:t>OAB 13.985/MS</w:t>
            </w:r>
          </w:p>
          <w:p w:rsidR="00615E12" w:rsidRDefault="00615E12" w:rsidP="00E46A7B">
            <w:pPr>
              <w:jc w:val="center"/>
              <w:rPr>
                <w:rFonts w:cs="Arial"/>
                <w:b/>
                <w:sz w:val="18"/>
              </w:rPr>
            </w:pPr>
          </w:p>
          <w:p w:rsidR="00615E12" w:rsidRDefault="00615E12" w:rsidP="00E46A7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615E12" w:rsidRDefault="00615E12" w:rsidP="00E46A7B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616389323" r:id="rId10"/>
              </w:object>
            </w:r>
          </w:p>
        </w:tc>
      </w:tr>
    </w:tbl>
    <w:p w:rsidR="000850E0" w:rsidRDefault="000850E0" w:rsidP="00F56A20">
      <w:pPr>
        <w:rPr>
          <w:rFonts w:cs="Arial"/>
          <w:b/>
          <w:sz w:val="16"/>
        </w:rPr>
      </w:pPr>
    </w:p>
    <w:sectPr w:rsidR="000850E0" w:rsidSect="00ED2B37">
      <w:headerReference w:type="default" r:id="rId11"/>
      <w:footerReference w:type="even" r:id="rId12"/>
      <w:footerReference w:type="default" r:id="rId13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37" w:rsidRDefault="00ED2B37">
      <w:r>
        <w:separator/>
      </w:r>
    </w:p>
  </w:endnote>
  <w:endnote w:type="continuationSeparator" w:id="0">
    <w:p w:rsidR="00ED2B37" w:rsidRDefault="00ED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37" w:rsidRDefault="00ED2B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2B37" w:rsidRDefault="00ED2B3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37" w:rsidRDefault="00ED2B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493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D2B37" w:rsidRDefault="003F4937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ED2B37" w:rsidRPr="00615EC1" w:rsidRDefault="00ED2B37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ED2B37" w:rsidRPr="00615EC1" w:rsidRDefault="00ED2B37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37" w:rsidRDefault="00ED2B37">
      <w:r>
        <w:separator/>
      </w:r>
    </w:p>
  </w:footnote>
  <w:footnote w:type="continuationSeparator" w:id="0">
    <w:p w:rsidR="00ED2B37" w:rsidRDefault="00ED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37" w:rsidRDefault="00ED2B37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ED2B37" w:rsidRPr="00532341" w:rsidTr="00AF23F1">
      <w:tc>
        <w:tcPr>
          <w:tcW w:w="1289" w:type="dxa"/>
        </w:tcPr>
        <w:p w:rsidR="00ED2B37" w:rsidRPr="00042934" w:rsidRDefault="00ED2B37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16389324" r:id="rId2"/>
            </w:object>
          </w:r>
        </w:p>
      </w:tc>
      <w:tc>
        <w:tcPr>
          <w:tcW w:w="3639" w:type="dxa"/>
        </w:tcPr>
        <w:p w:rsidR="00ED2B37" w:rsidRPr="00EC447D" w:rsidRDefault="00ED2B37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ED2B37" w:rsidRPr="00EC447D" w:rsidRDefault="003F4937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ED2B37" w:rsidRPr="00AF23F1" w:rsidRDefault="00ED2B37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ED2B37" w:rsidRPr="00EC447D" w:rsidRDefault="00ED2B37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ED2B37" w:rsidRPr="00532341" w:rsidRDefault="00ED2B37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ED2B37" w:rsidRPr="00042934" w:rsidRDefault="003F4937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4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6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7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8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1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2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3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4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5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6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7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9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2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3">
    <w:nsid w:val="6C6538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6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7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8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9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1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3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4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29"/>
  </w:num>
  <w:num w:numId="4">
    <w:abstractNumId w:val="37"/>
  </w:num>
  <w:num w:numId="5">
    <w:abstractNumId w:val="40"/>
  </w:num>
  <w:num w:numId="6">
    <w:abstractNumId w:val="18"/>
  </w:num>
  <w:num w:numId="7">
    <w:abstractNumId w:val="6"/>
  </w:num>
  <w:num w:numId="8">
    <w:abstractNumId w:val="41"/>
  </w:num>
  <w:num w:numId="9">
    <w:abstractNumId w:val="9"/>
  </w:num>
  <w:num w:numId="10">
    <w:abstractNumId w:val="44"/>
  </w:num>
  <w:num w:numId="11">
    <w:abstractNumId w:val="17"/>
  </w:num>
  <w:num w:numId="12">
    <w:abstractNumId w:val="42"/>
  </w:num>
  <w:num w:numId="13">
    <w:abstractNumId w:val="38"/>
  </w:num>
  <w:num w:numId="14">
    <w:abstractNumId w:val="3"/>
  </w:num>
  <w:num w:numId="15">
    <w:abstractNumId w:val="1"/>
  </w:num>
  <w:num w:numId="16">
    <w:abstractNumId w:val="34"/>
  </w:num>
  <w:num w:numId="17">
    <w:abstractNumId w:val="30"/>
  </w:num>
  <w:num w:numId="18">
    <w:abstractNumId w:val="7"/>
  </w:num>
  <w:num w:numId="19">
    <w:abstractNumId w:val="2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3"/>
  </w:num>
  <w:num w:numId="23">
    <w:abstractNumId w:val="4"/>
  </w:num>
  <w:num w:numId="24">
    <w:abstractNumId w:val="14"/>
  </w:num>
  <w:num w:numId="25">
    <w:abstractNumId w:val="22"/>
  </w:num>
  <w:num w:numId="26">
    <w:abstractNumId w:val="26"/>
  </w:num>
  <w:num w:numId="27">
    <w:abstractNumId w:val="31"/>
  </w:num>
  <w:num w:numId="28">
    <w:abstractNumId w:val="28"/>
  </w:num>
  <w:num w:numId="29">
    <w:abstractNumId w:val="35"/>
  </w:num>
  <w:num w:numId="30">
    <w:abstractNumId w:val="32"/>
  </w:num>
  <w:num w:numId="31">
    <w:abstractNumId w:val="43"/>
  </w:num>
  <w:num w:numId="32">
    <w:abstractNumId w:val="36"/>
  </w:num>
  <w:num w:numId="33">
    <w:abstractNumId w:val="20"/>
  </w:num>
  <w:num w:numId="34">
    <w:abstractNumId w:val="2"/>
  </w:num>
  <w:num w:numId="35">
    <w:abstractNumId w:val="11"/>
  </w:num>
  <w:num w:numId="36">
    <w:abstractNumId w:val="27"/>
  </w:num>
  <w:num w:numId="37">
    <w:abstractNumId w:val="13"/>
  </w:num>
  <w:num w:numId="38">
    <w:abstractNumId w:val="8"/>
  </w:num>
  <w:num w:numId="39">
    <w:abstractNumId w:val="0"/>
  </w:num>
  <w:num w:numId="40">
    <w:abstractNumId w:val="16"/>
  </w:num>
  <w:num w:numId="41">
    <w:abstractNumId w:val="5"/>
  </w:num>
  <w:num w:numId="42">
    <w:abstractNumId w:val="21"/>
  </w:num>
  <w:num w:numId="43">
    <w:abstractNumId w:val="19"/>
  </w:num>
  <w:num w:numId="44">
    <w:abstractNumId w:val="10"/>
  </w:num>
  <w:num w:numId="45">
    <w:abstractNumId w:val="24"/>
  </w:num>
  <w:num w:numId="4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08C4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2C"/>
    <w:rsid w:val="000766F3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95F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2FC3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52A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B5F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3B64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448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25F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506F"/>
    <w:rsid w:val="003450EB"/>
    <w:rsid w:val="00345F2D"/>
    <w:rsid w:val="003467C5"/>
    <w:rsid w:val="0034697B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06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937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87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25EA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0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4E05"/>
    <w:rsid w:val="005A60FD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3CDD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E7A"/>
    <w:rsid w:val="005F2FDF"/>
    <w:rsid w:val="005F42AA"/>
    <w:rsid w:val="005F4665"/>
    <w:rsid w:val="005F4804"/>
    <w:rsid w:val="005F5441"/>
    <w:rsid w:val="005F5546"/>
    <w:rsid w:val="005F65A1"/>
    <w:rsid w:val="005F7A9D"/>
    <w:rsid w:val="00600758"/>
    <w:rsid w:val="00601C71"/>
    <w:rsid w:val="0060320A"/>
    <w:rsid w:val="0060404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12"/>
    <w:rsid w:val="00615E88"/>
    <w:rsid w:val="00615EC1"/>
    <w:rsid w:val="0061640F"/>
    <w:rsid w:val="00616537"/>
    <w:rsid w:val="00616677"/>
    <w:rsid w:val="0061714E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66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282A"/>
    <w:rsid w:val="00703894"/>
    <w:rsid w:val="00705B75"/>
    <w:rsid w:val="00706A4E"/>
    <w:rsid w:val="00707A94"/>
    <w:rsid w:val="00707E16"/>
    <w:rsid w:val="007127DA"/>
    <w:rsid w:val="00713694"/>
    <w:rsid w:val="00714DF8"/>
    <w:rsid w:val="0071549F"/>
    <w:rsid w:val="00715B62"/>
    <w:rsid w:val="00715FCC"/>
    <w:rsid w:val="007173BE"/>
    <w:rsid w:val="00720713"/>
    <w:rsid w:val="007209D4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43B6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387F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6159"/>
    <w:rsid w:val="007F6362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31F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235C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314"/>
    <w:rsid w:val="00890B88"/>
    <w:rsid w:val="0089125E"/>
    <w:rsid w:val="00895259"/>
    <w:rsid w:val="00897A3D"/>
    <w:rsid w:val="008A2B06"/>
    <w:rsid w:val="008A35F1"/>
    <w:rsid w:val="008A3C46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28A"/>
    <w:rsid w:val="00900734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797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71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84F"/>
    <w:rsid w:val="00964954"/>
    <w:rsid w:val="00966F68"/>
    <w:rsid w:val="00967C5F"/>
    <w:rsid w:val="00970A04"/>
    <w:rsid w:val="00971360"/>
    <w:rsid w:val="00971589"/>
    <w:rsid w:val="00972041"/>
    <w:rsid w:val="00972DC7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03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D7BDF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755"/>
    <w:rsid w:val="00A65F14"/>
    <w:rsid w:val="00A67223"/>
    <w:rsid w:val="00A70C8A"/>
    <w:rsid w:val="00A71194"/>
    <w:rsid w:val="00A7176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B45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4DF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47B4E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2CC7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65DC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43FE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02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3D9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736"/>
    <w:rsid w:val="00C269E4"/>
    <w:rsid w:val="00C26C07"/>
    <w:rsid w:val="00C26D4D"/>
    <w:rsid w:val="00C27179"/>
    <w:rsid w:val="00C276A8"/>
    <w:rsid w:val="00C30474"/>
    <w:rsid w:val="00C30572"/>
    <w:rsid w:val="00C30D0F"/>
    <w:rsid w:val="00C314AE"/>
    <w:rsid w:val="00C36653"/>
    <w:rsid w:val="00C4124E"/>
    <w:rsid w:val="00C4275A"/>
    <w:rsid w:val="00C42EED"/>
    <w:rsid w:val="00C42EF8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791"/>
    <w:rsid w:val="00C56F89"/>
    <w:rsid w:val="00C574D6"/>
    <w:rsid w:val="00C577CA"/>
    <w:rsid w:val="00C623F0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2CC4"/>
    <w:rsid w:val="00C7344E"/>
    <w:rsid w:val="00C77884"/>
    <w:rsid w:val="00C77935"/>
    <w:rsid w:val="00C77CDB"/>
    <w:rsid w:val="00C8169E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595A"/>
    <w:rsid w:val="00CB61D4"/>
    <w:rsid w:val="00CB6D3A"/>
    <w:rsid w:val="00CB7E39"/>
    <w:rsid w:val="00CC1A03"/>
    <w:rsid w:val="00CC2B42"/>
    <w:rsid w:val="00CC2EA4"/>
    <w:rsid w:val="00CC31DD"/>
    <w:rsid w:val="00CC3612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AE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5BAF"/>
    <w:rsid w:val="00CF682B"/>
    <w:rsid w:val="00CF737A"/>
    <w:rsid w:val="00CF7D6F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3F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4D19"/>
    <w:rsid w:val="00D85BF8"/>
    <w:rsid w:val="00D85F4D"/>
    <w:rsid w:val="00D86AFC"/>
    <w:rsid w:val="00D90ADE"/>
    <w:rsid w:val="00D93195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C6F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5CD"/>
    <w:rsid w:val="00DD1B0C"/>
    <w:rsid w:val="00DD241C"/>
    <w:rsid w:val="00DD2862"/>
    <w:rsid w:val="00DD315E"/>
    <w:rsid w:val="00DD38E1"/>
    <w:rsid w:val="00DD405B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5083"/>
    <w:rsid w:val="00DE6475"/>
    <w:rsid w:val="00DF015F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3DD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6A7B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0F14"/>
    <w:rsid w:val="00EA3CF9"/>
    <w:rsid w:val="00EA428E"/>
    <w:rsid w:val="00EA59BB"/>
    <w:rsid w:val="00EA5F9F"/>
    <w:rsid w:val="00EA7BB8"/>
    <w:rsid w:val="00EB0CF7"/>
    <w:rsid w:val="00EB1BC7"/>
    <w:rsid w:val="00EB2EDE"/>
    <w:rsid w:val="00EB4219"/>
    <w:rsid w:val="00EB430A"/>
    <w:rsid w:val="00EB7748"/>
    <w:rsid w:val="00EB7C79"/>
    <w:rsid w:val="00EB7F8F"/>
    <w:rsid w:val="00EC05F1"/>
    <w:rsid w:val="00EC090A"/>
    <w:rsid w:val="00EC3F50"/>
    <w:rsid w:val="00EC447D"/>
    <w:rsid w:val="00EC451B"/>
    <w:rsid w:val="00EC58DB"/>
    <w:rsid w:val="00EC7FF1"/>
    <w:rsid w:val="00ED0836"/>
    <w:rsid w:val="00ED2B37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4E9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7A2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5F0E"/>
    <w:rsid w:val="00F36B3A"/>
    <w:rsid w:val="00F376E2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51FB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594D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  <o:rules v:ext="edit">
        <o:r id="V:Rule1" type="callout" idref="#_x0000_s1557"/>
        <o:r id="V:Rule12" type="connector" idref="#_x0000_s1780"/>
        <o:r id="V:Rule13" type="connector" idref="#_x0000_s1779"/>
        <o:r id="V:Rule14" type="connector" idref="#_x0000_s1781"/>
        <o:r id="V:Rule15" type="connector" idref="#_x0000_s1613"/>
        <o:r id="V:Rule16" type="connector" idref="#_x0000_s1697"/>
        <o:r id="V:Rule17" type="connector" idref="#_x0000_s1786"/>
        <o:r id="V:Rule18" type="connector" idref="#_x0000_s1612"/>
        <o:r id="V:Rule19" type="connector" idref="#_x0000_s1782"/>
        <o:r id="V:Rule20" type="connector" idref="#_x0000_s1785"/>
        <o:r id="V:Rule21" type="connector" idref="#_x0000_s16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943">
          <w:marLeft w:val="60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54189-65E9-42C4-BB59-97A83B9A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2035</Words>
  <Characters>11498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13506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Reinaldo Silva</cp:lastModifiedBy>
  <cp:revision>29</cp:revision>
  <cp:lastPrinted>2019-04-10T12:15:00Z</cp:lastPrinted>
  <dcterms:created xsi:type="dcterms:W3CDTF">2019-04-03T14:18:00Z</dcterms:created>
  <dcterms:modified xsi:type="dcterms:W3CDTF">2019-04-10T12:16:00Z</dcterms:modified>
</cp:coreProperties>
</file>