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51" w:rsidRDefault="00E16551" w:rsidP="00E16551">
      <w:pPr>
        <w:shd w:val="clear" w:color="auto" w:fill="FFFFFF"/>
        <w:jc w:val="center"/>
        <w:textAlignment w:val="baseline"/>
        <w:rPr>
          <w:rFonts w:cs="Arial"/>
          <w:b/>
          <w:color w:val="FF0000"/>
          <w:szCs w:val="24"/>
          <w:u w:val="single"/>
        </w:rPr>
      </w:pPr>
    </w:p>
    <w:p w:rsidR="00436200" w:rsidRDefault="00436200" w:rsidP="00E16551">
      <w:pPr>
        <w:shd w:val="clear" w:color="auto" w:fill="FFFFFF"/>
        <w:jc w:val="center"/>
        <w:textAlignment w:val="baseline"/>
        <w:rPr>
          <w:rFonts w:cs="Arial"/>
          <w:b/>
          <w:color w:val="FF0000"/>
          <w:szCs w:val="24"/>
          <w:u w:val="single"/>
        </w:rPr>
      </w:pPr>
    </w:p>
    <w:tbl>
      <w:tblPr>
        <w:tblpPr w:leftFromText="141" w:rightFromText="141" w:vertAnchor="text" w:horzAnchor="margin" w:tblpXSpec="center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4"/>
      </w:tblGrid>
      <w:tr w:rsidR="002B7F2C" w:rsidTr="0098108B">
        <w:trPr>
          <w:trHeight w:val="1064"/>
        </w:trPr>
        <w:tc>
          <w:tcPr>
            <w:tcW w:w="4934" w:type="dxa"/>
          </w:tcPr>
          <w:p w:rsidR="002B7F2C" w:rsidRDefault="002B7F2C" w:rsidP="00720BE0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FF0000"/>
                <w:szCs w:val="24"/>
                <w:u w:val="single"/>
              </w:rPr>
            </w:pPr>
          </w:p>
          <w:p w:rsidR="002B7F2C" w:rsidRDefault="002B7F2C" w:rsidP="00720BE0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FF0000"/>
                <w:szCs w:val="24"/>
                <w:u w:val="single"/>
              </w:rPr>
            </w:pPr>
            <w:r w:rsidRPr="00E16551">
              <w:rPr>
                <w:rFonts w:cs="Arial"/>
                <w:b/>
                <w:color w:val="FF0000"/>
                <w:szCs w:val="24"/>
                <w:u w:val="single"/>
              </w:rPr>
              <w:t xml:space="preserve">CLIENTE: </w:t>
            </w:r>
            <w:r w:rsidR="00B45F29">
              <w:rPr>
                <w:rFonts w:cs="Arial"/>
                <w:b/>
                <w:color w:val="FF0000"/>
                <w:szCs w:val="24"/>
                <w:u w:val="single"/>
              </w:rPr>
              <w:t>FERNANDO ANTÔNIO DE CASTILHO</w:t>
            </w:r>
          </w:p>
          <w:p w:rsidR="00B45F29" w:rsidRDefault="00B45F29" w:rsidP="00720BE0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FF0000"/>
                <w:szCs w:val="24"/>
                <w:u w:val="single"/>
              </w:rPr>
            </w:pPr>
          </w:p>
          <w:p w:rsidR="002B7F2C" w:rsidRDefault="002B7F2C" w:rsidP="00264679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000000" w:themeColor="text1"/>
                <w:sz w:val="20"/>
                <w:szCs w:val="24"/>
                <w:u w:val="single"/>
              </w:rPr>
            </w:pPr>
            <w:r w:rsidRPr="00E16551">
              <w:rPr>
                <w:rFonts w:cs="Arial"/>
                <w:b/>
                <w:color w:val="000000" w:themeColor="text1"/>
                <w:sz w:val="20"/>
                <w:szCs w:val="24"/>
                <w:u w:val="single"/>
              </w:rPr>
              <w:t>CASE: APOSENTADORIA</w:t>
            </w:r>
          </w:p>
          <w:p w:rsidR="00264679" w:rsidRDefault="00264679" w:rsidP="00264679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000000" w:themeColor="text1"/>
                <w:sz w:val="20"/>
                <w:szCs w:val="24"/>
                <w:u w:val="single"/>
              </w:rPr>
            </w:pPr>
          </w:p>
          <w:p w:rsidR="00B45F29" w:rsidRPr="00264679" w:rsidRDefault="00B45F29" w:rsidP="00410C60">
            <w:pPr>
              <w:shd w:val="clear" w:color="auto" w:fill="FFFFFF"/>
              <w:jc w:val="center"/>
              <w:textAlignment w:val="baseline"/>
              <w:rPr>
                <w:rFonts w:cs="Arial"/>
                <w:color w:val="FF0000"/>
                <w:szCs w:val="24"/>
              </w:rPr>
            </w:pPr>
          </w:p>
        </w:tc>
      </w:tr>
    </w:tbl>
    <w:p w:rsidR="002B7F2C" w:rsidRDefault="002B7F2C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</w:p>
    <w:p w:rsidR="002B7F2C" w:rsidRDefault="002B7F2C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</w:p>
    <w:p w:rsidR="00E16551" w:rsidRDefault="002B7F2C" w:rsidP="002B7F2C">
      <w:pPr>
        <w:shd w:val="clear" w:color="auto" w:fill="FFFFFF"/>
        <w:ind w:firstLine="709"/>
        <w:jc w:val="both"/>
        <w:textAlignment w:val="baseline"/>
        <w:rPr>
          <w:rFonts w:cs="Arial"/>
          <w:b/>
          <w:color w:val="616572"/>
          <w:szCs w:val="24"/>
        </w:rPr>
      </w:pPr>
      <w:r>
        <w:rPr>
          <w:rFonts w:cs="Arial"/>
          <w:b/>
          <w:color w:val="616572"/>
          <w:szCs w:val="24"/>
        </w:rPr>
        <w:br w:type="textWrapping" w:clear="all"/>
      </w:r>
    </w:p>
    <w:p w:rsidR="0047444D" w:rsidRPr="0047444D" w:rsidRDefault="0047444D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color w:val="616572"/>
          <w:szCs w:val="24"/>
        </w:rPr>
      </w:pPr>
    </w:p>
    <w:p w:rsid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3147C9" w:rsidRDefault="003147C9" w:rsidP="00DE0146">
      <w:pPr>
        <w:ind w:left="2410" w:firstLine="426"/>
        <w:jc w:val="both"/>
        <w:rPr>
          <w:rFonts w:cs="Arial"/>
          <w:b/>
          <w:color w:val="616572"/>
          <w:szCs w:val="24"/>
        </w:rPr>
      </w:pPr>
    </w:p>
    <w:p w:rsidR="00E16551" w:rsidRPr="0098108B" w:rsidRDefault="00410C60" w:rsidP="00E165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FF0000"/>
          <w:sz w:val="26"/>
          <w:szCs w:val="26"/>
          <w:u w:val="single"/>
        </w:rPr>
      </w:pPr>
      <w:r>
        <w:rPr>
          <w:rFonts w:ascii="Times" w:eastAsia="Times" w:hAnsi="Times" w:cs="Times"/>
          <w:b/>
          <w:color w:val="FF0000"/>
          <w:szCs w:val="26"/>
          <w:u w:val="single"/>
        </w:rPr>
        <w:t>ESTUDO DO CASO</w:t>
      </w:r>
      <w:r w:rsidR="00E16551" w:rsidRPr="0098108B">
        <w:rPr>
          <w:rFonts w:ascii="Times" w:eastAsia="Times" w:hAnsi="Times" w:cs="Times"/>
          <w:b/>
          <w:color w:val="FF0000"/>
          <w:szCs w:val="26"/>
          <w:u w:val="single"/>
        </w:rPr>
        <w:t>:</w:t>
      </w:r>
    </w:p>
    <w:p w:rsidR="00E16551" w:rsidRDefault="00E16551" w:rsidP="00E165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Cs w:val="24"/>
        </w:rPr>
      </w:pPr>
    </w:p>
    <w:p w:rsidR="00125C3D" w:rsidRDefault="00125C3D" w:rsidP="00B45F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125C3D" w:rsidRDefault="00125C3D" w:rsidP="00B45F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O presente levantamento refere-se </w:t>
      </w:r>
      <w:r w:rsidR="00D857D9">
        <w:t>à</w:t>
      </w:r>
      <w:r>
        <w:t xml:space="preserve"> possibilidade de efetuar o cômputo do tempo de serviço prestado pelo cliente na condição de conselheiro do CREA, concomitantemente com emprego privado.</w:t>
      </w:r>
    </w:p>
    <w:p w:rsidR="00125C3D" w:rsidRDefault="00125C3D" w:rsidP="00B45F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191D65" w:rsidRDefault="00191D65" w:rsidP="00B45F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O</w:t>
      </w:r>
      <w:r w:rsidR="00125C3D">
        <w:t xml:space="preserve"> art.96, inciso II,</w:t>
      </w:r>
      <w:r>
        <w:t xml:space="preserve"> </w:t>
      </w:r>
      <w:r w:rsidR="00125C3D">
        <w:t>da lei 8.213/91 veda a contagem de tempo de serviço público com tempo de serviço privado,</w:t>
      </w:r>
      <w:r>
        <w:t xml:space="preserve"> </w:t>
      </w:r>
      <w:r w:rsidR="00125C3D">
        <w:t>quando concomitantes.</w:t>
      </w:r>
    </w:p>
    <w:p w:rsidR="00191D65" w:rsidRDefault="00191D65" w:rsidP="00B45F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191D65" w:rsidRDefault="00191D65" w:rsidP="00B45F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21B2B">
        <w:t>Contudo, o</w:t>
      </w:r>
      <w:r>
        <w:t xml:space="preserve"> </w:t>
      </w:r>
      <w:r w:rsidR="00125C3D">
        <w:t xml:space="preserve">dispositivo legal supracitado não é aplicável </w:t>
      </w:r>
      <w:r>
        <w:t>ao presente caso</w:t>
      </w:r>
      <w:r w:rsidR="00125C3D">
        <w:t>,</w:t>
      </w:r>
      <w:r>
        <w:t xml:space="preserve"> </w:t>
      </w:r>
      <w:r w:rsidR="00125C3D">
        <w:t>visto que não se cuida de contagem concomitante de tempo serviço público com tempo de serviço privado.</w:t>
      </w:r>
    </w:p>
    <w:p w:rsidR="00191D65" w:rsidRDefault="00191D65" w:rsidP="00B45F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191D65" w:rsidRDefault="00191D65" w:rsidP="00B45F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125C3D">
        <w:t>A Lei 5.194/66, em seu art.52 §</w:t>
      </w:r>
      <w:r>
        <w:t xml:space="preserve"> </w:t>
      </w:r>
      <w:r w:rsidR="00125C3D">
        <w:t>2°, expressamente estabelece que o tempo de serviço prestado como conselheiro do CREA será computado como serviço público,</w:t>
      </w:r>
      <w:r>
        <w:t xml:space="preserve"> </w:t>
      </w:r>
      <w:r w:rsidR="00125C3D">
        <w:t>para efeito da aposentadoria,</w:t>
      </w:r>
      <w:r>
        <w:t xml:space="preserve"> </w:t>
      </w:r>
      <w:r w:rsidR="00125C3D">
        <w:t>somente vedada a contagem cumulativa com tempo de serviço exercido em cargo público.</w:t>
      </w:r>
      <w:r>
        <w:t xml:space="preserve"> </w:t>
      </w:r>
    </w:p>
    <w:p w:rsidR="00191D65" w:rsidRDefault="00191D65" w:rsidP="00B45F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394319" w:rsidRDefault="00394319" w:rsidP="00B45F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E732C8" w:rsidRPr="00E732C8" w:rsidRDefault="00E732C8" w:rsidP="00DB0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b/>
          <w:color w:val="000000"/>
          <w:szCs w:val="24"/>
          <w:u w:val="single"/>
        </w:rPr>
      </w:pPr>
      <w:r w:rsidRPr="00E732C8">
        <w:rPr>
          <w:rFonts w:eastAsia="Times" w:cs="Arial"/>
          <w:b/>
          <w:color w:val="000000"/>
          <w:szCs w:val="24"/>
          <w:u w:val="single"/>
        </w:rPr>
        <w:t>Conclusão:</w:t>
      </w:r>
    </w:p>
    <w:p w:rsidR="00E732C8" w:rsidRDefault="00E732C8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</w:rPr>
      </w:pPr>
    </w:p>
    <w:p w:rsidR="007F00CB" w:rsidRDefault="007F00CB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</w:rPr>
      </w:pPr>
    </w:p>
    <w:p w:rsidR="00621B2B" w:rsidRDefault="00E732C8" w:rsidP="00621B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" w:cs="Arial"/>
          <w:color w:val="000000" w:themeColor="text1"/>
          <w:szCs w:val="36"/>
        </w:rPr>
        <w:t xml:space="preserve"> </w:t>
      </w:r>
      <w:r>
        <w:rPr>
          <w:rFonts w:eastAsia="Times" w:cs="Arial"/>
          <w:color w:val="000000" w:themeColor="text1"/>
          <w:szCs w:val="36"/>
        </w:rPr>
        <w:tab/>
      </w:r>
      <w:r>
        <w:rPr>
          <w:rFonts w:eastAsia="Times" w:cs="Arial"/>
          <w:color w:val="000000" w:themeColor="text1"/>
          <w:szCs w:val="36"/>
        </w:rPr>
        <w:tab/>
      </w:r>
      <w:r>
        <w:rPr>
          <w:rFonts w:eastAsia="Times" w:cs="Arial"/>
          <w:color w:val="000000" w:themeColor="text1"/>
          <w:szCs w:val="36"/>
        </w:rPr>
        <w:tab/>
      </w:r>
      <w:r>
        <w:rPr>
          <w:rFonts w:eastAsia="Times" w:cs="Arial"/>
          <w:color w:val="000000" w:themeColor="text1"/>
          <w:szCs w:val="36"/>
        </w:rPr>
        <w:tab/>
      </w:r>
      <w:r w:rsidR="00394319">
        <w:rPr>
          <w:rFonts w:eastAsia="Times" w:cs="Arial"/>
          <w:color w:val="000000" w:themeColor="text1"/>
          <w:szCs w:val="36"/>
        </w:rPr>
        <w:t>Assim, a</w:t>
      </w:r>
      <w:r w:rsidR="00621B2B">
        <w:t xml:space="preserve"> teor do art. 52, § 20 da Lei 5.194/66, o tempo de serviço prestado como Conselheiro do CREA deve ser somado, para fins de aposentadoria, ao tempo de serviço de natureza privada prestado concomitantemente. </w:t>
      </w:r>
    </w:p>
    <w:p w:rsidR="00B45F29" w:rsidRDefault="00B45F29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</w:rPr>
      </w:pPr>
    </w:p>
    <w:p w:rsidR="00675600" w:rsidRDefault="00675600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</w:rPr>
      </w:pPr>
      <w:r>
        <w:rPr>
          <w:rFonts w:eastAsia="Times" w:cs="Arial"/>
          <w:color w:val="000000" w:themeColor="text1"/>
          <w:szCs w:val="36"/>
        </w:rPr>
        <w:t xml:space="preserve"> </w:t>
      </w:r>
      <w:r>
        <w:rPr>
          <w:rFonts w:eastAsia="Times" w:cs="Arial"/>
          <w:color w:val="000000" w:themeColor="text1"/>
          <w:szCs w:val="36"/>
        </w:rPr>
        <w:tab/>
      </w:r>
      <w:r>
        <w:rPr>
          <w:rFonts w:eastAsia="Times" w:cs="Arial"/>
          <w:color w:val="000000" w:themeColor="text1"/>
          <w:szCs w:val="36"/>
        </w:rPr>
        <w:tab/>
      </w:r>
      <w:r>
        <w:rPr>
          <w:rFonts w:eastAsia="Times" w:cs="Arial"/>
          <w:color w:val="000000" w:themeColor="text1"/>
          <w:szCs w:val="36"/>
        </w:rPr>
        <w:tab/>
      </w:r>
      <w:r>
        <w:rPr>
          <w:rFonts w:eastAsia="Times" w:cs="Arial"/>
          <w:color w:val="000000" w:themeColor="text1"/>
          <w:szCs w:val="36"/>
        </w:rPr>
        <w:tab/>
        <w:t>As seguintes decisões judiciais referendam o entendimento supra exposto:</w:t>
      </w:r>
    </w:p>
    <w:p w:rsidR="007A6B5A" w:rsidRPr="00675600" w:rsidRDefault="007A6B5A" w:rsidP="006756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/>
        <w:jc w:val="both"/>
        <w:rPr>
          <w:rFonts w:eastAsia="Times" w:cs="Arial"/>
          <w:color w:val="000000" w:themeColor="text1"/>
          <w:szCs w:val="36"/>
        </w:rPr>
      </w:pPr>
    </w:p>
    <w:p w:rsidR="007A6B5A" w:rsidRPr="00675600" w:rsidRDefault="007A6B5A" w:rsidP="00675600">
      <w:pPr>
        <w:pStyle w:val="Pargrafoda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  <w:lang w:val="en-US"/>
        </w:rPr>
      </w:pPr>
      <w:r w:rsidRPr="00675600">
        <w:rPr>
          <w:rFonts w:eastAsia="Times" w:cs="Arial"/>
          <w:color w:val="000000" w:themeColor="text1"/>
          <w:szCs w:val="36"/>
          <w:lang w:val="en-US"/>
        </w:rPr>
        <w:t>RESP 396325/CE (STJ)</w:t>
      </w:r>
    </w:p>
    <w:p w:rsidR="007A6B5A" w:rsidRPr="007A6B5A" w:rsidRDefault="007A6B5A" w:rsidP="006756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/>
        <w:jc w:val="both"/>
        <w:rPr>
          <w:rFonts w:eastAsia="Times" w:cs="Arial"/>
          <w:color w:val="000000" w:themeColor="text1"/>
          <w:szCs w:val="36"/>
          <w:lang w:val="en-US"/>
        </w:rPr>
      </w:pPr>
    </w:p>
    <w:p w:rsidR="00621B2B" w:rsidRPr="00675600" w:rsidRDefault="007A6B5A" w:rsidP="00675600">
      <w:pPr>
        <w:pStyle w:val="Pargrafoda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  <w:lang w:val="en-US"/>
        </w:rPr>
      </w:pPr>
      <w:r w:rsidRPr="00675600">
        <w:rPr>
          <w:rFonts w:eastAsia="Times" w:cs="Arial"/>
          <w:color w:val="000000" w:themeColor="text1"/>
          <w:szCs w:val="36"/>
          <w:lang w:val="en-US"/>
        </w:rPr>
        <w:lastRenderedPageBreak/>
        <w:t>AC 361674/CE (TRF5)</w:t>
      </w:r>
    </w:p>
    <w:p w:rsidR="00675600" w:rsidRDefault="00675600" w:rsidP="007A6B5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  <w:lang w:val="en-US"/>
        </w:rPr>
      </w:pPr>
    </w:p>
    <w:p w:rsidR="00675600" w:rsidRDefault="00E277CA" w:rsidP="006756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</w:rPr>
      </w:pPr>
      <w:r>
        <w:rPr>
          <w:rFonts w:eastAsia="Times" w:cs="Arial"/>
          <w:color w:val="000000" w:themeColor="text1"/>
          <w:szCs w:val="36"/>
        </w:rPr>
        <w:t xml:space="preserve"> </w:t>
      </w:r>
      <w:r>
        <w:rPr>
          <w:rFonts w:eastAsia="Times" w:cs="Arial"/>
          <w:color w:val="000000" w:themeColor="text1"/>
          <w:szCs w:val="36"/>
        </w:rPr>
        <w:tab/>
      </w:r>
      <w:r>
        <w:rPr>
          <w:rFonts w:eastAsia="Times" w:cs="Arial"/>
          <w:color w:val="000000" w:themeColor="text1"/>
          <w:szCs w:val="36"/>
        </w:rPr>
        <w:tab/>
      </w:r>
      <w:r>
        <w:rPr>
          <w:rFonts w:eastAsia="Times" w:cs="Arial"/>
          <w:color w:val="000000" w:themeColor="text1"/>
          <w:szCs w:val="36"/>
        </w:rPr>
        <w:tab/>
      </w:r>
      <w:r>
        <w:rPr>
          <w:rFonts w:eastAsia="Times" w:cs="Arial"/>
          <w:color w:val="000000" w:themeColor="text1"/>
          <w:szCs w:val="36"/>
        </w:rPr>
        <w:tab/>
        <w:t xml:space="preserve">Foram </w:t>
      </w:r>
      <w:r w:rsidR="00675600">
        <w:rPr>
          <w:rFonts w:eastAsia="Times" w:cs="Arial"/>
          <w:color w:val="000000" w:themeColor="text1"/>
          <w:szCs w:val="36"/>
        </w:rPr>
        <w:t>utilizadas neste trabalho</w:t>
      </w:r>
      <w:r>
        <w:rPr>
          <w:rFonts w:eastAsia="Times" w:cs="Arial"/>
          <w:color w:val="000000" w:themeColor="text1"/>
          <w:szCs w:val="36"/>
        </w:rPr>
        <w:t xml:space="preserve"> as seguintes legislações</w:t>
      </w:r>
      <w:r w:rsidR="00675600">
        <w:rPr>
          <w:rFonts w:eastAsia="Times" w:cs="Arial"/>
          <w:color w:val="000000" w:themeColor="text1"/>
          <w:szCs w:val="36"/>
        </w:rPr>
        <w:t>:</w:t>
      </w:r>
    </w:p>
    <w:p w:rsidR="00675600" w:rsidRPr="00675600" w:rsidRDefault="00675600" w:rsidP="007A6B5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</w:rPr>
      </w:pPr>
    </w:p>
    <w:p w:rsidR="00675600" w:rsidRPr="00675600" w:rsidRDefault="00675600" w:rsidP="00675600">
      <w:pPr>
        <w:pStyle w:val="PargrafodaLista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</w:rPr>
      </w:pPr>
      <w:r w:rsidRPr="00675600">
        <w:rPr>
          <w:rFonts w:eastAsia="Times" w:cs="Arial"/>
          <w:color w:val="000000" w:themeColor="text1"/>
          <w:szCs w:val="36"/>
        </w:rPr>
        <w:t>LEI 5194/1996, art. 52, parágrafo 2º</w:t>
      </w:r>
    </w:p>
    <w:p w:rsidR="00675600" w:rsidRPr="00675600" w:rsidRDefault="00675600" w:rsidP="006756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/>
        <w:jc w:val="both"/>
        <w:rPr>
          <w:rFonts w:eastAsia="Times" w:cs="Arial"/>
          <w:color w:val="000000" w:themeColor="text1"/>
          <w:szCs w:val="36"/>
        </w:rPr>
      </w:pPr>
    </w:p>
    <w:p w:rsidR="00675600" w:rsidRPr="00675600" w:rsidRDefault="00675600" w:rsidP="00675600">
      <w:pPr>
        <w:pStyle w:val="PargrafodaLista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</w:rPr>
      </w:pPr>
      <w:r w:rsidRPr="00675600">
        <w:rPr>
          <w:rFonts w:eastAsia="Times" w:cs="Arial"/>
          <w:color w:val="000000" w:themeColor="text1"/>
          <w:szCs w:val="36"/>
        </w:rPr>
        <w:t>LEI 10406/2002, art. 406</w:t>
      </w:r>
    </w:p>
    <w:p w:rsidR="00675600" w:rsidRPr="00675600" w:rsidRDefault="00675600" w:rsidP="006756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/>
        <w:jc w:val="both"/>
        <w:rPr>
          <w:rFonts w:eastAsia="Times" w:cs="Arial"/>
          <w:color w:val="000000" w:themeColor="text1"/>
          <w:szCs w:val="36"/>
        </w:rPr>
      </w:pPr>
    </w:p>
    <w:p w:rsidR="00675600" w:rsidRPr="00675600" w:rsidRDefault="00675600" w:rsidP="00675600">
      <w:pPr>
        <w:pStyle w:val="PargrafodaLista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</w:rPr>
      </w:pPr>
      <w:r w:rsidRPr="00675600">
        <w:rPr>
          <w:rFonts w:eastAsia="Times" w:cs="Arial"/>
          <w:color w:val="000000" w:themeColor="text1"/>
          <w:szCs w:val="36"/>
        </w:rPr>
        <w:t>LEI 8213/1991, art. 96, Inciso 2º</w:t>
      </w:r>
    </w:p>
    <w:p w:rsidR="00675600" w:rsidRPr="00675600" w:rsidRDefault="00675600" w:rsidP="006756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/>
        <w:jc w:val="both"/>
        <w:rPr>
          <w:rFonts w:eastAsia="Times" w:cs="Arial"/>
          <w:color w:val="000000" w:themeColor="text1"/>
          <w:szCs w:val="36"/>
        </w:rPr>
      </w:pPr>
    </w:p>
    <w:p w:rsidR="00C21A17" w:rsidRDefault="00C21A17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</w:rPr>
      </w:pPr>
    </w:p>
    <w:p w:rsidR="000966D9" w:rsidRDefault="00E16551" w:rsidP="00AC5C5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Cs w:val="24"/>
        </w:rPr>
      </w:pPr>
      <w:r w:rsidRPr="00675600">
        <w:rPr>
          <w:rFonts w:eastAsia="Times" w:cs="Arial"/>
          <w:color w:val="000000" w:themeColor="text1"/>
          <w:szCs w:val="36"/>
        </w:rPr>
        <w:t xml:space="preserve"> </w:t>
      </w:r>
      <w:r w:rsidRPr="00675600">
        <w:rPr>
          <w:rFonts w:eastAsia="Times" w:cs="Arial"/>
          <w:color w:val="000000" w:themeColor="text1"/>
          <w:szCs w:val="36"/>
        </w:rPr>
        <w:tab/>
      </w:r>
      <w:r w:rsidRPr="00675600">
        <w:rPr>
          <w:rFonts w:eastAsia="Times" w:cs="Arial"/>
          <w:color w:val="000000" w:themeColor="text1"/>
          <w:szCs w:val="36"/>
        </w:rPr>
        <w:tab/>
      </w:r>
      <w:r w:rsidRPr="00675600">
        <w:rPr>
          <w:rFonts w:eastAsia="Times" w:cs="Arial"/>
          <w:color w:val="000000" w:themeColor="text1"/>
          <w:szCs w:val="36"/>
        </w:rPr>
        <w:tab/>
      </w:r>
      <w:r w:rsidRPr="00675600">
        <w:rPr>
          <w:rFonts w:eastAsia="Times" w:cs="Arial"/>
          <w:color w:val="000000" w:themeColor="text1"/>
          <w:szCs w:val="36"/>
        </w:rPr>
        <w:tab/>
      </w:r>
      <w:r w:rsidR="007F00CB">
        <w:rPr>
          <w:rFonts w:eastAsia="Times" w:cs="Arial"/>
          <w:color w:val="000000" w:themeColor="text1"/>
          <w:szCs w:val="36"/>
        </w:rPr>
        <w:t>É</w:t>
      </w:r>
      <w:r w:rsidRPr="0088076F">
        <w:rPr>
          <w:rFonts w:eastAsia="Times" w:cs="Arial"/>
          <w:color w:val="000000" w:themeColor="text1"/>
          <w:szCs w:val="36"/>
        </w:rPr>
        <w:t xml:space="preserve"> este o parecer</w:t>
      </w:r>
      <w:r w:rsidR="00AC5C55">
        <w:rPr>
          <w:rFonts w:eastAsia="Times" w:cs="Arial"/>
          <w:color w:val="000000" w:themeColor="text1"/>
          <w:szCs w:val="36"/>
        </w:rPr>
        <w:t xml:space="preserve"> s.m.j.</w:t>
      </w:r>
      <w:bookmarkStart w:id="0" w:name="_GoBack"/>
      <w:bookmarkEnd w:id="0"/>
    </w:p>
    <w:p w:rsidR="00125663" w:rsidRDefault="00125663" w:rsidP="00CC65E6">
      <w:pPr>
        <w:ind w:left="2410" w:firstLine="426"/>
        <w:jc w:val="both"/>
        <w:rPr>
          <w:rFonts w:cs="Arial"/>
          <w:szCs w:val="24"/>
        </w:rPr>
      </w:pPr>
    </w:p>
    <w:p w:rsidR="00E16551" w:rsidRPr="0088076F" w:rsidRDefault="00E16551" w:rsidP="00CC65E6">
      <w:pPr>
        <w:ind w:left="2410" w:firstLine="426"/>
        <w:jc w:val="both"/>
        <w:rPr>
          <w:rFonts w:cs="Arial"/>
          <w:szCs w:val="24"/>
        </w:rPr>
      </w:pPr>
      <w:r w:rsidRPr="0088076F">
        <w:rPr>
          <w:rFonts w:cs="Arial"/>
          <w:szCs w:val="24"/>
        </w:rPr>
        <w:t>Atenciosamente,</w:t>
      </w:r>
    </w:p>
    <w:p w:rsidR="00E16551" w:rsidRDefault="00E16551" w:rsidP="00CC65E6">
      <w:pPr>
        <w:ind w:left="2410" w:firstLine="426"/>
        <w:jc w:val="both"/>
        <w:rPr>
          <w:rFonts w:cs="Arial"/>
          <w:szCs w:val="24"/>
        </w:rPr>
      </w:pPr>
    </w:p>
    <w:p w:rsidR="00CC65E6" w:rsidRDefault="00CC65E6" w:rsidP="00CC65E6">
      <w:pPr>
        <w:ind w:left="2410" w:firstLine="426"/>
        <w:jc w:val="both"/>
        <w:rPr>
          <w:rFonts w:cs="Arial"/>
          <w:szCs w:val="24"/>
        </w:rPr>
      </w:pPr>
    </w:p>
    <w:p w:rsidR="00125663" w:rsidRDefault="00125663" w:rsidP="00CC65E6">
      <w:pPr>
        <w:ind w:left="2410" w:firstLine="426"/>
        <w:jc w:val="both"/>
        <w:rPr>
          <w:rFonts w:cs="Arial"/>
          <w:szCs w:val="24"/>
        </w:rPr>
      </w:pPr>
    </w:p>
    <w:p w:rsidR="009A6053" w:rsidRPr="00DE0146" w:rsidRDefault="009A6053" w:rsidP="00CC65E6">
      <w:pPr>
        <w:ind w:left="2410" w:firstLine="426"/>
        <w:jc w:val="both"/>
        <w:rPr>
          <w:rFonts w:cs="Arial"/>
          <w:szCs w:val="24"/>
        </w:rPr>
      </w:pPr>
    </w:p>
    <w:p w:rsidR="009F2AA6" w:rsidRDefault="009F2AA6" w:rsidP="00CC65E6">
      <w:pPr>
        <w:ind w:left="1701"/>
        <w:jc w:val="right"/>
        <w:rPr>
          <w:rFonts w:cs="Arial"/>
          <w:szCs w:val="24"/>
        </w:rPr>
      </w:pPr>
      <w:r w:rsidRPr="00DE0146">
        <w:rPr>
          <w:rFonts w:cs="Arial"/>
          <w:szCs w:val="24"/>
        </w:rPr>
        <w:t xml:space="preserve">Campo Grande - MS, </w:t>
      </w:r>
      <w:r w:rsidR="009A6708">
        <w:rPr>
          <w:rFonts w:cs="Arial"/>
          <w:szCs w:val="24"/>
        </w:rPr>
        <w:t>1</w:t>
      </w:r>
      <w:r w:rsidR="00B45F29">
        <w:rPr>
          <w:rFonts w:cs="Arial"/>
          <w:szCs w:val="24"/>
        </w:rPr>
        <w:t>4</w:t>
      </w:r>
      <w:r w:rsidRPr="00DE0146">
        <w:rPr>
          <w:rFonts w:cs="Arial"/>
          <w:szCs w:val="24"/>
        </w:rPr>
        <w:t xml:space="preserve"> de </w:t>
      </w:r>
      <w:r w:rsidR="00743F8E">
        <w:rPr>
          <w:rFonts w:cs="Arial"/>
          <w:szCs w:val="24"/>
        </w:rPr>
        <w:t>Janeiro</w:t>
      </w:r>
      <w:r w:rsidR="00EC71EC">
        <w:rPr>
          <w:rFonts w:cs="Arial"/>
          <w:szCs w:val="24"/>
        </w:rPr>
        <w:t xml:space="preserve"> </w:t>
      </w:r>
      <w:r w:rsidRPr="00DE0146">
        <w:rPr>
          <w:rFonts w:cs="Arial"/>
          <w:szCs w:val="24"/>
        </w:rPr>
        <w:t>de 201</w:t>
      </w:r>
      <w:r w:rsidR="00743F8E">
        <w:rPr>
          <w:rFonts w:cs="Arial"/>
          <w:szCs w:val="24"/>
        </w:rPr>
        <w:t>9</w:t>
      </w:r>
      <w:r w:rsidRPr="00DE0146">
        <w:rPr>
          <w:rFonts w:cs="Arial"/>
          <w:szCs w:val="24"/>
        </w:rPr>
        <w:t>.</w:t>
      </w:r>
    </w:p>
    <w:p w:rsidR="000966D9" w:rsidRDefault="000966D9" w:rsidP="00CC65E6">
      <w:pPr>
        <w:ind w:left="1701"/>
        <w:jc w:val="right"/>
        <w:rPr>
          <w:rFonts w:cs="Arial"/>
          <w:szCs w:val="24"/>
        </w:rPr>
      </w:pPr>
    </w:p>
    <w:p w:rsidR="00125663" w:rsidRDefault="00125663" w:rsidP="00CC65E6">
      <w:pPr>
        <w:ind w:left="1701"/>
        <w:jc w:val="right"/>
        <w:rPr>
          <w:rFonts w:cs="Arial"/>
          <w:szCs w:val="24"/>
        </w:rPr>
      </w:pPr>
    </w:p>
    <w:p w:rsidR="00125663" w:rsidRDefault="00125663" w:rsidP="00CC65E6">
      <w:pPr>
        <w:ind w:left="1701"/>
        <w:jc w:val="right"/>
        <w:rPr>
          <w:rFonts w:cs="Arial"/>
          <w:szCs w:val="24"/>
        </w:rPr>
      </w:pPr>
    </w:p>
    <w:p w:rsidR="009A6053" w:rsidRDefault="009B175A" w:rsidP="009B175A">
      <w:pPr>
        <w:tabs>
          <w:tab w:val="left" w:pos="4320"/>
        </w:tabs>
        <w:ind w:left="1701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9A6053" w:rsidRDefault="009A6053" w:rsidP="00CC65E6">
      <w:pPr>
        <w:ind w:left="1701"/>
        <w:jc w:val="right"/>
        <w:rPr>
          <w:rFonts w:cs="Arial"/>
          <w:szCs w:val="24"/>
        </w:rPr>
      </w:pPr>
    </w:p>
    <w:p w:rsidR="009A6053" w:rsidRDefault="009A6053" w:rsidP="00CC65E6">
      <w:pPr>
        <w:ind w:left="1701"/>
        <w:jc w:val="right"/>
        <w:rPr>
          <w:rFonts w:cs="Arial"/>
          <w:szCs w:val="24"/>
        </w:rPr>
      </w:pPr>
    </w:p>
    <w:p w:rsidR="009A6053" w:rsidRDefault="009A6053" w:rsidP="00CC65E6">
      <w:pPr>
        <w:ind w:left="1701"/>
        <w:jc w:val="right"/>
        <w:rPr>
          <w:rFonts w:cs="Arial"/>
          <w:szCs w:val="24"/>
        </w:rPr>
      </w:pPr>
    </w:p>
    <w:p w:rsidR="00CC65E6" w:rsidRDefault="00CC65E6" w:rsidP="00CC65E6">
      <w:pPr>
        <w:ind w:left="1701"/>
        <w:jc w:val="right"/>
        <w:rPr>
          <w:rFonts w:cs="Arial"/>
          <w:szCs w:val="24"/>
        </w:rPr>
      </w:pPr>
    </w:p>
    <w:p w:rsidR="000966D9" w:rsidRPr="00DE0146" w:rsidRDefault="000966D9" w:rsidP="003147C9">
      <w:pPr>
        <w:ind w:left="1701"/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1626"/>
        <w:gridCol w:w="4003"/>
      </w:tblGrid>
      <w:tr w:rsidR="00B03A60" w:rsidRPr="003147C9" w:rsidTr="000966D9">
        <w:tc>
          <w:tcPr>
            <w:tcW w:w="3947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B03A60" w:rsidRPr="003147C9" w:rsidRDefault="00B03A60" w:rsidP="003147C9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6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9" o:title=""/>
                </v:shape>
                <o:OLEObject Type="Embed" ProgID="PBrush" ShapeID="_x0000_i1025" DrawAspect="Content" ObjectID="_1608970295" r:id="rId10"/>
              </w:object>
            </w:r>
          </w:p>
        </w:tc>
        <w:tc>
          <w:tcPr>
            <w:tcW w:w="4003" w:type="dxa"/>
          </w:tcPr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7F3DAB" w:rsidRPr="003147C9" w:rsidRDefault="007F3DAB" w:rsidP="00CC65E6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7F3DAB" w:rsidRPr="003147C9" w:rsidSect="00DA67F2">
      <w:headerReference w:type="default" r:id="rId11"/>
      <w:footerReference w:type="even" r:id="rId12"/>
      <w:footerReference w:type="default" r:id="rId13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55" w:rsidRDefault="00AC5C55">
      <w:r>
        <w:separator/>
      </w:r>
    </w:p>
  </w:endnote>
  <w:endnote w:type="continuationSeparator" w:id="0">
    <w:p w:rsidR="00AC5C55" w:rsidRDefault="00AC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55" w:rsidRDefault="00AC5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C5C55" w:rsidRDefault="00AC5C5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55" w:rsidRDefault="00AC5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0B3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C5C55" w:rsidRDefault="00AC5C55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27AFF8E" wp14:editId="13AA99A5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439D8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AC5C55" w:rsidRPr="00615EC1" w:rsidRDefault="00AC5C5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AC5C55" w:rsidRPr="00615EC1" w:rsidRDefault="00AC5C5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55" w:rsidRDefault="00AC5C55">
      <w:r>
        <w:separator/>
      </w:r>
    </w:p>
  </w:footnote>
  <w:footnote w:type="continuationSeparator" w:id="0">
    <w:p w:rsidR="00AC5C55" w:rsidRDefault="00AC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55" w:rsidRDefault="00AC5C5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70"/>
      <w:gridCol w:w="4926"/>
    </w:tblGrid>
    <w:tr w:rsidR="00AC5C55" w:rsidRPr="00532341" w:rsidTr="00AF23F1">
      <w:tc>
        <w:tcPr>
          <w:tcW w:w="1289" w:type="dxa"/>
        </w:tcPr>
        <w:p w:rsidR="00AC5C55" w:rsidRPr="00042934" w:rsidRDefault="00AC5C55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08970296" r:id="rId2"/>
            </w:object>
          </w:r>
        </w:p>
      </w:tc>
      <w:tc>
        <w:tcPr>
          <w:tcW w:w="3639" w:type="dxa"/>
        </w:tcPr>
        <w:p w:rsidR="00AC5C55" w:rsidRPr="00EC447D" w:rsidRDefault="00AC5C5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AC5C55" w:rsidRPr="00EC447D" w:rsidRDefault="00AC5C5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AC5C55" w:rsidRPr="00EC447D" w:rsidRDefault="00AC5C55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2ABC95E" wp14:editId="5358EF5E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F58168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AC5C55" w:rsidRPr="00AF23F1" w:rsidRDefault="00AC5C55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AC5C55" w:rsidRPr="00532341" w:rsidRDefault="00AC5C55" w:rsidP="00467523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AC5C55" w:rsidRPr="00042934" w:rsidRDefault="00AC5C55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E3C949" wp14:editId="5EADAAB8">
              <wp:simplePos x="0" y="0"/>
              <wp:positionH relativeFrom="column">
                <wp:posOffset>-635</wp:posOffset>
              </wp:positionH>
              <wp:positionV relativeFrom="paragraph">
                <wp:posOffset>46990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8C8181" id="AutoShape 16" o:spid="_x0000_s1026" type="#_x0000_t32" style="position:absolute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CE1"/>
    <w:multiLevelType w:val="hybridMultilevel"/>
    <w:tmpl w:val="8F9AA010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">
    <w:nsid w:val="1B1B0210"/>
    <w:multiLevelType w:val="hybridMultilevel"/>
    <w:tmpl w:val="7A2673BE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">
    <w:nsid w:val="2CAF6791"/>
    <w:multiLevelType w:val="hybridMultilevel"/>
    <w:tmpl w:val="CCF69A62"/>
    <w:lvl w:ilvl="0" w:tplc="04160017">
      <w:start w:val="1"/>
      <w:numFmt w:val="lowerLetter"/>
      <w:lvlText w:val="%1)"/>
      <w:lvlJc w:val="left"/>
      <w:pPr>
        <w:ind w:left="3556" w:hanging="360"/>
      </w:p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10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13A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5EEF"/>
    <w:rsid w:val="000167FF"/>
    <w:rsid w:val="0001728A"/>
    <w:rsid w:val="0001778F"/>
    <w:rsid w:val="000203C6"/>
    <w:rsid w:val="00021D8D"/>
    <w:rsid w:val="000231F3"/>
    <w:rsid w:val="00023FD5"/>
    <w:rsid w:val="000245E3"/>
    <w:rsid w:val="000249AD"/>
    <w:rsid w:val="00025223"/>
    <w:rsid w:val="000254DC"/>
    <w:rsid w:val="00025F23"/>
    <w:rsid w:val="00026B3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5F9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4C"/>
    <w:rsid w:val="0006585F"/>
    <w:rsid w:val="00066B32"/>
    <w:rsid w:val="00066B36"/>
    <w:rsid w:val="00066E17"/>
    <w:rsid w:val="00066EFD"/>
    <w:rsid w:val="00067450"/>
    <w:rsid w:val="00070B3E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3479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66D9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1C88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663"/>
    <w:rsid w:val="00125B12"/>
    <w:rsid w:val="00125C3D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669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2BA0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D6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07222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3AC9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67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B7F2C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7C9"/>
    <w:rsid w:val="00315BD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4319"/>
    <w:rsid w:val="00395A02"/>
    <w:rsid w:val="003962E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85D"/>
    <w:rsid w:val="003F6F3D"/>
    <w:rsid w:val="003F7696"/>
    <w:rsid w:val="003F7E76"/>
    <w:rsid w:val="0040032F"/>
    <w:rsid w:val="00400EB3"/>
    <w:rsid w:val="00401547"/>
    <w:rsid w:val="00401869"/>
    <w:rsid w:val="00402CEE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C60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00"/>
    <w:rsid w:val="00436275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67523"/>
    <w:rsid w:val="00470020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B91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0E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5DE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721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1B2B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6F07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5600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198D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0BE0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3F8E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3AE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6B5A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00CB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56A16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076F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01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0E70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108B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053"/>
    <w:rsid w:val="009A636F"/>
    <w:rsid w:val="009A6637"/>
    <w:rsid w:val="009A6708"/>
    <w:rsid w:val="009A6E2C"/>
    <w:rsid w:val="009A6FC0"/>
    <w:rsid w:val="009A787F"/>
    <w:rsid w:val="009A7EA0"/>
    <w:rsid w:val="009B07B6"/>
    <w:rsid w:val="009B175A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53BB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6A4"/>
    <w:rsid w:val="00A76ABF"/>
    <w:rsid w:val="00A81B57"/>
    <w:rsid w:val="00A81DA5"/>
    <w:rsid w:val="00A81DA7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5B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5C55"/>
    <w:rsid w:val="00AC65F3"/>
    <w:rsid w:val="00AC6FC8"/>
    <w:rsid w:val="00AD045B"/>
    <w:rsid w:val="00AD0EF8"/>
    <w:rsid w:val="00AD2AF2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5F29"/>
    <w:rsid w:val="00B46676"/>
    <w:rsid w:val="00B4670E"/>
    <w:rsid w:val="00B4694B"/>
    <w:rsid w:val="00B47AD2"/>
    <w:rsid w:val="00B50B9E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0B4A"/>
    <w:rsid w:val="00B9136F"/>
    <w:rsid w:val="00B91C4C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14F8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23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1A17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0D2E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5FA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5E6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817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38F7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171"/>
    <w:rsid w:val="00D3232C"/>
    <w:rsid w:val="00D32374"/>
    <w:rsid w:val="00D32CBB"/>
    <w:rsid w:val="00D33EE0"/>
    <w:rsid w:val="00D3448B"/>
    <w:rsid w:val="00D376A3"/>
    <w:rsid w:val="00D37AF4"/>
    <w:rsid w:val="00D40006"/>
    <w:rsid w:val="00D40F87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1C96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7D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0ECA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4F08"/>
    <w:rsid w:val="00DF553A"/>
    <w:rsid w:val="00DF588C"/>
    <w:rsid w:val="00DF5CA2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03B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16551"/>
    <w:rsid w:val="00E20A0A"/>
    <w:rsid w:val="00E25023"/>
    <w:rsid w:val="00E25984"/>
    <w:rsid w:val="00E260D6"/>
    <w:rsid w:val="00E26726"/>
    <w:rsid w:val="00E26BF4"/>
    <w:rsid w:val="00E26BFB"/>
    <w:rsid w:val="00E277CA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85A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2C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26D2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1EC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BCE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395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206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336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2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6887">
                  <w:marLeft w:val="30"/>
                  <w:marRight w:val="3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35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5800">
                  <w:marLeft w:val="30"/>
                  <w:marRight w:val="3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88B28-1038-43DE-984E-9CB8AA15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236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1616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Reinaldo Silva</cp:lastModifiedBy>
  <cp:revision>95</cp:revision>
  <cp:lastPrinted>2019-01-14T14:03:00Z</cp:lastPrinted>
  <dcterms:created xsi:type="dcterms:W3CDTF">2018-04-19T18:09:00Z</dcterms:created>
  <dcterms:modified xsi:type="dcterms:W3CDTF">2019-01-14T15:25:00Z</dcterms:modified>
</cp:coreProperties>
</file>