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FD" w:rsidRPr="008F7AFD" w:rsidRDefault="008F7AFD" w:rsidP="008F7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8F7AFD">
        <w:rPr>
          <w:rFonts w:ascii="Times New Roman" w:eastAsia="Times New Roman" w:hAnsi="Times New Roman" w:cs="Times New Roman"/>
          <w:b/>
          <w:bCs/>
          <w:kern w:val="36"/>
          <w:sz w:val="48"/>
          <w:szCs w:val="48"/>
          <w:lang w:eastAsia="pt-BR"/>
        </w:rPr>
        <w:t xml:space="preserve">Ação judicial para revisão de benefício previdenciário </w:t>
      </w:r>
    </w:p>
    <w:p w:rsidR="008F7AFD" w:rsidRPr="008F7AFD" w:rsidRDefault="008F7AFD" w:rsidP="008F7AFD">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8F7AFD">
        <w:rPr>
          <w:rFonts w:ascii="Times New Roman" w:eastAsia="Times New Roman" w:hAnsi="Times New Roman" w:cs="Times New Roman"/>
          <w:b/>
          <w:bCs/>
          <w:sz w:val="36"/>
          <w:szCs w:val="36"/>
          <w:lang w:eastAsia="pt-BR"/>
        </w:rPr>
        <w:t xml:space="preserve">Ação judicial para revisão de benefício previdenciário. </w:t>
      </w:r>
    </w:p>
    <w:p w:rsidR="008F7AFD" w:rsidRPr="008F7AFD" w:rsidRDefault="008F7AFD" w:rsidP="008F7AFD">
      <w:pPr>
        <w:spacing w:after="0" w:line="240" w:lineRule="auto"/>
        <w:rPr>
          <w:rFonts w:ascii="Times New Roman" w:eastAsia="Times New Roman" w:hAnsi="Times New Roman" w:cs="Times New Roman"/>
          <w:sz w:val="24"/>
          <w:szCs w:val="24"/>
          <w:lang w:eastAsia="pt-BR"/>
        </w:rPr>
      </w:pPr>
      <w:hyperlink r:id="rId4" w:history="1">
        <w:r w:rsidRPr="008F7AFD">
          <w:rPr>
            <w:rFonts w:ascii="Times New Roman" w:eastAsia="Times New Roman" w:hAnsi="Times New Roman" w:cs="Times New Roman"/>
            <w:color w:val="0000FF"/>
            <w:sz w:val="24"/>
            <w:szCs w:val="24"/>
            <w:u w:val="single"/>
            <w:lang w:eastAsia="pt-BR"/>
          </w:rPr>
          <w:t>Salvar</w:t>
        </w:r>
      </w:hyperlink>
      <w:r w:rsidRPr="008F7AFD">
        <w:rPr>
          <w:rFonts w:ascii="Times New Roman" w:eastAsia="Times New Roman" w:hAnsi="Times New Roman" w:cs="Times New Roman"/>
          <w:sz w:val="24"/>
          <w:szCs w:val="24"/>
          <w:lang w:eastAsia="pt-BR"/>
        </w:rPr>
        <w:t xml:space="preserve"> • </w:t>
      </w:r>
      <w:hyperlink r:id="rId5" w:anchor="comments" w:history="1">
        <w:proofErr w:type="gramStart"/>
        <w:r w:rsidRPr="008F7AFD">
          <w:rPr>
            <w:rFonts w:ascii="Times New Roman" w:eastAsia="Times New Roman" w:hAnsi="Times New Roman" w:cs="Times New Roman"/>
            <w:color w:val="0000FF"/>
            <w:sz w:val="24"/>
            <w:szCs w:val="24"/>
            <w:u w:val="single"/>
            <w:lang w:eastAsia="pt-BR"/>
          </w:rPr>
          <w:t>3</w:t>
        </w:r>
        <w:proofErr w:type="gramEnd"/>
        <w:r w:rsidRPr="008F7AFD">
          <w:rPr>
            <w:rFonts w:ascii="Times New Roman" w:eastAsia="Times New Roman" w:hAnsi="Times New Roman" w:cs="Times New Roman"/>
            <w:color w:val="0000FF"/>
            <w:sz w:val="24"/>
            <w:szCs w:val="24"/>
            <w:u w:val="single"/>
            <w:lang w:eastAsia="pt-BR"/>
          </w:rPr>
          <w:t xml:space="preserve"> comentários</w:t>
        </w:r>
      </w:hyperlink>
      <w:r w:rsidRPr="008F7AFD">
        <w:rPr>
          <w:rFonts w:ascii="Times New Roman" w:eastAsia="Times New Roman" w:hAnsi="Times New Roman" w:cs="Times New Roman"/>
          <w:sz w:val="24"/>
          <w:szCs w:val="24"/>
          <w:lang w:eastAsia="pt-BR"/>
        </w:rPr>
        <w:t xml:space="preserve"> • </w:t>
      </w:r>
      <w:hyperlink r:id="rId6" w:history="1">
        <w:r w:rsidRPr="008F7AFD">
          <w:rPr>
            <w:rFonts w:ascii="Times New Roman" w:eastAsia="Times New Roman" w:hAnsi="Times New Roman" w:cs="Times New Roman"/>
            <w:color w:val="0000FF"/>
            <w:sz w:val="24"/>
            <w:szCs w:val="24"/>
            <w:u w:val="single"/>
            <w:lang w:eastAsia="pt-BR"/>
          </w:rPr>
          <w:t>Imprimir</w:t>
        </w:r>
      </w:hyperlink>
      <w:r w:rsidRPr="008F7AFD">
        <w:rPr>
          <w:rFonts w:ascii="Times New Roman" w:eastAsia="Times New Roman" w:hAnsi="Times New Roman" w:cs="Times New Roman"/>
          <w:sz w:val="24"/>
          <w:szCs w:val="24"/>
          <w:lang w:eastAsia="pt-BR"/>
        </w:rPr>
        <w:t xml:space="preserve"> • </w:t>
      </w:r>
      <w:hyperlink r:id="rId7" w:history="1">
        <w:r w:rsidRPr="008F7AFD">
          <w:rPr>
            <w:rFonts w:ascii="Times New Roman" w:eastAsia="Times New Roman" w:hAnsi="Times New Roman" w:cs="Times New Roman"/>
            <w:color w:val="0000FF"/>
            <w:sz w:val="24"/>
            <w:szCs w:val="24"/>
            <w:u w:val="single"/>
            <w:lang w:eastAsia="pt-BR"/>
          </w:rPr>
          <w:t>Reportar</w:t>
        </w:r>
      </w:hyperlink>
      <w:r w:rsidRPr="008F7AFD">
        <w:rPr>
          <w:rFonts w:ascii="Times New Roman" w:eastAsia="Times New Roman" w:hAnsi="Times New Roman" w:cs="Times New Roman"/>
          <w:sz w:val="24"/>
          <w:szCs w:val="24"/>
          <w:lang w:eastAsia="pt-BR"/>
        </w:rPr>
        <w:t xml:space="preserve"> </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Publicado por </w:t>
      </w:r>
      <w:hyperlink r:id="rId8" w:history="1">
        <w:proofErr w:type="spellStart"/>
        <w:r w:rsidRPr="008F7AFD">
          <w:rPr>
            <w:rFonts w:ascii="Times New Roman" w:eastAsia="Times New Roman" w:hAnsi="Times New Roman" w:cs="Times New Roman"/>
            <w:color w:val="0000FF"/>
            <w:sz w:val="24"/>
            <w:szCs w:val="24"/>
            <w:u w:val="single"/>
            <w:lang w:eastAsia="pt-BR"/>
          </w:rPr>
          <w:t>Geovani</w:t>
        </w:r>
        <w:proofErr w:type="spellEnd"/>
        <w:r w:rsidRPr="008F7AFD">
          <w:rPr>
            <w:rFonts w:ascii="Times New Roman" w:eastAsia="Times New Roman" w:hAnsi="Times New Roman" w:cs="Times New Roman"/>
            <w:color w:val="0000FF"/>
            <w:sz w:val="24"/>
            <w:szCs w:val="24"/>
            <w:u w:val="single"/>
            <w:lang w:eastAsia="pt-BR"/>
          </w:rPr>
          <w:t xml:space="preserve"> Santos</w:t>
        </w:r>
      </w:hyperlink>
      <w:r w:rsidRPr="008F7AFD">
        <w:rPr>
          <w:rFonts w:ascii="Times New Roman" w:eastAsia="Times New Roman" w:hAnsi="Times New Roman" w:cs="Times New Roman"/>
          <w:sz w:val="24"/>
          <w:szCs w:val="24"/>
          <w:lang w:eastAsia="pt-BR"/>
        </w:rPr>
        <w:t xml:space="preserve"> - 21 horas atrás </w:t>
      </w:r>
    </w:p>
    <w:p w:rsidR="008F7AFD" w:rsidRPr="008F7AFD" w:rsidRDefault="008F7AFD" w:rsidP="008F7AFD">
      <w:pPr>
        <w:spacing w:after="0" w:line="240" w:lineRule="auto"/>
        <w:rPr>
          <w:rFonts w:ascii="Times New Roman" w:eastAsia="Times New Roman" w:hAnsi="Times New Roman" w:cs="Times New Roman"/>
          <w:sz w:val="24"/>
          <w:szCs w:val="24"/>
          <w:lang w:eastAsia="pt-BR"/>
        </w:rPr>
      </w:pPr>
      <w:proofErr w:type="gramStart"/>
      <w:r w:rsidRPr="008F7AFD">
        <w:rPr>
          <w:rFonts w:ascii="Times New Roman" w:eastAsia="Times New Roman" w:hAnsi="Times New Roman" w:cs="Times New Roman"/>
          <w:sz w:val="24"/>
          <w:szCs w:val="24"/>
          <w:lang w:eastAsia="pt-BR"/>
        </w:rPr>
        <w:t>6</w:t>
      </w:r>
      <w:proofErr w:type="gramEnd"/>
      <w:r w:rsidRPr="008F7AFD">
        <w:rPr>
          <w:rFonts w:ascii="Times New Roman" w:eastAsia="Times New Roman" w:hAnsi="Times New Roman" w:cs="Times New Roman"/>
          <w:sz w:val="24"/>
          <w:szCs w:val="24"/>
          <w:lang w:eastAsia="pt-BR"/>
        </w:rPr>
        <w:t xml:space="preserve"> </w:t>
      </w:r>
    </w:p>
    <w:p w:rsidR="008F7AFD" w:rsidRPr="008F7AFD" w:rsidRDefault="008F7AFD" w:rsidP="008F7AFD">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F7AFD">
        <w:rPr>
          <w:rFonts w:ascii="Times New Roman" w:eastAsia="Times New Roman" w:hAnsi="Times New Roman" w:cs="Times New Roman"/>
          <w:b/>
          <w:bCs/>
          <w:sz w:val="27"/>
          <w:szCs w:val="27"/>
          <w:lang w:eastAsia="pt-BR"/>
        </w:rPr>
        <w:t>EXMO. SR. DR. JUIZ FEDERAL DA VARA FEDERAL - SEÇÃO JUDICIÁRIA DO _____________________________.</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b/>
          <w:bCs/>
          <w:sz w:val="24"/>
          <w:szCs w:val="24"/>
          <w:lang w:eastAsia="pt-BR"/>
        </w:rPr>
        <w:t>PARTE AUTORA</w:t>
      </w:r>
      <w:r w:rsidRPr="008F7AFD">
        <w:rPr>
          <w:rFonts w:ascii="Times New Roman" w:eastAsia="Times New Roman" w:hAnsi="Times New Roman" w:cs="Times New Roman"/>
          <w:sz w:val="24"/>
          <w:szCs w:val="24"/>
          <w:lang w:eastAsia="pt-BR"/>
        </w:rPr>
        <w:t>, (nacionalidade), (estado civil), (profissão), portador (a) do documento de identidade sob o n.º..., CPF sob o n.º..., residente e domiciliado (a) na rua.</w:t>
      </w:r>
      <w:proofErr w:type="gramStart"/>
      <w:r w:rsidRPr="008F7AFD">
        <w:rPr>
          <w:rFonts w:ascii="Times New Roman" w:eastAsia="Times New Roman" w:hAnsi="Times New Roman" w:cs="Times New Roman"/>
          <w:sz w:val="24"/>
          <w:szCs w:val="24"/>
          <w:lang w:eastAsia="pt-BR"/>
        </w:rPr>
        <w:t>.,</w:t>
      </w:r>
      <w:proofErr w:type="gramEnd"/>
      <w:r w:rsidRPr="008F7AFD">
        <w:rPr>
          <w:rFonts w:ascii="Times New Roman" w:eastAsia="Times New Roman" w:hAnsi="Times New Roman" w:cs="Times New Roman"/>
          <w:sz w:val="24"/>
          <w:szCs w:val="24"/>
          <w:lang w:eastAsia="pt-BR"/>
        </w:rPr>
        <w:t xml:space="preserve"> bairro.., cidade.., estado.., CEP..., vem a presença de Vossa Excelência propor a presente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b/>
          <w:bCs/>
          <w:sz w:val="24"/>
          <w:szCs w:val="24"/>
          <w:lang w:eastAsia="pt-BR"/>
        </w:rPr>
        <w:t xml:space="preserve">Ação judicial para revisão de benefício previdenciário </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F7AFD">
        <w:rPr>
          <w:rFonts w:ascii="Times New Roman" w:eastAsia="Times New Roman" w:hAnsi="Times New Roman" w:cs="Times New Roman"/>
          <w:sz w:val="24"/>
          <w:szCs w:val="24"/>
          <w:lang w:eastAsia="pt-BR"/>
        </w:rPr>
        <w:t>contra</w:t>
      </w:r>
      <w:proofErr w:type="gramEnd"/>
      <w:r w:rsidRPr="008F7AFD">
        <w:rPr>
          <w:rFonts w:ascii="Times New Roman" w:eastAsia="Times New Roman" w:hAnsi="Times New Roman" w:cs="Times New Roman"/>
          <w:sz w:val="24"/>
          <w:szCs w:val="24"/>
          <w:lang w:eastAsia="pt-BR"/>
        </w:rPr>
        <w:t xml:space="preserve"> o </w:t>
      </w:r>
      <w:r w:rsidRPr="008F7AFD">
        <w:rPr>
          <w:rFonts w:ascii="Times New Roman" w:eastAsia="Times New Roman" w:hAnsi="Times New Roman" w:cs="Times New Roman"/>
          <w:b/>
          <w:bCs/>
          <w:sz w:val="24"/>
          <w:szCs w:val="24"/>
          <w:lang w:eastAsia="pt-BR"/>
        </w:rPr>
        <w:t>INSTITUTO NACIONAL DO SEGURO SOCIAL (INSS)</w:t>
      </w:r>
      <w:r w:rsidRPr="008F7AFD">
        <w:rPr>
          <w:rFonts w:ascii="Times New Roman" w:eastAsia="Times New Roman" w:hAnsi="Times New Roman" w:cs="Times New Roman"/>
          <w:sz w:val="24"/>
          <w:szCs w:val="24"/>
          <w:lang w:eastAsia="pt-BR"/>
        </w:rPr>
        <w:t>, pessoa jurídica de direito público, na pessoa do seu representante legal, domiciliado na rua..., bairro..., cidade..., estado..., CEP..., pelos fatos e fundamentos que a seguir aduz.</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b/>
          <w:bCs/>
          <w:sz w:val="24"/>
          <w:szCs w:val="24"/>
          <w:lang w:eastAsia="pt-BR"/>
        </w:rPr>
        <w:t>1. FATOS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A Parte Autora, em razão do óbito do seu companheiro... </w:t>
      </w:r>
      <w:r w:rsidRPr="008F7AFD">
        <w:rPr>
          <w:rFonts w:ascii="Times New Roman" w:eastAsia="Times New Roman" w:hAnsi="Times New Roman" w:cs="Times New Roman"/>
          <w:i/>
          <w:iCs/>
          <w:sz w:val="24"/>
          <w:szCs w:val="24"/>
          <w:lang w:eastAsia="pt-BR"/>
        </w:rPr>
        <w:t>(nome do segurado instituidor do beneficio)</w:t>
      </w:r>
      <w:r w:rsidRPr="008F7AFD">
        <w:rPr>
          <w:rFonts w:ascii="Times New Roman" w:eastAsia="Times New Roman" w:hAnsi="Times New Roman" w:cs="Times New Roman"/>
          <w:sz w:val="24"/>
          <w:szCs w:val="24"/>
          <w:lang w:eastAsia="pt-BR"/>
        </w:rPr>
        <w:t>, está recebendo o benefício de pensão por morte vinculada ao Instituto Nacional de Previdência Social – INSS.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Ocorre que na ação trabalhista movida pelo espólio do segurado instituidor da pensão por morte foram reconhecidas parcelas salariais, as quais não foram repassadas à época em que laborava.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Não fosse isso, na época em que foi calculado o </w:t>
      </w:r>
      <w:proofErr w:type="spellStart"/>
      <w:r w:rsidRPr="008F7AFD">
        <w:rPr>
          <w:rFonts w:ascii="Times New Roman" w:eastAsia="Times New Roman" w:hAnsi="Times New Roman" w:cs="Times New Roman"/>
          <w:sz w:val="24"/>
          <w:szCs w:val="24"/>
          <w:lang w:eastAsia="pt-BR"/>
        </w:rPr>
        <w:t>salário-de-benefício</w:t>
      </w:r>
      <w:proofErr w:type="spellEnd"/>
      <w:r w:rsidRPr="008F7AFD">
        <w:rPr>
          <w:rFonts w:ascii="Times New Roman" w:eastAsia="Times New Roman" w:hAnsi="Times New Roman" w:cs="Times New Roman"/>
          <w:sz w:val="24"/>
          <w:szCs w:val="24"/>
          <w:lang w:eastAsia="pt-BR"/>
        </w:rPr>
        <w:t xml:space="preserve"> da pensão por morte atualmente percebida pela Parte Autora, os adicionais reconhecidos no processo trabalhista não estavam computados nos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o que resultou em renda mensal inicial inferior àquela devida.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Desta forma, busca a tutela jurisdicional do Estado para ver garantido o seu direito de integralizar os valores no cálculo do benefício, apurando-se os novos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uma vez que tais valores reverteram em favor do falecido companheiro da Parte Autora e refletiram diretamente nas suas contribuições previdenciárias.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b/>
          <w:bCs/>
          <w:sz w:val="24"/>
          <w:szCs w:val="24"/>
          <w:lang w:eastAsia="pt-BR"/>
        </w:rPr>
        <w:t xml:space="preserve">2. FUNDAMENTAÇÃO DE MÉRITO </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lastRenderedPageBreak/>
        <w:t xml:space="preserve">A </w:t>
      </w:r>
      <w:hyperlink r:id="rId9" w:tooltip="CONSTITUIÇÃO DA REPÚBLICA FEDERATIVA DO BRASIL DE 1988" w:history="1">
        <w:r w:rsidRPr="008F7AFD">
          <w:rPr>
            <w:rFonts w:ascii="Times New Roman" w:eastAsia="Times New Roman" w:hAnsi="Times New Roman" w:cs="Times New Roman"/>
            <w:color w:val="0000FF"/>
            <w:sz w:val="24"/>
            <w:szCs w:val="24"/>
            <w:u w:val="single"/>
            <w:lang w:eastAsia="pt-BR"/>
          </w:rPr>
          <w:t>Constituição Federal</w:t>
        </w:r>
      </w:hyperlink>
      <w:r w:rsidRPr="008F7AFD">
        <w:rPr>
          <w:rFonts w:ascii="Times New Roman" w:eastAsia="Times New Roman" w:hAnsi="Times New Roman" w:cs="Times New Roman"/>
          <w:sz w:val="24"/>
          <w:szCs w:val="24"/>
          <w:lang w:eastAsia="pt-BR"/>
        </w:rPr>
        <w:t xml:space="preserve"> de 1988, na redação original de seu art. </w:t>
      </w:r>
      <w:hyperlink r:id="rId10" w:tooltip="Artigo 201 da Constituição Federal de 1988" w:history="1">
        <w:r w:rsidRPr="008F7AFD">
          <w:rPr>
            <w:rFonts w:ascii="Times New Roman" w:eastAsia="Times New Roman" w:hAnsi="Times New Roman" w:cs="Times New Roman"/>
            <w:color w:val="0000FF"/>
            <w:sz w:val="24"/>
            <w:szCs w:val="24"/>
            <w:u w:val="single"/>
            <w:lang w:eastAsia="pt-BR"/>
          </w:rPr>
          <w:t>201</w:t>
        </w:r>
      </w:hyperlink>
      <w:r w:rsidRPr="008F7AFD">
        <w:rPr>
          <w:rFonts w:ascii="Times New Roman" w:eastAsia="Times New Roman" w:hAnsi="Times New Roman" w:cs="Times New Roman"/>
          <w:sz w:val="24"/>
          <w:szCs w:val="24"/>
          <w:lang w:eastAsia="pt-BR"/>
        </w:rPr>
        <w:t xml:space="preserve">, </w:t>
      </w:r>
      <w:hyperlink r:id="rId11" w:tooltip="Parágrafo 4 Artigo 201 da Constituição Federal de 1988" w:history="1">
        <w:r w:rsidRPr="008F7AFD">
          <w:rPr>
            <w:rFonts w:ascii="Times New Roman" w:eastAsia="Times New Roman" w:hAnsi="Times New Roman" w:cs="Times New Roman"/>
            <w:color w:val="0000FF"/>
            <w:sz w:val="24"/>
            <w:szCs w:val="24"/>
            <w:u w:val="single"/>
            <w:lang w:eastAsia="pt-BR"/>
          </w:rPr>
          <w:t>§ 4º</w:t>
        </w:r>
      </w:hyperlink>
      <w:r w:rsidRPr="008F7AFD">
        <w:rPr>
          <w:rFonts w:ascii="Times New Roman" w:eastAsia="Times New Roman" w:hAnsi="Times New Roman" w:cs="Times New Roman"/>
          <w:sz w:val="24"/>
          <w:szCs w:val="24"/>
          <w:lang w:eastAsia="pt-BR"/>
        </w:rPr>
        <w:t>, assim dispunha: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Art. 201.</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 </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4º - Os ganhos habituais do empregado, a qualquer título, serão incorporados ao salário para efeito de contribuição previdenciária e consequente repercussão em benefícios, nos casos e na forma da lei.</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Com a promulgação da Emenda Constitucional n.º </w:t>
      </w:r>
      <w:hyperlink r:id="rId12" w:tooltip="Emenda Constitucional nº 20, de 15 de dezembro de 1998" w:history="1">
        <w:r w:rsidRPr="008F7AFD">
          <w:rPr>
            <w:rFonts w:ascii="Times New Roman" w:eastAsia="Times New Roman" w:hAnsi="Times New Roman" w:cs="Times New Roman"/>
            <w:color w:val="0000FF"/>
            <w:sz w:val="24"/>
            <w:szCs w:val="24"/>
            <w:u w:val="single"/>
            <w:lang w:eastAsia="pt-BR"/>
          </w:rPr>
          <w:t>20</w:t>
        </w:r>
      </w:hyperlink>
      <w:r w:rsidRPr="008F7AFD">
        <w:rPr>
          <w:rFonts w:ascii="Times New Roman" w:eastAsia="Times New Roman" w:hAnsi="Times New Roman" w:cs="Times New Roman"/>
          <w:sz w:val="24"/>
          <w:szCs w:val="24"/>
          <w:lang w:eastAsia="pt-BR"/>
        </w:rPr>
        <w:t xml:space="preserve"> de 1998, a norma em apreço passou a integrar o </w:t>
      </w:r>
      <w:hyperlink r:id="rId13" w:tooltip="Parágrafo 11 Artigo 201 da Constituição Federal de 1988" w:history="1">
        <w:r w:rsidRPr="008F7AFD">
          <w:rPr>
            <w:rFonts w:ascii="Times New Roman" w:eastAsia="Times New Roman" w:hAnsi="Times New Roman" w:cs="Times New Roman"/>
            <w:color w:val="0000FF"/>
            <w:sz w:val="24"/>
            <w:szCs w:val="24"/>
            <w:u w:val="single"/>
            <w:lang w:eastAsia="pt-BR"/>
          </w:rPr>
          <w:t>§ 11</w:t>
        </w:r>
      </w:hyperlink>
      <w:r w:rsidRPr="008F7AFD">
        <w:rPr>
          <w:rFonts w:ascii="Times New Roman" w:eastAsia="Times New Roman" w:hAnsi="Times New Roman" w:cs="Times New Roman"/>
          <w:sz w:val="24"/>
          <w:szCs w:val="24"/>
          <w:lang w:eastAsia="pt-BR"/>
        </w:rPr>
        <w:t xml:space="preserve"> do art. </w:t>
      </w:r>
      <w:hyperlink r:id="rId14" w:tooltip="Artigo 201 da Constituição Federal de 1988" w:history="1">
        <w:r w:rsidRPr="008F7AFD">
          <w:rPr>
            <w:rFonts w:ascii="Times New Roman" w:eastAsia="Times New Roman" w:hAnsi="Times New Roman" w:cs="Times New Roman"/>
            <w:color w:val="0000FF"/>
            <w:sz w:val="24"/>
            <w:szCs w:val="24"/>
            <w:u w:val="single"/>
            <w:lang w:eastAsia="pt-BR"/>
          </w:rPr>
          <w:t>201</w:t>
        </w:r>
      </w:hyperlink>
      <w:r w:rsidRPr="008F7AFD">
        <w:rPr>
          <w:rFonts w:ascii="Times New Roman" w:eastAsia="Times New Roman" w:hAnsi="Times New Roman" w:cs="Times New Roman"/>
          <w:sz w:val="24"/>
          <w:szCs w:val="24"/>
          <w:lang w:eastAsia="pt-BR"/>
        </w:rPr>
        <w:t xml:space="preserve"> da </w:t>
      </w:r>
      <w:hyperlink r:id="rId15" w:tooltip="CONSTITUIÇÃO DA REPÚBLICA FEDERATIVA DO BRASIL DE 1988" w:history="1">
        <w:r w:rsidRPr="008F7AFD">
          <w:rPr>
            <w:rFonts w:ascii="Times New Roman" w:eastAsia="Times New Roman" w:hAnsi="Times New Roman" w:cs="Times New Roman"/>
            <w:color w:val="0000FF"/>
            <w:sz w:val="24"/>
            <w:szCs w:val="24"/>
            <w:u w:val="single"/>
            <w:lang w:eastAsia="pt-BR"/>
          </w:rPr>
          <w:t>Constituição</w:t>
        </w:r>
      </w:hyperlink>
      <w:r w:rsidRPr="008F7AFD">
        <w:rPr>
          <w:rFonts w:ascii="Times New Roman" w:eastAsia="Times New Roman" w:hAnsi="Times New Roman" w:cs="Times New Roman"/>
          <w:sz w:val="24"/>
          <w:szCs w:val="24"/>
          <w:lang w:eastAsia="pt-BR"/>
        </w:rPr>
        <w:t xml:space="preserve"> Federativa, com redação idêntica à original.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No plano infraconstitucional, o art. </w:t>
      </w:r>
      <w:hyperlink r:id="rId16" w:tooltip="Artigo 29 da Lei nº 8.213 de 24 de Julho de 1991" w:history="1">
        <w:r w:rsidRPr="008F7AFD">
          <w:rPr>
            <w:rFonts w:ascii="Times New Roman" w:eastAsia="Times New Roman" w:hAnsi="Times New Roman" w:cs="Times New Roman"/>
            <w:color w:val="0000FF"/>
            <w:sz w:val="24"/>
            <w:szCs w:val="24"/>
            <w:u w:val="single"/>
            <w:lang w:eastAsia="pt-BR"/>
          </w:rPr>
          <w:t>29</w:t>
        </w:r>
      </w:hyperlink>
      <w:r w:rsidRPr="008F7AFD">
        <w:rPr>
          <w:rFonts w:ascii="Times New Roman" w:eastAsia="Times New Roman" w:hAnsi="Times New Roman" w:cs="Times New Roman"/>
          <w:sz w:val="24"/>
          <w:szCs w:val="24"/>
          <w:lang w:eastAsia="pt-BR"/>
        </w:rPr>
        <w:t xml:space="preserve">, </w:t>
      </w:r>
      <w:hyperlink r:id="rId17" w:tooltip="Parágrafo 3 Artigo 29 da Lei nº 8.213 de 24 de Julho de 1991" w:history="1">
        <w:r w:rsidRPr="008F7AFD">
          <w:rPr>
            <w:rFonts w:ascii="Times New Roman" w:eastAsia="Times New Roman" w:hAnsi="Times New Roman" w:cs="Times New Roman"/>
            <w:color w:val="0000FF"/>
            <w:sz w:val="24"/>
            <w:szCs w:val="24"/>
            <w:u w:val="single"/>
            <w:lang w:eastAsia="pt-BR"/>
          </w:rPr>
          <w:t>§ 3º</w:t>
        </w:r>
      </w:hyperlink>
      <w:r w:rsidRPr="008F7AFD">
        <w:rPr>
          <w:rFonts w:ascii="Times New Roman" w:eastAsia="Times New Roman" w:hAnsi="Times New Roman" w:cs="Times New Roman"/>
          <w:sz w:val="24"/>
          <w:szCs w:val="24"/>
          <w:lang w:eastAsia="pt-BR"/>
        </w:rPr>
        <w:t xml:space="preserve">, da Lei n.º </w:t>
      </w:r>
      <w:hyperlink r:id="rId18" w:tooltip="Lei nº 8.213, de 24 de julho de 1991." w:history="1">
        <w:r w:rsidRPr="008F7AFD">
          <w:rPr>
            <w:rFonts w:ascii="Times New Roman" w:eastAsia="Times New Roman" w:hAnsi="Times New Roman" w:cs="Times New Roman"/>
            <w:color w:val="0000FF"/>
            <w:sz w:val="24"/>
            <w:szCs w:val="24"/>
            <w:u w:val="single"/>
            <w:lang w:eastAsia="pt-BR"/>
          </w:rPr>
          <w:t>8.213</w:t>
        </w:r>
      </w:hyperlink>
      <w:r w:rsidRPr="008F7AFD">
        <w:rPr>
          <w:rFonts w:ascii="Times New Roman" w:eastAsia="Times New Roman" w:hAnsi="Times New Roman" w:cs="Times New Roman"/>
          <w:sz w:val="24"/>
          <w:szCs w:val="24"/>
          <w:lang w:eastAsia="pt-BR"/>
        </w:rPr>
        <w:t xml:space="preserve">/91, com redação dada pela Lei n.º </w:t>
      </w:r>
      <w:hyperlink r:id="rId19" w:tooltip="Lei nº 8.870, de 15 de abril de 1994." w:history="1">
        <w:r w:rsidRPr="008F7AFD">
          <w:rPr>
            <w:rFonts w:ascii="Times New Roman" w:eastAsia="Times New Roman" w:hAnsi="Times New Roman" w:cs="Times New Roman"/>
            <w:color w:val="0000FF"/>
            <w:sz w:val="24"/>
            <w:szCs w:val="24"/>
            <w:u w:val="single"/>
            <w:lang w:eastAsia="pt-BR"/>
          </w:rPr>
          <w:t>8.870</w:t>
        </w:r>
      </w:hyperlink>
      <w:r w:rsidRPr="008F7AFD">
        <w:rPr>
          <w:rFonts w:ascii="Times New Roman" w:eastAsia="Times New Roman" w:hAnsi="Times New Roman" w:cs="Times New Roman"/>
          <w:sz w:val="24"/>
          <w:szCs w:val="24"/>
          <w:lang w:eastAsia="pt-BR"/>
        </w:rPr>
        <w:t>/94, disciplina que: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Art. 29.</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 3º Serão considerados para cálculo do </w:t>
      </w:r>
      <w:proofErr w:type="spellStart"/>
      <w:r w:rsidRPr="008F7AFD">
        <w:rPr>
          <w:rFonts w:ascii="Times New Roman" w:eastAsia="Times New Roman" w:hAnsi="Times New Roman" w:cs="Times New Roman"/>
          <w:sz w:val="24"/>
          <w:szCs w:val="24"/>
          <w:lang w:eastAsia="pt-BR"/>
        </w:rPr>
        <w:t>salário-de-benefício</w:t>
      </w:r>
      <w:proofErr w:type="spellEnd"/>
      <w:r w:rsidRPr="008F7AFD">
        <w:rPr>
          <w:rFonts w:ascii="Times New Roman" w:eastAsia="Times New Roman" w:hAnsi="Times New Roman" w:cs="Times New Roman"/>
          <w:sz w:val="24"/>
          <w:szCs w:val="24"/>
          <w:lang w:eastAsia="pt-BR"/>
        </w:rPr>
        <w:t xml:space="preserve"> os ganhos habituais do segurado empregado, a qualquer título, </w:t>
      </w:r>
      <w:proofErr w:type="gramStart"/>
      <w:r w:rsidRPr="008F7AFD">
        <w:rPr>
          <w:rFonts w:ascii="Times New Roman" w:eastAsia="Times New Roman" w:hAnsi="Times New Roman" w:cs="Times New Roman"/>
          <w:sz w:val="24"/>
          <w:szCs w:val="24"/>
          <w:lang w:eastAsia="pt-BR"/>
        </w:rPr>
        <w:t>sob forma</w:t>
      </w:r>
      <w:proofErr w:type="gramEnd"/>
      <w:r w:rsidRPr="008F7AFD">
        <w:rPr>
          <w:rFonts w:ascii="Times New Roman" w:eastAsia="Times New Roman" w:hAnsi="Times New Roman" w:cs="Times New Roman"/>
          <w:sz w:val="24"/>
          <w:szCs w:val="24"/>
          <w:lang w:eastAsia="pt-BR"/>
        </w:rPr>
        <w:t xml:space="preserve"> de moeda corrente ou de utilidades, sobre os quais tenha incidido contribuições previdenciárias, exceto o </w:t>
      </w:r>
      <w:proofErr w:type="spellStart"/>
      <w:r w:rsidRPr="008F7AFD">
        <w:rPr>
          <w:rFonts w:ascii="Times New Roman" w:eastAsia="Times New Roman" w:hAnsi="Times New Roman" w:cs="Times New Roman"/>
          <w:sz w:val="24"/>
          <w:szCs w:val="24"/>
          <w:lang w:eastAsia="pt-BR"/>
        </w:rPr>
        <w:t>décimo-terceiro</w:t>
      </w:r>
      <w:proofErr w:type="spellEnd"/>
      <w:r w:rsidRPr="008F7AFD">
        <w:rPr>
          <w:rFonts w:ascii="Times New Roman" w:eastAsia="Times New Roman" w:hAnsi="Times New Roman" w:cs="Times New Roman"/>
          <w:sz w:val="24"/>
          <w:szCs w:val="24"/>
          <w:lang w:eastAsia="pt-BR"/>
        </w:rPr>
        <w:t xml:space="preserve"> salário (gratificação natalina).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Desta forma, resta claro que o segurado empregado tem direito de agregar, aos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xml:space="preserve"> incluídos no período básico de cálculo do seu benefício, verbas trabalhistas que, não tendo sido adimplidas normalmente por seu empregador, tenham constituído objeto de reclamatória trabalhista julgada procedente.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Tais verbas devem ser agregadas aos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xml:space="preserve"> dos meses do período básico de cálculo a que correspondem.</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Neste sentido os seguintes precedentes do Tribunal Regional Federal da 4ª Região: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EMBARGOS DE DECLARAÇÃO. </w:t>
      </w:r>
      <w:r w:rsidRPr="008F7AFD">
        <w:rPr>
          <w:rFonts w:ascii="Times New Roman" w:eastAsia="Times New Roman" w:hAnsi="Times New Roman" w:cs="Times New Roman"/>
          <w:b/>
          <w:bCs/>
          <w:sz w:val="24"/>
          <w:szCs w:val="24"/>
          <w:lang w:eastAsia="pt-BR"/>
        </w:rPr>
        <w:t>PREVIDENCIÁRIO. REVISÃO DE BENEFÍCIO. PARCELAS RECONHECIDAS EM RECLAMATÓRIA TRABALHISTA.</w:t>
      </w:r>
      <w:r w:rsidRPr="008F7AFD">
        <w:rPr>
          <w:rFonts w:ascii="Times New Roman" w:eastAsia="Times New Roman" w:hAnsi="Times New Roman" w:cs="Times New Roman"/>
          <w:sz w:val="24"/>
          <w:szCs w:val="24"/>
          <w:lang w:eastAsia="pt-BR"/>
        </w:rPr>
        <w:t xml:space="preserve"> CORREÇÃO MONETÁRIA. JUROS DE MORA.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1. </w:t>
      </w:r>
      <w:r w:rsidRPr="008F7AFD">
        <w:rPr>
          <w:rFonts w:ascii="Times New Roman" w:eastAsia="Times New Roman" w:hAnsi="Times New Roman" w:cs="Times New Roman"/>
          <w:b/>
          <w:bCs/>
          <w:sz w:val="24"/>
          <w:szCs w:val="24"/>
          <w:lang w:eastAsia="pt-BR"/>
        </w:rPr>
        <w:t xml:space="preserve">O êxito do segurado em anterior reclamatória trabalhista, com relação ao reconhecimento de parcelas salariais, atribui-lhe o direito de postular a revisão dos </w:t>
      </w:r>
      <w:proofErr w:type="spellStart"/>
      <w:r w:rsidRPr="008F7AFD">
        <w:rPr>
          <w:rFonts w:ascii="Times New Roman" w:eastAsia="Times New Roman" w:hAnsi="Times New Roman" w:cs="Times New Roman"/>
          <w:b/>
          <w:bCs/>
          <w:sz w:val="24"/>
          <w:szCs w:val="24"/>
          <w:lang w:eastAsia="pt-BR"/>
        </w:rPr>
        <w:t>salários-de-contribuição</w:t>
      </w:r>
      <w:proofErr w:type="spellEnd"/>
      <w:r w:rsidRPr="008F7AFD">
        <w:rPr>
          <w:rFonts w:ascii="Times New Roman" w:eastAsia="Times New Roman" w:hAnsi="Times New Roman" w:cs="Times New Roman"/>
          <w:b/>
          <w:bCs/>
          <w:sz w:val="24"/>
          <w:szCs w:val="24"/>
          <w:lang w:eastAsia="pt-BR"/>
        </w:rPr>
        <w:t xml:space="preserve"> componentes do período de cálculo do benefício, ainda que a Autarquia Previdenciária não tenha participado da relação processual</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2. </w:t>
      </w:r>
      <w:r w:rsidRPr="008F7AFD">
        <w:rPr>
          <w:rFonts w:ascii="Times New Roman" w:eastAsia="Times New Roman" w:hAnsi="Times New Roman" w:cs="Times New Roman"/>
          <w:b/>
          <w:bCs/>
          <w:sz w:val="24"/>
          <w:szCs w:val="24"/>
          <w:lang w:eastAsia="pt-BR"/>
        </w:rPr>
        <w:t>O termo inicial das diferenças decorrentes da revisão da RMI do benefício deve ser a DIB, eis que o segurado não pode ser penalizado em razão de o empregador não ter recolhido corretamente as contribuições previdenciárias, tampouco pelo fato de o INSS ter falhado na fiscalização da regularidade das exações</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lastRenderedPageBreak/>
        <w:t xml:space="preserve">3. Os juros moratórios são devidos desde a citação, de forma simples e à taxa de 12% ao ano (Súmula n.º 204 do Superior Tribunal de Justiça e Súmula n.º 75 deste Tribunal), passando, a partir de julho de 2009, à taxa aplicável às cadernetas de poupança por força do disposto no art. 1º-F da Lei n.º </w:t>
      </w:r>
      <w:hyperlink r:id="rId20" w:tooltip="Lei nº 9.494, de 10 de setembro de 1997." w:history="1">
        <w:r w:rsidRPr="008F7AFD">
          <w:rPr>
            <w:rFonts w:ascii="Times New Roman" w:eastAsia="Times New Roman" w:hAnsi="Times New Roman" w:cs="Times New Roman"/>
            <w:color w:val="0000FF"/>
            <w:sz w:val="24"/>
            <w:szCs w:val="24"/>
            <w:u w:val="single"/>
            <w:lang w:eastAsia="pt-BR"/>
          </w:rPr>
          <w:t>9.494</w:t>
        </w:r>
      </w:hyperlink>
      <w:r w:rsidRPr="008F7AFD">
        <w:rPr>
          <w:rFonts w:ascii="Times New Roman" w:eastAsia="Times New Roman" w:hAnsi="Times New Roman" w:cs="Times New Roman"/>
          <w:sz w:val="24"/>
          <w:szCs w:val="24"/>
          <w:lang w:eastAsia="pt-BR"/>
        </w:rPr>
        <w:t>/97 (precedentes da 3ª Seção desta Corte).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4. Correção monetária aplicável desde quando devida cada parcela pelos índices oficiais jurisprudencialmente aceitos e, a partir de julho de 2009, de acordo com a "remuneração básica" das cadernetas de poupança, por força do art. 1º-F da Lei n.º </w:t>
      </w:r>
      <w:hyperlink r:id="rId21" w:tooltip="Lei nº 9.494, de 10 de setembro de 1997." w:history="1">
        <w:r w:rsidRPr="008F7AFD">
          <w:rPr>
            <w:rFonts w:ascii="Times New Roman" w:eastAsia="Times New Roman" w:hAnsi="Times New Roman" w:cs="Times New Roman"/>
            <w:color w:val="0000FF"/>
            <w:sz w:val="24"/>
            <w:szCs w:val="24"/>
            <w:u w:val="single"/>
            <w:lang w:eastAsia="pt-BR"/>
          </w:rPr>
          <w:t>9.494</w:t>
        </w:r>
      </w:hyperlink>
      <w:r w:rsidRPr="008F7AFD">
        <w:rPr>
          <w:rFonts w:ascii="Times New Roman" w:eastAsia="Times New Roman" w:hAnsi="Times New Roman" w:cs="Times New Roman"/>
          <w:sz w:val="24"/>
          <w:szCs w:val="24"/>
          <w:lang w:eastAsia="pt-BR"/>
        </w:rPr>
        <w:t xml:space="preserve">/97. </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(TRF4, AC N. 2008.71.00.009458-7, Relator Des. Fed. </w:t>
      </w:r>
      <w:proofErr w:type="spellStart"/>
      <w:r w:rsidRPr="008F7AFD">
        <w:rPr>
          <w:rFonts w:ascii="Times New Roman" w:eastAsia="Times New Roman" w:hAnsi="Times New Roman" w:cs="Times New Roman"/>
          <w:sz w:val="24"/>
          <w:szCs w:val="24"/>
          <w:lang w:eastAsia="pt-BR"/>
        </w:rPr>
        <w:t>Rogerio</w:t>
      </w:r>
      <w:proofErr w:type="spellEnd"/>
      <w:r w:rsidRPr="008F7AFD">
        <w:rPr>
          <w:rFonts w:ascii="Times New Roman" w:eastAsia="Times New Roman" w:hAnsi="Times New Roman" w:cs="Times New Roman"/>
          <w:sz w:val="24"/>
          <w:szCs w:val="24"/>
          <w:lang w:eastAsia="pt-BR"/>
        </w:rPr>
        <w:t xml:space="preserve"> </w:t>
      </w:r>
      <w:proofErr w:type="spellStart"/>
      <w:r w:rsidRPr="008F7AFD">
        <w:rPr>
          <w:rFonts w:ascii="Times New Roman" w:eastAsia="Times New Roman" w:hAnsi="Times New Roman" w:cs="Times New Roman"/>
          <w:sz w:val="24"/>
          <w:szCs w:val="24"/>
          <w:lang w:eastAsia="pt-BR"/>
        </w:rPr>
        <w:t>Favreto</w:t>
      </w:r>
      <w:proofErr w:type="spellEnd"/>
      <w:r w:rsidRPr="008F7AFD">
        <w:rPr>
          <w:rFonts w:ascii="Times New Roman" w:eastAsia="Times New Roman" w:hAnsi="Times New Roman" w:cs="Times New Roman"/>
          <w:sz w:val="24"/>
          <w:szCs w:val="24"/>
          <w:lang w:eastAsia="pt-BR"/>
        </w:rPr>
        <w:t>, 5ª Turma, julgado em 26/01/2012, sem grifo no original).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Ainda: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PREVIDENCIÁRIO. </w:t>
      </w:r>
      <w:r w:rsidRPr="008F7AFD">
        <w:rPr>
          <w:rFonts w:ascii="Times New Roman" w:eastAsia="Times New Roman" w:hAnsi="Times New Roman" w:cs="Times New Roman"/>
          <w:b/>
          <w:bCs/>
          <w:sz w:val="24"/>
          <w:szCs w:val="24"/>
          <w:lang w:eastAsia="pt-BR"/>
        </w:rPr>
        <w:t>SENTENÇA DE PROCEDÊNCIA EM AÇÃO TRABALHISTA. RECONHECIMENTO DE VERBAS SALARIAIS. RECOLHIMENTO DE CONTRIBUIÇÕES PREVIDENCIÁRIAS. RESPONSABILIDADE DO EMPREGADOR.</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1. Consoante entendimento desta Quinta Turma, </w:t>
      </w:r>
      <w:r w:rsidRPr="008F7AFD">
        <w:rPr>
          <w:rFonts w:ascii="Times New Roman" w:eastAsia="Times New Roman" w:hAnsi="Times New Roman" w:cs="Times New Roman"/>
          <w:b/>
          <w:bCs/>
          <w:sz w:val="24"/>
          <w:szCs w:val="24"/>
          <w:lang w:eastAsia="pt-BR"/>
        </w:rPr>
        <w:t>obtendo o segurado êxito em ação trabalhista, com o reconhecimento de verbas salariais, não pode o segurado ser penalizado em razão de o empregador não ter recolhido corretamente as contribuições previdenciárias, tampouco pelo fato de o INSS ter falhado na fiscalização da regularidade das exações</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2. </w:t>
      </w:r>
      <w:r w:rsidRPr="008F7AFD">
        <w:rPr>
          <w:rFonts w:ascii="Times New Roman" w:eastAsia="Times New Roman" w:hAnsi="Times New Roman" w:cs="Times New Roman"/>
          <w:b/>
          <w:bCs/>
          <w:sz w:val="24"/>
          <w:szCs w:val="24"/>
          <w:lang w:eastAsia="pt-BR"/>
        </w:rPr>
        <w:t xml:space="preserve">A repercussão financeira deve ser reconhecida desde a DER do benefício, respeitada a prescrição </w:t>
      </w:r>
      <w:proofErr w:type="spellStart"/>
      <w:r w:rsidRPr="008F7AFD">
        <w:rPr>
          <w:rFonts w:ascii="Times New Roman" w:eastAsia="Times New Roman" w:hAnsi="Times New Roman" w:cs="Times New Roman"/>
          <w:b/>
          <w:bCs/>
          <w:sz w:val="24"/>
          <w:szCs w:val="24"/>
          <w:lang w:eastAsia="pt-BR"/>
        </w:rPr>
        <w:t>qüinqüenal</w:t>
      </w:r>
      <w:proofErr w:type="spellEnd"/>
      <w:r w:rsidRPr="008F7AFD">
        <w:rPr>
          <w:rFonts w:ascii="Times New Roman" w:eastAsia="Times New Roman" w:hAnsi="Times New Roman" w:cs="Times New Roman"/>
          <w:b/>
          <w:bCs/>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3. Consectários legais adaptados ao entendimento da 3ª Seção. (TRF4, AC N. 2009.71.99.000437-1, 5ª Turma, Relatora Des. Fed. Marina Vasques Duarte de Barros Falcão, julgado em 19/01/2012, sem grifo no original).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Por fim:</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PREVIDENCIÁRIO. </w:t>
      </w:r>
      <w:r w:rsidRPr="008F7AFD">
        <w:rPr>
          <w:rFonts w:ascii="Times New Roman" w:eastAsia="Times New Roman" w:hAnsi="Times New Roman" w:cs="Times New Roman"/>
          <w:b/>
          <w:bCs/>
          <w:sz w:val="24"/>
          <w:szCs w:val="24"/>
          <w:lang w:eastAsia="pt-BR"/>
        </w:rPr>
        <w:t>REVISÃO DE BENEFÍCIO. SALÁRIOS DE CONTRIBUIÇÃO. RECONHECIMENTO DE PARCELAS SALARIAIS PERANTE A JUSTIÇA DO TRABALHO</w:t>
      </w:r>
      <w:r w:rsidRPr="008F7AFD">
        <w:rPr>
          <w:rFonts w:ascii="Times New Roman" w:eastAsia="Times New Roman" w:hAnsi="Times New Roman" w:cs="Times New Roman"/>
          <w:sz w:val="24"/>
          <w:szCs w:val="24"/>
          <w:lang w:eastAsia="pt-BR"/>
        </w:rPr>
        <w:t>. IRSM.</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1. </w:t>
      </w:r>
      <w:r w:rsidRPr="008F7AFD">
        <w:rPr>
          <w:rFonts w:ascii="Times New Roman" w:eastAsia="Times New Roman" w:hAnsi="Times New Roman" w:cs="Times New Roman"/>
          <w:b/>
          <w:bCs/>
          <w:sz w:val="24"/>
          <w:szCs w:val="24"/>
          <w:lang w:eastAsia="pt-BR"/>
        </w:rPr>
        <w:t>O segurado tem o direito de obter a revisão do seu benefício com base em parcelas salariais reconhecidas pela Justiça do Trabalho e efetivamente pagas ao segurado, não sendo necessária a participação do INSS na lide trabalhista, para fins de aproveitá-la como meio de prova na demanda previdenciária.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2. </w:t>
      </w:r>
      <w:r w:rsidRPr="008F7AFD">
        <w:rPr>
          <w:rFonts w:ascii="Times New Roman" w:eastAsia="Times New Roman" w:hAnsi="Times New Roman" w:cs="Times New Roman"/>
          <w:b/>
          <w:bCs/>
          <w:sz w:val="24"/>
          <w:szCs w:val="24"/>
          <w:lang w:eastAsia="pt-BR"/>
        </w:rPr>
        <w:t>O deferimento de verbas trabalhistas nada mais é do que o reconhecimento tardio de um direito já incorporado ao patrimônio jurídico do segurado, o que justifica o pagamento das diferenças decorrentes da revisão do benefício desde a data da sua concessão</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lastRenderedPageBreak/>
        <w:t xml:space="preserve">4. 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xml:space="preserve"> devem ser reajustados, nos termos da nova legislação previdenciária, pelo INPC até dezembro/92 conforme Lei </w:t>
      </w:r>
      <w:hyperlink r:id="rId22" w:tooltip="Lei nº 8.213, de 24 de julho de 1991." w:history="1">
        <w:r w:rsidRPr="008F7AFD">
          <w:rPr>
            <w:rFonts w:ascii="Times New Roman" w:eastAsia="Times New Roman" w:hAnsi="Times New Roman" w:cs="Times New Roman"/>
            <w:color w:val="0000FF"/>
            <w:sz w:val="24"/>
            <w:szCs w:val="24"/>
            <w:u w:val="single"/>
            <w:lang w:eastAsia="pt-BR"/>
          </w:rPr>
          <w:t>8.213</w:t>
        </w:r>
      </w:hyperlink>
      <w:r w:rsidRPr="008F7AFD">
        <w:rPr>
          <w:rFonts w:ascii="Times New Roman" w:eastAsia="Times New Roman" w:hAnsi="Times New Roman" w:cs="Times New Roman"/>
          <w:sz w:val="24"/>
          <w:szCs w:val="24"/>
          <w:lang w:eastAsia="pt-BR"/>
        </w:rPr>
        <w:t xml:space="preserve">/91; pelo IRSM até fevereiro/94 (Lei </w:t>
      </w:r>
      <w:hyperlink r:id="rId23" w:tooltip="Lei nº 8.542, de 23 de dezembro de 1992." w:history="1">
        <w:r w:rsidRPr="008F7AFD">
          <w:rPr>
            <w:rFonts w:ascii="Times New Roman" w:eastAsia="Times New Roman" w:hAnsi="Times New Roman" w:cs="Times New Roman"/>
            <w:color w:val="0000FF"/>
            <w:sz w:val="24"/>
            <w:szCs w:val="24"/>
            <w:u w:val="single"/>
            <w:lang w:eastAsia="pt-BR"/>
          </w:rPr>
          <w:t>8.542</w:t>
        </w:r>
      </w:hyperlink>
      <w:r w:rsidRPr="008F7AFD">
        <w:rPr>
          <w:rFonts w:ascii="Times New Roman" w:eastAsia="Times New Roman" w:hAnsi="Times New Roman" w:cs="Times New Roman"/>
          <w:sz w:val="24"/>
          <w:szCs w:val="24"/>
          <w:lang w:eastAsia="pt-BR"/>
        </w:rPr>
        <w:t xml:space="preserve">/92); pela URV de março a junho/94 (Lei </w:t>
      </w:r>
      <w:hyperlink r:id="rId24" w:tooltip="Lei no 8.880, de 27 de maio de 1994." w:history="1">
        <w:r w:rsidRPr="008F7AFD">
          <w:rPr>
            <w:rFonts w:ascii="Times New Roman" w:eastAsia="Times New Roman" w:hAnsi="Times New Roman" w:cs="Times New Roman"/>
            <w:color w:val="0000FF"/>
            <w:sz w:val="24"/>
            <w:szCs w:val="24"/>
            <w:u w:val="single"/>
            <w:lang w:eastAsia="pt-BR"/>
          </w:rPr>
          <w:t>8.880</w:t>
        </w:r>
      </w:hyperlink>
      <w:r w:rsidRPr="008F7AFD">
        <w:rPr>
          <w:rFonts w:ascii="Times New Roman" w:eastAsia="Times New Roman" w:hAnsi="Times New Roman" w:cs="Times New Roman"/>
          <w:sz w:val="24"/>
          <w:szCs w:val="24"/>
          <w:lang w:eastAsia="pt-BR"/>
        </w:rPr>
        <w:t xml:space="preserve">/94); pelo </w:t>
      </w:r>
      <w:proofErr w:type="spellStart"/>
      <w:proofErr w:type="gramStart"/>
      <w:r w:rsidRPr="008F7AFD">
        <w:rPr>
          <w:rFonts w:ascii="Times New Roman" w:eastAsia="Times New Roman" w:hAnsi="Times New Roman" w:cs="Times New Roman"/>
          <w:sz w:val="24"/>
          <w:szCs w:val="24"/>
          <w:lang w:eastAsia="pt-BR"/>
        </w:rPr>
        <w:t>IPCr</w:t>
      </w:r>
      <w:proofErr w:type="spellEnd"/>
      <w:proofErr w:type="gramEnd"/>
      <w:r w:rsidRPr="008F7AFD">
        <w:rPr>
          <w:rFonts w:ascii="Times New Roman" w:eastAsia="Times New Roman" w:hAnsi="Times New Roman" w:cs="Times New Roman"/>
          <w:sz w:val="24"/>
          <w:szCs w:val="24"/>
          <w:lang w:eastAsia="pt-BR"/>
        </w:rPr>
        <w:t xml:space="preserve"> de julho/94 até junho/95 (Lei </w:t>
      </w:r>
      <w:hyperlink r:id="rId25" w:tooltip="Lei no 8.880, de 27 de maio de 1994." w:history="1">
        <w:r w:rsidRPr="008F7AFD">
          <w:rPr>
            <w:rFonts w:ascii="Times New Roman" w:eastAsia="Times New Roman" w:hAnsi="Times New Roman" w:cs="Times New Roman"/>
            <w:color w:val="0000FF"/>
            <w:sz w:val="24"/>
            <w:szCs w:val="24"/>
            <w:u w:val="single"/>
            <w:lang w:eastAsia="pt-BR"/>
          </w:rPr>
          <w:t>8.880</w:t>
        </w:r>
      </w:hyperlink>
      <w:r w:rsidRPr="008F7AFD">
        <w:rPr>
          <w:rFonts w:ascii="Times New Roman" w:eastAsia="Times New Roman" w:hAnsi="Times New Roman" w:cs="Times New Roman"/>
          <w:sz w:val="24"/>
          <w:szCs w:val="24"/>
          <w:lang w:eastAsia="pt-BR"/>
        </w:rPr>
        <w:t xml:space="preserve">/94) pelo INPC de julho/95 a abril/96 (MP </w:t>
      </w:r>
      <w:hyperlink r:id="rId26" w:tooltip="Medida Provisória no 1.053, de 30 de junho de 1995." w:history="1">
        <w:r w:rsidRPr="008F7AFD">
          <w:rPr>
            <w:rFonts w:ascii="Times New Roman" w:eastAsia="Times New Roman" w:hAnsi="Times New Roman" w:cs="Times New Roman"/>
            <w:color w:val="0000FF"/>
            <w:sz w:val="24"/>
            <w:szCs w:val="24"/>
            <w:u w:val="single"/>
            <w:lang w:eastAsia="pt-BR"/>
          </w:rPr>
          <w:t>1.053</w:t>
        </w:r>
      </w:hyperlink>
      <w:r w:rsidRPr="008F7AFD">
        <w:rPr>
          <w:rFonts w:ascii="Times New Roman" w:eastAsia="Times New Roman" w:hAnsi="Times New Roman" w:cs="Times New Roman"/>
          <w:sz w:val="24"/>
          <w:szCs w:val="24"/>
          <w:lang w:eastAsia="pt-BR"/>
        </w:rPr>
        <w:t xml:space="preserve">/95) a partir de maio/96 pelo IGP-DI (Lei </w:t>
      </w:r>
      <w:hyperlink r:id="rId27" w:tooltip="Lei nº 9.711, de 20 de novembro de 1998." w:history="1">
        <w:r w:rsidRPr="008F7AFD">
          <w:rPr>
            <w:rFonts w:ascii="Times New Roman" w:eastAsia="Times New Roman" w:hAnsi="Times New Roman" w:cs="Times New Roman"/>
            <w:color w:val="0000FF"/>
            <w:sz w:val="24"/>
            <w:szCs w:val="24"/>
            <w:u w:val="single"/>
            <w:lang w:eastAsia="pt-BR"/>
          </w:rPr>
          <w:t>9.711</w:t>
        </w:r>
      </w:hyperlink>
      <w:r w:rsidRPr="008F7AFD">
        <w:rPr>
          <w:rFonts w:ascii="Times New Roman" w:eastAsia="Times New Roman" w:hAnsi="Times New Roman" w:cs="Times New Roman"/>
          <w:sz w:val="24"/>
          <w:szCs w:val="24"/>
          <w:lang w:eastAsia="pt-BR"/>
        </w:rPr>
        <w:t>/98).</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(TRF4, AC N. 2006.71.00.051002-1, 6ª Turma, Relator Des. Fed. João Batista Pinto Silveira, julgado em 04/06/2010, sem grifo no original).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Assim, as alterações determinadas na demanda trabalhista, onde foram reconhecidas parcelas salariais, devem ser observadas no cálculo do benefício atualmente percebido pela Parte Autora, com efeitos financeiros que devem retroagir desde a data da concessão da benesse.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Isto porque, se a autarquia-ré tem direito de cobrar as contribuições previdenciárias desde a época em que devidas às verbas reconhecidas pela Justiça Laboral, consoante disciplina do art. </w:t>
      </w:r>
      <w:hyperlink r:id="rId28" w:tooltip="Artigo 43 da Lei nº 8.212 de 24 de Julho de 1991" w:history="1">
        <w:r w:rsidRPr="008F7AFD">
          <w:rPr>
            <w:rFonts w:ascii="Times New Roman" w:eastAsia="Times New Roman" w:hAnsi="Times New Roman" w:cs="Times New Roman"/>
            <w:color w:val="0000FF"/>
            <w:sz w:val="24"/>
            <w:szCs w:val="24"/>
            <w:u w:val="single"/>
            <w:lang w:eastAsia="pt-BR"/>
          </w:rPr>
          <w:t>43</w:t>
        </w:r>
      </w:hyperlink>
      <w:r w:rsidRPr="008F7AFD">
        <w:rPr>
          <w:rFonts w:ascii="Times New Roman" w:eastAsia="Times New Roman" w:hAnsi="Times New Roman" w:cs="Times New Roman"/>
          <w:sz w:val="24"/>
          <w:szCs w:val="24"/>
          <w:lang w:eastAsia="pt-BR"/>
        </w:rPr>
        <w:t xml:space="preserve"> da Lei n.º </w:t>
      </w:r>
      <w:hyperlink r:id="rId29" w:tooltip="LEI Nº 8.212, DE 24 DE JULHO DE 1991." w:history="1">
        <w:r w:rsidRPr="008F7AFD">
          <w:rPr>
            <w:rFonts w:ascii="Times New Roman" w:eastAsia="Times New Roman" w:hAnsi="Times New Roman" w:cs="Times New Roman"/>
            <w:color w:val="0000FF"/>
            <w:sz w:val="24"/>
            <w:szCs w:val="24"/>
            <w:u w:val="single"/>
            <w:lang w:eastAsia="pt-BR"/>
          </w:rPr>
          <w:t>8.212</w:t>
        </w:r>
      </w:hyperlink>
      <w:r w:rsidRPr="008F7AFD">
        <w:rPr>
          <w:rFonts w:ascii="Times New Roman" w:eastAsia="Times New Roman" w:hAnsi="Times New Roman" w:cs="Times New Roman"/>
          <w:sz w:val="24"/>
          <w:szCs w:val="24"/>
          <w:lang w:eastAsia="pt-BR"/>
        </w:rPr>
        <w:t>/91, afrontaria o senso de justiça dar interpretação anti-isonômica que admitisse a implantação do recálculo da renda mensal inicial em período distinto ao da concessão, já que nesse são levadas em conta os valores componentes do período base de cálculo.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O segurado instituidor do benefício e a Parte Autora, ademais, não podem ser penalizados em razão de o empregador não ter recolhido corretamente as contribuições previdenciárias, tampouco pelo fato de o INSS ter falhado na fiscalização da regularidade das exações.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Neste sentido: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PREVIDENCIÁRIO. </w:t>
      </w:r>
      <w:r w:rsidRPr="008F7AFD">
        <w:rPr>
          <w:rFonts w:ascii="Times New Roman" w:eastAsia="Times New Roman" w:hAnsi="Times New Roman" w:cs="Times New Roman"/>
          <w:b/>
          <w:bCs/>
          <w:sz w:val="24"/>
          <w:szCs w:val="24"/>
          <w:lang w:eastAsia="pt-BR"/>
        </w:rPr>
        <w:t xml:space="preserve">REVISÃO DE BENEFÍCIO. PRESCRIÇÃO. RECLAMATÓRIA TRABALHISTA. PARCELAS DE NATUREZA SALARIAL. EFEITOS FINANCEIROS. TERMO INICIAL. </w:t>
      </w:r>
      <w:r w:rsidRPr="008F7AFD">
        <w:rPr>
          <w:rFonts w:ascii="Times New Roman" w:eastAsia="Times New Roman" w:hAnsi="Times New Roman" w:cs="Times New Roman"/>
          <w:sz w:val="24"/>
          <w:szCs w:val="24"/>
          <w:lang w:eastAsia="pt-BR"/>
        </w:rPr>
        <w:t>CORREÇÃO MONETÁRIA. JUROS DE MORA. HONORÁRIOS ADVOCATÍCIOS. CUSTAS PROCESSUAIS.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1. Em se tratando de benefício previdenciário de prestação continuada, a prescrição não atinge o fundo de direito, mas somente os créditos relativos às parcelas vencidas há mais de cinco (5) anos da data do ajuizamento da demanda, consoante iterativa jurisprudência dos Tribunais.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2. </w:t>
      </w:r>
      <w:r w:rsidRPr="008F7AFD">
        <w:rPr>
          <w:rFonts w:ascii="Times New Roman" w:eastAsia="Times New Roman" w:hAnsi="Times New Roman" w:cs="Times New Roman"/>
          <w:b/>
          <w:bCs/>
          <w:sz w:val="24"/>
          <w:szCs w:val="24"/>
          <w:lang w:eastAsia="pt-BR"/>
        </w:rPr>
        <w:t xml:space="preserve">A alteração dos </w:t>
      </w:r>
      <w:proofErr w:type="spellStart"/>
      <w:r w:rsidRPr="008F7AFD">
        <w:rPr>
          <w:rFonts w:ascii="Times New Roman" w:eastAsia="Times New Roman" w:hAnsi="Times New Roman" w:cs="Times New Roman"/>
          <w:b/>
          <w:bCs/>
          <w:sz w:val="24"/>
          <w:szCs w:val="24"/>
          <w:lang w:eastAsia="pt-BR"/>
        </w:rPr>
        <w:t>salários-de-contribuição</w:t>
      </w:r>
      <w:proofErr w:type="spellEnd"/>
      <w:r w:rsidRPr="008F7AFD">
        <w:rPr>
          <w:rFonts w:ascii="Times New Roman" w:eastAsia="Times New Roman" w:hAnsi="Times New Roman" w:cs="Times New Roman"/>
          <w:b/>
          <w:bCs/>
          <w:sz w:val="24"/>
          <w:szCs w:val="24"/>
          <w:lang w:eastAsia="pt-BR"/>
        </w:rPr>
        <w:t xml:space="preserve"> determinada na sentença trabalhista deve ser observada no cálculo do benefício, com efeitos financeiros desde a data do início do benefício, ressalvada a prescrição</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3. </w:t>
      </w:r>
      <w:r w:rsidRPr="008F7AFD">
        <w:rPr>
          <w:rFonts w:ascii="Times New Roman" w:eastAsia="Times New Roman" w:hAnsi="Times New Roman" w:cs="Times New Roman"/>
          <w:b/>
          <w:bCs/>
          <w:sz w:val="24"/>
          <w:szCs w:val="24"/>
          <w:lang w:eastAsia="pt-BR"/>
        </w:rPr>
        <w:t>O segurado não pode ser penalizado em razão de o empregador não ter recolhido corretamente as contribuições previdenciárias, tampouco pelo fato de o INSS ter falhado na fiscalização da regularidade das exações</w:t>
      </w: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4. A atualização monetária, incidindo a contar do vencimento de cada prestação, deve-se </w:t>
      </w:r>
      <w:proofErr w:type="gramStart"/>
      <w:r w:rsidRPr="008F7AFD">
        <w:rPr>
          <w:rFonts w:ascii="Times New Roman" w:eastAsia="Times New Roman" w:hAnsi="Times New Roman" w:cs="Times New Roman"/>
          <w:sz w:val="24"/>
          <w:szCs w:val="24"/>
          <w:lang w:eastAsia="pt-BR"/>
        </w:rPr>
        <w:t>dar,</w:t>
      </w:r>
      <w:proofErr w:type="gramEnd"/>
      <w:r w:rsidRPr="008F7AFD">
        <w:rPr>
          <w:rFonts w:ascii="Times New Roman" w:eastAsia="Times New Roman" w:hAnsi="Times New Roman" w:cs="Times New Roman"/>
          <w:sz w:val="24"/>
          <w:szCs w:val="24"/>
          <w:lang w:eastAsia="pt-BR"/>
        </w:rPr>
        <w:t xml:space="preserve"> no período de 05/1996 a 03/2006, pelo IGP-DI, e, de 04/2006 a 06/2009, pelo INPC. A contar de 01-07-2009, data em que passou a viger a Lei n.º </w:t>
      </w:r>
      <w:hyperlink r:id="rId30" w:tooltip="Lei nº 11.960, de 29 de junho de 2009." w:history="1">
        <w:r w:rsidRPr="008F7AFD">
          <w:rPr>
            <w:rFonts w:ascii="Times New Roman" w:eastAsia="Times New Roman" w:hAnsi="Times New Roman" w:cs="Times New Roman"/>
            <w:color w:val="0000FF"/>
            <w:sz w:val="24"/>
            <w:szCs w:val="24"/>
            <w:u w:val="single"/>
            <w:lang w:eastAsia="pt-BR"/>
          </w:rPr>
          <w:t>11.960</w:t>
        </w:r>
      </w:hyperlink>
      <w:r w:rsidRPr="008F7AFD">
        <w:rPr>
          <w:rFonts w:ascii="Times New Roman" w:eastAsia="Times New Roman" w:hAnsi="Times New Roman" w:cs="Times New Roman"/>
          <w:sz w:val="24"/>
          <w:szCs w:val="24"/>
          <w:lang w:eastAsia="pt-BR"/>
        </w:rPr>
        <w:t xml:space="preserve">, de 29-06-2009, que alterou o art. 1.º-F da Lei n.º </w:t>
      </w:r>
      <w:hyperlink r:id="rId31" w:tooltip="Lei nº 9.494, de 10 de setembro de 1997." w:history="1">
        <w:r w:rsidRPr="008F7AFD">
          <w:rPr>
            <w:rFonts w:ascii="Times New Roman" w:eastAsia="Times New Roman" w:hAnsi="Times New Roman" w:cs="Times New Roman"/>
            <w:color w:val="0000FF"/>
            <w:sz w:val="24"/>
            <w:szCs w:val="24"/>
            <w:u w:val="single"/>
            <w:lang w:eastAsia="pt-BR"/>
          </w:rPr>
          <w:t>9.494</w:t>
        </w:r>
      </w:hyperlink>
      <w:r w:rsidRPr="008F7AFD">
        <w:rPr>
          <w:rFonts w:ascii="Times New Roman" w:eastAsia="Times New Roman" w:hAnsi="Times New Roman" w:cs="Times New Roman"/>
          <w:sz w:val="24"/>
          <w:szCs w:val="24"/>
          <w:lang w:eastAsia="pt-BR"/>
        </w:rPr>
        <w:t xml:space="preserve">/97, para fins de atualização monetária e </w:t>
      </w:r>
      <w:r w:rsidRPr="008F7AFD">
        <w:rPr>
          <w:rFonts w:ascii="Times New Roman" w:eastAsia="Times New Roman" w:hAnsi="Times New Roman" w:cs="Times New Roman"/>
          <w:sz w:val="24"/>
          <w:szCs w:val="24"/>
          <w:lang w:eastAsia="pt-BR"/>
        </w:rPr>
        <w:lastRenderedPageBreak/>
        <w:t>juros haverá a incidência, uma única vez, até o efetivo pagamento, dos índices oficiais de remuneração básica e juros aplicados à caderneta de poupança.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5. Por se tratar de verba de caráter alimentar, os juros moratórios, até 30-06-09, devem ser fixados à taxa de 1% ao mês, a contar da citação, na forma dos Enunciados das Súmulas </w:t>
      </w:r>
      <w:proofErr w:type="spellStart"/>
      <w:r w:rsidRPr="008F7AFD">
        <w:rPr>
          <w:rFonts w:ascii="Times New Roman" w:eastAsia="Times New Roman" w:hAnsi="Times New Roman" w:cs="Times New Roman"/>
          <w:sz w:val="24"/>
          <w:szCs w:val="24"/>
          <w:lang w:eastAsia="pt-BR"/>
        </w:rPr>
        <w:t>nºs</w:t>
      </w:r>
      <w:proofErr w:type="spellEnd"/>
      <w:r w:rsidRPr="008F7AFD">
        <w:rPr>
          <w:rFonts w:ascii="Times New Roman" w:eastAsia="Times New Roman" w:hAnsi="Times New Roman" w:cs="Times New Roman"/>
          <w:sz w:val="24"/>
          <w:szCs w:val="24"/>
          <w:lang w:eastAsia="pt-BR"/>
        </w:rPr>
        <w:t xml:space="preserve"> 204 do STJ e 03 do TRF da 4ª Região e precedentes do Superior Tribunal de Justiça (ERESP n.º 207992/CE, Relator Ministro Jorge </w:t>
      </w:r>
      <w:proofErr w:type="spellStart"/>
      <w:r w:rsidRPr="008F7AFD">
        <w:rPr>
          <w:rFonts w:ascii="Times New Roman" w:eastAsia="Times New Roman" w:hAnsi="Times New Roman" w:cs="Times New Roman"/>
          <w:sz w:val="24"/>
          <w:szCs w:val="24"/>
          <w:lang w:eastAsia="pt-BR"/>
        </w:rPr>
        <w:t>Scartezzini</w:t>
      </w:r>
      <w:proofErr w:type="spellEnd"/>
      <w:r w:rsidRPr="008F7AFD">
        <w:rPr>
          <w:rFonts w:ascii="Times New Roman" w:eastAsia="Times New Roman" w:hAnsi="Times New Roman" w:cs="Times New Roman"/>
          <w:sz w:val="24"/>
          <w:szCs w:val="24"/>
          <w:lang w:eastAsia="pt-BR"/>
        </w:rPr>
        <w:t>, DJU de 04-02-2002, seção I, p. 287).</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(TRF4, AC n. 2007.71.00.008865-0, 6ª Turma, Relator Des. Fed. Luiz Alberto D'Azevedo </w:t>
      </w:r>
      <w:proofErr w:type="spellStart"/>
      <w:r w:rsidRPr="008F7AFD">
        <w:rPr>
          <w:rFonts w:ascii="Times New Roman" w:eastAsia="Times New Roman" w:hAnsi="Times New Roman" w:cs="Times New Roman"/>
          <w:sz w:val="24"/>
          <w:szCs w:val="24"/>
          <w:lang w:eastAsia="pt-BR"/>
        </w:rPr>
        <w:t>Aurvalle</w:t>
      </w:r>
      <w:proofErr w:type="spellEnd"/>
      <w:r w:rsidRPr="008F7AFD">
        <w:rPr>
          <w:rFonts w:ascii="Times New Roman" w:eastAsia="Times New Roman" w:hAnsi="Times New Roman" w:cs="Times New Roman"/>
          <w:sz w:val="24"/>
          <w:szCs w:val="24"/>
          <w:lang w:eastAsia="pt-BR"/>
        </w:rPr>
        <w:t>, julgado em 14/12/2011, sem grifo no original).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Cumpre observar que, ainda que a Autarquia-ré não tenha participado da relação processual, é responsável pelo pagamento correto do benefício.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Destarte, postula a Parte Autora que as verbas reconhecidas em reclamatória trabalhista sejam agregadas aos </w:t>
      </w:r>
      <w:proofErr w:type="spellStart"/>
      <w:r w:rsidRPr="008F7AFD">
        <w:rPr>
          <w:rFonts w:ascii="Times New Roman" w:eastAsia="Times New Roman" w:hAnsi="Times New Roman" w:cs="Times New Roman"/>
          <w:sz w:val="24"/>
          <w:szCs w:val="24"/>
          <w:lang w:eastAsia="pt-BR"/>
        </w:rPr>
        <w:t>salários-de-contribuição</w:t>
      </w:r>
      <w:proofErr w:type="spellEnd"/>
      <w:r w:rsidRPr="008F7AFD">
        <w:rPr>
          <w:rFonts w:ascii="Times New Roman" w:eastAsia="Times New Roman" w:hAnsi="Times New Roman" w:cs="Times New Roman"/>
          <w:sz w:val="24"/>
          <w:szCs w:val="24"/>
          <w:lang w:eastAsia="pt-BR"/>
        </w:rPr>
        <w:t xml:space="preserve"> dos meses do período básico de cálculo a que correspondem, de forma a se apurar corretamente a renda mensal inicial do benefício de pensão por morte.</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b/>
          <w:bCs/>
          <w:sz w:val="24"/>
          <w:szCs w:val="24"/>
          <w:lang w:eastAsia="pt-BR"/>
        </w:rPr>
        <w:t>3. REQUERIMENTOS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Diante do exposto, requer:</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1. A citação do Instituto Nacional do Seguro Social – INSS, na pessoa do seu representante legal, para que responda a presente demanda, no prazo legal, </w:t>
      </w:r>
      <w:proofErr w:type="gramStart"/>
      <w:r w:rsidRPr="008F7AFD">
        <w:rPr>
          <w:rFonts w:ascii="Times New Roman" w:eastAsia="Times New Roman" w:hAnsi="Times New Roman" w:cs="Times New Roman"/>
          <w:sz w:val="24"/>
          <w:szCs w:val="24"/>
          <w:lang w:eastAsia="pt-BR"/>
        </w:rPr>
        <w:t>sob pena</w:t>
      </w:r>
      <w:proofErr w:type="gramEnd"/>
      <w:r w:rsidRPr="008F7AFD">
        <w:rPr>
          <w:rFonts w:ascii="Times New Roman" w:eastAsia="Times New Roman" w:hAnsi="Times New Roman" w:cs="Times New Roman"/>
          <w:sz w:val="24"/>
          <w:szCs w:val="24"/>
          <w:lang w:eastAsia="pt-BR"/>
        </w:rPr>
        <w:t xml:space="preserve"> de revelia;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2. A concessão do benefício da justiça gratuita em virtude da Parte Autora não poder arcar com </w:t>
      </w:r>
      <w:proofErr w:type="gramStart"/>
      <w:r w:rsidRPr="008F7AFD">
        <w:rPr>
          <w:rFonts w:ascii="Times New Roman" w:eastAsia="Times New Roman" w:hAnsi="Times New Roman" w:cs="Times New Roman"/>
          <w:sz w:val="24"/>
          <w:szCs w:val="24"/>
          <w:lang w:eastAsia="pt-BR"/>
        </w:rPr>
        <w:t>o pagamento das custas processuais e honorários advocatícios</w:t>
      </w:r>
      <w:proofErr w:type="gramEnd"/>
      <w:r w:rsidRPr="008F7AFD">
        <w:rPr>
          <w:rFonts w:ascii="Times New Roman" w:eastAsia="Times New Roman" w:hAnsi="Times New Roman" w:cs="Times New Roman"/>
          <w:sz w:val="24"/>
          <w:szCs w:val="24"/>
          <w:lang w:eastAsia="pt-BR"/>
        </w:rPr>
        <w:t xml:space="preserve"> sem prejuízo do seu sustento ou de sua família, condição que expressamente declara, na forma do art. </w:t>
      </w:r>
      <w:hyperlink r:id="rId32" w:tooltip="Artigo 4 da Lei nº 1.060 de 05 de Fevereiro de 1950" w:history="1">
        <w:r w:rsidRPr="008F7AFD">
          <w:rPr>
            <w:rFonts w:ascii="Times New Roman" w:eastAsia="Times New Roman" w:hAnsi="Times New Roman" w:cs="Times New Roman"/>
            <w:color w:val="0000FF"/>
            <w:sz w:val="24"/>
            <w:szCs w:val="24"/>
            <w:u w:val="single"/>
            <w:lang w:eastAsia="pt-BR"/>
          </w:rPr>
          <w:t>4º</w:t>
        </w:r>
      </w:hyperlink>
      <w:r w:rsidRPr="008F7AFD">
        <w:rPr>
          <w:rFonts w:ascii="Times New Roman" w:eastAsia="Times New Roman" w:hAnsi="Times New Roman" w:cs="Times New Roman"/>
          <w:sz w:val="24"/>
          <w:szCs w:val="24"/>
          <w:lang w:eastAsia="pt-BR"/>
        </w:rPr>
        <w:t xml:space="preserve"> da Lei n.º </w:t>
      </w:r>
      <w:hyperlink r:id="rId33" w:tooltip="Lei nº 1.060, de 5 de fevereiro de 1950." w:history="1">
        <w:r w:rsidRPr="008F7AFD">
          <w:rPr>
            <w:rFonts w:ascii="Times New Roman" w:eastAsia="Times New Roman" w:hAnsi="Times New Roman" w:cs="Times New Roman"/>
            <w:color w:val="0000FF"/>
            <w:sz w:val="24"/>
            <w:szCs w:val="24"/>
            <w:u w:val="single"/>
            <w:lang w:eastAsia="pt-BR"/>
          </w:rPr>
          <w:t>1.060</w:t>
        </w:r>
      </w:hyperlink>
      <w:r w:rsidRPr="008F7AFD">
        <w:rPr>
          <w:rFonts w:ascii="Times New Roman" w:eastAsia="Times New Roman" w:hAnsi="Times New Roman" w:cs="Times New Roman"/>
          <w:sz w:val="24"/>
          <w:szCs w:val="24"/>
          <w:lang w:eastAsia="pt-BR"/>
        </w:rPr>
        <w:t>/50;</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3. A condenação do Instituto Nacional do Seguro Social – INSS para revisar o valor da renda mensal inicial do benefício de pensão por morte, nos termos da fundamentação de mérito, incluindo no período básico de calculo as parcelas salariais reconhecidas em ação trabalhista, bem como pagar as parcelas vencidas, monetariamente corrigidas desde o respectivo vencimento e acrescidas de juros legais moratórios, ambos </w:t>
      </w:r>
      <w:proofErr w:type="gramStart"/>
      <w:r w:rsidRPr="008F7AFD">
        <w:rPr>
          <w:rFonts w:ascii="Times New Roman" w:eastAsia="Times New Roman" w:hAnsi="Times New Roman" w:cs="Times New Roman"/>
          <w:sz w:val="24"/>
          <w:szCs w:val="24"/>
          <w:lang w:eastAsia="pt-BR"/>
        </w:rPr>
        <w:t>incidentes</w:t>
      </w:r>
      <w:proofErr w:type="gramEnd"/>
      <w:r w:rsidRPr="008F7AFD">
        <w:rPr>
          <w:rFonts w:ascii="Times New Roman" w:eastAsia="Times New Roman" w:hAnsi="Times New Roman" w:cs="Times New Roman"/>
          <w:sz w:val="24"/>
          <w:szCs w:val="24"/>
          <w:lang w:eastAsia="pt-BR"/>
        </w:rPr>
        <w:t xml:space="preserve"> </w:t>
      </w:r>
      <w:proofErr w:type="gramStart"/>
      <w:r w:rsidRPr="008F7AFD">
        <w:rPr>
          <w:rFonts w:ascii="Times New Roman" w:eastAsia="Times New Roman" w:hAnsi="Times New Roman" w:cs="Times New Roman"/>
          <w:sz w:val="24"/>
          <w:szCs w:val="24"/>
          <w:lang w:eastAsia="pt-BR"/>
        </w:rPr>
        <w:t>até</w:t>
      </w:r>
      <w:proofErr w:type="gramEnd"/>
      <w:r w:rsidRPr="008F7AFD">
        <w:rPr>
          <w:rFonts w:ascii="Times New Roman" w:eastAsia="Times New Roman" w:hAnsi="Times New Roman" w:cs="Times New Roman"/>
          <w:sz w:val="24"/>
          <w:szCs w:val="24"/>
          <w:lang w:eastAsia="pt-BR"/>
        </w:rPr>
        <w:t xml:space="preserve"> a data do efetivo pagamento;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 xml:space="preserve">4. A condenação do Instituto Nacional do Seguro Social – INSS para arcar com </w:t>
      </w:r>
      <w:proofErr w:type="gramStart"/>
      <w:r w:rsidRPr="008F7AFD">
        <w:rPr>
          <w:rFonts w:ascii="Times New Roman" w:eastAsia="Times New Roman" w:hAnsi="Times New Roman" w:cs="Times New Roman"/>
          <w:sz w:val="24"/>
          <w:szCs w:val="24"/>
          <w:lang w:eastAsia="pt-BR"/>
        </w:rPr>
        <w:t>as custas</w:t>
      </w:r>
      <w:proofErr w:type="gramEnd"/>
      <w:r w:rsidRPr="008F7AFD">
        <w:rPr>
          <w:rFonts w:ascii="Times New Roman" w:eastAsia="Times New Roman" w:hAnsi="Times New Roman" w:cs="Times New Roman"/>
          <w:sz w:val="24"/>
          <w:szCs w:val="24"/>
          <w:lang w:eastAsia="pt-BR"/>
        </w:rPr>
        <w:t xml:space="preserve"> processuais e honorários advocatícios;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5. Requer, ainda, provar o alegado por todos os meios de prova admitidos em direito, notadamente a documental.</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Dá-se à causa o valor de R$... (valor da causa)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lastRenderedPageBreak/>
        <w:t>Pede deferimento.</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(Cidade e data)</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(Nome, assinatura e número da OAB do advogado</w:t>
      </w:r>
      <w:proofErr w:type="gramStart"/>
      <w:r w:rsidRPr="008F7AFD">
        <w:rPr>
          <w:rFonts w:ascii="Times New Roman" w:eastAsia="Times New Roman" w:hAnsi="Times New Roman" w:cs="Times New Roman"/>
          <w:sz w:val="24"/>
          <w:szCs w:val="24"/>
          <w:lang w:eastAsia="pt-BR"/>
        </w:rPr>
        <w:t>)</w:t>
      </w:r>
      <w:proofErr w:type="gramEnd"/>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Rol de documentos:</w:t>
      </w:r>
    </w:p>
    <w:p w:rsidR="008F7AFD" w:rsidRPr="008F7AFD" w:rsidRDefault="008F7AFD" w:rsidP="008F7AFD">
      <w:pPr>
        <w:spacing w:before="100" w:beforeAutospacing="1" w:after="100" w:afterAutospacing="1" w:line="240" w:lineRule="auto"/>
        <w:rPr>
          <w:rFonts w:ascii="Times New Roman" w:eastAsia="Times New Roman" w:hAnsi="Times New Roman" w:cs="Times New Roman"/>
          <w:sz w:val="24"/>
          <w:szCs w:val="24"/>
          <w:lang w:eastAsia="pt-BR"/>
        </w:rPr>
      </w:pPr>
      <w:r w:rsidRPr="008F7AFD">
        <w:rPr>
          <w:rFonts w:ascii="Times New Roman" w:eastAsia="Times New Roman" w:hAnsi="Times New Roman" w:cs="Times New Roman"/>
          <w:sz w:val="24"/>
          <w:szCs w:val="24"/>
          <w:lang w:eastAsia="pt-BR"/>
        </w:rPr>
        <w:t>(...)</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F7AFD"/>
    <w:rsid w:val="0049584A"/>
    <w:rsid w:val="005277C0"/>
    <w:rsid w:val="008F7AFD"/>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8F7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F7AF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F7AF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7AF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F7AF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F7AFD"/>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8F7AFD"/>
    <w:rPr>
      <w:color w:val="0000FF"/>
      <w:u w:val="single"/>
    </w:rPr>
  </w:style>
  <w:style w:type="character" w:customStyle="1" w:styleId="report-component">
    <w:name w:val="report-component"/>
    <w:basedOn w:val="Fontepargpadro"/>
    <w:rsid w:val="008F7AFD"/>
  </w:style>
  <w:style w:type="paragraph" w:customStyle="1" w:styleId="info">
    <w:name w:val="info"/>
    <w:basedOn w:val="Normal"/>
    <w:rsid w:val="008F7A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8F7AFD"/>
  </w:style>
  <w:style w:type="character" w:customStyle="1" w:styleId="count">
    <w:name w:val="count"/>
    <w:basedOn w:val="Fontepargpadro"/>
    <w:rsid w:val="008F7AFD"/>
  </w:style>
  <w:style w:type="paragraph" w:styleId="NormalWeb">
    <w:name w:val="Normal (Web)"/>
    <w:basedOn w:val="Normal"/>
    <w:uiPriority w:val="99"/>
    <w:semiHidden/>
    <w:unhideWhenUsed/>
    <w:rsid w:val="008F7A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47749553">
      <w:bodyDiv w:val="1"/>
      <w:marLeft w:val="0"/>
      <w:marRight w:val="0"/>
      <w:marTop w:val="0"/>
      <w:marBottom w:val="0"/>
      <w:divBdr>
        <w:top w:val="none" w:sz="0" w:space="0" w:color="auto"/>
        <w:left w:val="none" w:sz="0" w:space="0" w:color="auto"/>
        <w:bottom w:val="none" w:sz="0" w:space="0" w:color="auto"/>
        <w:right w:val="none" w:sz="0" w:space="0" w:color="auto"/>
      </w:divBdr>
      <w:divsChild>
        <w:div w:id="1907834037">
          <w:marLeft w:val="0"/>
          <w:marRight w:val="0"/>
          <w:marTop w:val="0"/>
          <w:marBottom w:val="0"/>
          <w:divBdr>
            <w:top w:val="none" w:sz="0" w:space="0" w:color="auto"/>
            <w:left w:val="none" w:sz="0" w:space="0" w:color="auto"/>
            <w:bottom w:val="none" w:sz="0" w:space="0" w:color="auto"/>
            <w:right w:val="none" w:sz="0" w:space="0" w:color="auto"/>
          </w:divBdr>
          <w:divsChild>
            <w:div w:id="133915004">
              <w:marLeft w:val="0"/>
              <w:marRight w:val="0"/>
              <w:marTop w:val="0"/>
              <w:marBottom w:val="0"/>
              <w:divBdr>
                <w:top w:val="none" w:sz="0" w:space="0" w:color="auto"/>
                <w:left w:val="none" w:sz="0" w:space="0" w:color="auto"/>
                <w:bottom w:val="none" w:sz="0" w:space="0" w:color="auto"/>
                <w:right w:val="none" w:sz="0" w:space="0" w:color="auto"/>
              </w:divBdr>
            </w:div>
          </w:divsChild>
        </w:div>
        <w:div w:id="147869183">
          <w:marLeft w:val="0"/>
          <w:marRight w:val="0"/>
          <w:marTop w:val="0"/>
          <w:marBottom w:val="0"/>
          <w:divBdr>
            <w:top w:val="none" w:sz="0" w:space="0" w:color="auto"/>
            <w:left w:val="none" w:sz="0" w:space="0" w:color="auto"/>
            <w:bottom w:val="none" w:sz="0" w:space="0" w:color="auto"/>
            <w:right w:val="none" w:sz="0" w:space="0" w:color="auto"/>
          </w:divBdr>
          <w:divsChild>
            <w:div w:id="1488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vanisantos.jusbrasil.com.br/" TargetMode="External"/><Relationship Id="rId13" Type="http://schemas.openxmlformats.org/officeDocument/2006/relationships/hyperlink" Target="http://www.jusbrasil.com.br/topicos/10651655/par%C3%A1grafo-11-artigo-201-da-constitui%C3%A7%C3%A3o-federal-de-1988" TargetMode="External"/><Relationship Id="rId18" Type="http://schemas.openxmlformats.org/officeDocument/2006/relationships/hyperlink" Target="http://www.jusbrasil.com.br/legislacao/104108/lei-de-benef%C3%ADcios-da-previd%C3%AAncia-social-lei-8213-91" TargetMode="External"/><Relationship Id="rId26" Type="http://schemas.openxmlformats.org/officeDocument/2006/relationships/hyperlink" Target="http://www.jusbrasil.com.br/legislacao/105649/medida-provisoria-1053-95" TargetMode="External"/><Relationship Id="rId3" Type="http://schemas.openxmlformats.org/officeDocument/2006/relationships/webSettings" Target="webSettings.xml"/><Relationship Id="rId21" Type="http://schemas.openxmlformats.org/officeDocument/2006/relationships/hyperlink" Target="http://www.jusbrasil.com.br/legislacao/103468/lei-9494-97" TargetMode="External"/><Relationship Id="rId34" Type="http://schemas.openxmlformats.org/officeDocument/2006/relationships/fontTable" Target="fontTable.xml"/><Relationship Id="rId7" Type="http://schemas.openxmlformats.org/officeDocument/2006/relationships/hyperlink" Target="http://geovanisantos.jusbrasil.com.br/modelos-pecas/297520815/acao-judicial-para-revisao-de-beneficio-previdenciario?utm_campaign=newsletter-daily_20160119_2664&amp;utm_medium=email&amp;utm_source=newsletter" TargetMode="External"/><Relationship Id="rId12" Type="http://schemas.openxmlformats.org/officeDocument/2006/relationships/hyperlink" Target="http://www.jusbrasil.com.br/legislacao/103849/emenda-constitucional-20-98" TargetMode="External"/><Relationship Id="rId17" Type="http://schemas.openxmlformats.org/officeDocument/2006/relationships/hyperlink" Target="http://www.jusbrasil.com.br/topicos/11354324/par%C3%A1grafo-3-artigo-29-da-lei-n-8213-de-24-de-julho-de-1991" TargetMode="External"/><Relationship Id="rId25" Type="http://schemas.openxmlformats.org/officeDocument/2006/relationships/hyperlink" Target="http://www.jusbrasil.com.br/legislacao/108637/lei-8880-94" TargetMode="External"/><Relationship Id="rId33" Type="http://schemas.openxmlformats.org/officeDocument/2006/relationships/hyperlink" Target="http://www.jusbrasil.com.br/legislacao/109499/lei-de-assist%C3%AAncia-judici%C3%A1ria-lei-1060-50" TargetMode="External"/><Relationship Id="rId2" Type="http://schemas.openxmlformats.org/officeDocument/2006/relationships/settings" Target="settings.xml"/><Relationship Id="rId16" Type="http://schemas.openxmlformats.org/officeDocument/2006/relationships/hyperlink" Target="http://www.jusbrasil.com.br/topicos/11354206/artigo-29-da-lei-n-8213-de-24-de-julho-de-1991" TargetMode="External"/><Relationship Id="rId20" Type="http://schemas.openxmlformats.org/officeDocument/2006/relationships/hyperlink" Target="http://www.jusbrasil.com.br/legislacao/103468/lei-9494-97" TargetMode="External"/><Relationship Id="rId29" Type="http://schemas.openxmlformats.org/officeDocument/2006/relationships/hyperlink" Target="http://www.jusbrasil.com.br/legislacao/111983686/lei-org%C3%A2nica-da-seguridade-social-lei-8212-91" TargetMode="External"/><Relationship Id="rId1" Type="http://schemas.openxmlformats.org/officeDocument/2006/relationships/styles" Target="styles.xml"/><Relationship Id="rId6" Type="http://schemas.openxmlformats.org/officeDocument/2006/relationships/hyperlink" Target="http://geovanisantos.jusbrasil.com.br/modelos-pecas/297520815/acao-judicial-para-revisao-de-beneficio-previdenciario?print=true" TargetMode="External"/><Relationship Id="rId11" Type="http://schemas.openxmlformats.org/officeDocument/2006/relationships/hyperlink" Target="http://www.jusbrasil.com.br/topicos/10652018/par%C3%A1grafo-4-artigo-201-da-constitui%C3%A7%C3%A3o-federal-de-1988" TargetMode="External"/><Relationship Id="rId24" Type="http://schemas.openxmlformats.org/officeDocument/2006/relationships/hyperlink" Target="http://www.jusbrasil.com.br/legislacao/108637/lei-8880-94" TargetMode="External"/><Relationship Id="rId32" Type="http://schemas.openxmlformats.org/officeDocument/2006/relationships/hyperlink" Target="http://www.jusbrasil.com.br/topicos/11707350/artigo-4-da-lei-n-1060-de-05-de-fevereiro-de-1950" TargetMode="External"/><Relationship Id="rId5" Type="http://schemas.openxmlformats.org/officeDocument/2006/relationships/hyperlink" Target="http://geovanisantos.jusbrasil.com.br/modelos-pecas/297520815/acao-judicial-para-revisao-de-beneficio-previdenciario?utm_campaign=newsletter-daily_20160119_2664&amp;utm_medium=email&amp;utm_source=newsletter" TargetMode="External"/><Relationship Id="rId15" Type="http://schemas.openxmlformats.org/officeDocument/2006/relationships/hyperlink" Target="http://www.jusbrasil.com.br/legislacao/155571402/constitui%C3%A7%C3%A3o-federal-constitui%C3%A7%C3%A3o-da-republica-federativa-do-brasil-1988" TargetMode="External"/><Relationship Id="rId23" Type="http://schemas.openxmlformats.org/officeDocument/2006/relationships/hyperlink" Target="http://www.jusbrasil.com.br/legislacao/110828/pol%C3%ADtica-nacional-de-salarios-de-1992-lei-8542-92" TargetMode="External"/><Relationship Id="rId28" Type="http://schemas.openxmlformats.org/officeDocument/2006/relationships/hyperlink" Target="http://www.jusbrasil.com.br/topicos/11349112/artigo-43-da-lei-n-8212-de-24-de-julho-de-1991" TargetMode="External"/><Relationship Id="rId10" Type="http://schemas.openxmlformats.org/officeDocument/2006/relationships/hyperlink" Target="http://www.jusbrasil.com.br/topicos/1160355/artigo-201-da-constitui%C3%A7%C3%A3o-federal-de-1988" TargetMode="External"/><Relationship Id="rId19" Type="http://schemas.openxmlformats.org/officeDocument/2006/relationships/hyperlink" Target="http://www.jusbrasil.com.br/legislacao/108668/lei-8870-94" TargetMode="External"/><Relationship Id="rId31" Type="http://schemas.openxmlformats.org/officeDocument/2006/relationships/hyperlink" Target="http://www.jusbrasil.com.br/legislacao/103468/lei-9494-97" TargetMode="External"/><Relationship Id="rId4" Type="http://schemas.openxmlformats.org/officeDocument/2006/relationships/hyperlink" Target="http://geovanisantos.jusbrasil.com.br/modelos-pecas/297520815/acao-judicial-para-revisao-de-beneficio-previdenciario?utm_campaign=newsletter-daily_20160119_2664&amp;utm_medium=email&amp;utm_source=newsletter" TargetMode="External"/><Relationship Id="rId9" Type="http://schemas.openxmlformats.org/officeDocument/2006/relationships/hyperlink" Target="http://www.jusbrasil.com.br/legislacao/155571402/constitui%C3%A7%C3%A3o-federal-constitui%C3%A7%C3%A3o-da-republica-federativa-do-brasil-1988" TargetMode="External"/><Relationship Id="rId14" Type="http://schemas.openxmlformats.org/officeDocument/2006/relationships/hyperlink" Target="http://www.jusbrasil.com.br/topicos/1160355/artigo-201-da-constitui%C3%A7%C3%A3o-federal-de-1988" TargetMode="External"/><Relationship Id="rId22" Type="http://schemas.openxmlformats.org/officeDocument/2006/relationships/hyperlink" Target="http://www.jusbrasil.com.br/legislacao/104108/lei-de-benef%C3%ADcios-da-previd%C3%AAncia-social-lei-8213-91" TargetMode="External"/><Relationship Id="rId27" Type="http://schemas.openxmlformats.org/officeDocument/2006/relationships/hyperlink" Target="http://www.jusbrasil.com.br/legislacao/106973/lei-9711-98" TargetMode="External"/><Relationship Id="rId30" Type="http://schemas.openxmlformats.org/officeDocument/2006/relationships/hyperlink" Target="http://www.jusbrasil.com.br/legislacao/817807/lei-11960-09"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2564</Words>
  <Characters>13847</Characters>
  <Application>Microsoft Office Word</Application>
  <DocSecurity>0</DocSecurity>
  <Lines>115</Lines>
  <Paragraphs>32</Paragraphs>
  <ScaleCrop>false</ScaleCrop>
  <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2016-01-19T17:27:00Z</dcterms:created>
  <dcterms:modified xsi:type="dcterms:W3CDTF">2016-01-19T17:28:00Z</dcterms:modified>
</cp:coreProperties>
</file>