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180" w:lineRule="exact"/>
        <w:ind w:left="9181"/>
        <w:rPr>
          <w:sz w:val="18"/>
        </w:rPr>
      </w:pPr>
      <w:r>
        <w:rPr>
          <w:position w:val="-3"/>
          <w:sz w:val="18"/>
        </w:rPr>
        <w:drawing>
          <wp:inline distT="0" distB="0" distL="0" distR="0">
            <wp:extent cx="900310" cy="11430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900310" cy="114300"/>
                    </a:xfrm>
                    <a:prstGeom prst="rect">
                      <a:avLst/>
                    </a:prstGeom>
                  </pic:spPr>
                </pic:pic>
              </a:graphicData>
            </a:graphic>
          </wp:inline>
        </w:drawing>
      </w:r>
      <w:r>
        <w:rPr>
          <w:position w:val="-3"/>
          <w:sz w:val="18"/>
        </w:rPr>
      </w:r>
    </w:p>
    <w:p>
      <w:pPr>
        <w:pStyle w:val="BodyText"/>
        <w:rPr>
          <w:sz w:val="20"/>
        </w:rPr>
      </w:pPr>
    </w:p>
    <w:p>
      <w:pPr>
        <w:pStyle w:val="BodyText"/>
        <w:spacing w:before="3"/>
        <w:rPr>
          <w:sz w:val="23"/>
        </w:rPr>
      </w:pPr>
    </w:p>
    <w:p>
      <w:pPr>
        <w:spacing w:before="93"/>
        <w:ind w:left="115" w:right="0" w:firstLine="0"/>
        <w:jc w:val="left"/>
        <w:rPr>
          <w:rFonts w:ascii="Tahoma"/>
          <w:sz w:val="12"/>
        </w:rPr>
      </w:pPr>
      <w:r>
        <w:rPr>
          <w:rFonts w:ascii="Tahoma"/>
          <w:sz w:val="12"/>
        </w:rPr>
        <w:t>See discussions, stats, and author profiles for this publication at: </w:t>
      </w:r>
      <w:hyperlink r:id="rId6">
        <w:r>
          <w:rPr>
            <w:rFonts w:ascii="Tahoma"/>
            <w:color w:val="3773A1"/>
            <w:sz w:val="12"/>
          </w:rPr>
          <w:t>https://www.researchgate.net/publication/335872210</w:t>
        </w:r>
      </w:hyperlink>
    </w:p>
    <w:p>
      <w:pPr>
        <w:pStyle w:val="BodyText"/>
        <w:spacing w:before="8"/>
        <w:rPr>
          <w:rFonts w:ascii="Tahoma"/>
          <w:sz w:val="22"/>
        </w:rPr>
      </w:pPr>
    </w:p>
    <w:p>
      <w:pPr>
        <w:spacing w:line="292" w:lineRule="auto" w:before="0"/>
        <w:ind w:left="115" w:right="0" w:firstLine="0"/>
        <w:jc w:val="left"/>
        <w:rPr>
          <w:rFonts w:ascii="Bookman Old Style" w:hAnsi="Bookman Old Style"/>
          <w:b w:val="0"/>
          <w:sz w:val="26"/>
        </w:rPr>
      </w:pPr>
      <w:hyperlink r:id="rId7">
        <w:r>
          <w:rPr>
            <w:rFonts w:ascii="Bookman Old Style" w:hAnsi="Bookman Old Style"/>
            <w:b w:val="0"/>
            <w:w w:val="105"/>
            <w:sz w:val="26"/>
          </w:rPr>
          <w:t>Holding</w:t>
        </w:r>
        <w:r>
          <w:rPr>
            <w:rFonts w:ascii="Bookman Old Style" w:hAnsi="Bookman Old Style"/>
            <w:b w:val="0"/>
            <w:spacing w:val="-26"/>
            <w:w w:val="105"/>
            <w:sz w:val="26"/>
          </w:rPr>
          <w:t> </w:t>
        </w:r>
        <w:r>
          <w:rPr>
            <w:rFonts w:ascii="Bookman Old Style" w:hAnsi="Bookman Old Style"/>
            <w:b w:val="0"/>
            <w:w w:val="105"/>
            <w:sz w:val="26"/>
          </w:rPr>
          <w:t>Familiar:</w:t>
        </w:r>
        <w:r>
          <w:rPr>
            <w:rFonts w:ascii="Bookman Old Style" w:hAnsi="Bookman Old Style"/>
            <w:b w:val="0"/>
            <w:spacing w:val="-25"/>
            <w:w w:val="105"/>
            <w:sz w:val="26"/>
          </w:rPr>
          <w:t> </w:t>
        </w:r>
        <w:r>
          <w:rPr>
            <w:rFonts w:ascii="Bookman Old Style" w:hAnsi="Bookman Old Style"/>
            <w:b w:val="0"/>
            <w:w w:val="105"/>
            <w:sz w:val="26"/>
          </w:rPr>
          <w:t>Planejamento</w:t>
        </w:r>
        <w:r>
          <w:rPr>
            <w:rFonts w:ascii="Bookman Old Style" w:hAnsi="Bookman Old Style"/>
            <w:b w:val="0"/>
            <w:spacing w:val="-25"/>
            <w:w w:val="105"/>
            <w:sz w:val="26"/>
          </w:rPr>
          <w:t> </w:t>
        </w:r>
        <w:r>
          <w:rPr>
            <w:rFonts w:ascii="Bookman Old Style" w:hAnsi="Bookman Old Style"/>
            <w:b w:val="0"/>
            <w:w w:val="105"/>
            <w:sz w:val="26"/>
          </w:rPr>
          <w:t>Sucessório</w:t>
        </w:r>
        <w:r>
          <w:rPr>
            <w:rFonts w:ascii="Bookman Old Style" w:hAnsi="Bookman Old Style"/>
            <w:b w:val="0"/>
            <w:spacing w:val="-25"/>
            <w:w w:val="105"/>
            <w:sz w:val="26"/>
          </w:rPr>
          <w:t> </w:t>
        </w:r>
        <w:r>
          <w:rPr>
            <w:rFonts w:ascii="Bookman Old Style" w:hAnsi="Bookman Old Style"/>
            <w:b w:val="0"/>
            <w:w w:val="105"/>
            <w:sz w:val="26"/>
          </w:rPr>
          <w:t>para</w:t>
        </w:r>
        <w:r>
          <w:rPr>
            <w:rFonts w:ascii="Bookman Old Style" w:hAnsi="Bookman Old Style"/>
            <w:b w:val="0"/>
            <w:spacing w:val="-25"/>
            <w:w w:val="105"/>
            <w:sz w:val="26"/>
          </w:rPr>
          <w:t> </w:t>
        </w:r>
        <w:r>
          <w:rPr>
            <w:rFonts w:ascii="Bookman Old Style" w:hAnsi="Bookman Old Style"/>
            <w:b w:val="0"/>
            <w:w w:val="105"/>
            <w:sz w:val="26"/>
          </w:rPr>
          <w:t>uma</w:t>
        </w:r>
        <w:r>
          <w:rPr>
            <w:rFonts w:ascii="Bookman Old Style" w:hAnsi="Bookman Old Style"/>
            <w:b w:val="0"/>
            <w:spacing w:val="-25"/>
            <w:w w:val="105"/>
            <w:sz w:val="26"/>
          </w:rPr>
          <w:t> </w:t>
        </w:r>
        <w:r>
          <w:rPr>
            <w:rFonts w:ascii="Bookman Old Style" w:hAnsi="Bookman Old Style"/>
            <w:b w:val="0"/>
            <w:w w:val="105"/>
            <w:sz w:val="26"/>
          </w:rPr>
          <w:t>Empresa</w:t>
        </w:r>
        <w:r>
          <w:rPr>
            <w:rFonts w:ascii="Bookman Old Style" w:hAnsi="Bookman Old Style"/>
            <w:b w:val="0"/>
            <w:spacing w:val="-26"/>
            <w:w w:val="105"/>
            <w:sz w:val="26"/>
          </w:rPr>
          <w:t> </w:t>
        </w:r>
        <w:r>
          <w:rPr>
            <w:rFonts w:ascii="Bookman Old Style" w:hAnsi="Bookman Old Style"/>
            <w:b w:val="0"/>
            <w:w w:val="105"/>
            <w:sz w:val="26"/>
          </w:rPr>
          <w:t>no</w:t>
        </w:r>
        <w:r>
          <w:rPr>
            <w:rFonts w:ascii="Bookman Old Style" w:hAnsi="Bookman Old Style"/>
            <w:b w:val="0"/>
            <w:spacing w:val="-25"/>
            <w:w w:val="105"/>
            <w:sz w:val="26"/>
          </w:rPr>
          <w:t> </w:t>
        </w:r>
        <w:r>
          <w:rPr>
            <w:rFonts w:ascii="Bookman Old Style" w:hAnsi="Bookman Old Style"/>
            <w:b w:val="0"/>
            <w:spacing w:val="-3"/>
            <w:w w:val="105"/>
            <w:sz w:val="26"/>
          </w:rPr>
          <w:t>Segmento </w:t>
        </w:r>
        <w:r>
          <w:rPr>
            <w:rFonts w:ascii="Bookman Old Style" w:hAnsi="Bookman Old Style"/>
            <w:b w:val="0"/>
            <w:w w:val="105"/>
            <w:sz w:val="26"/>
          </w:rPr>
          <w:t>Agropecuário</w:t>
        </w:r>
      </w:hyperlink>
    </w:p>
    <w:p>
      <w:pPr>
        <w:spacing w:before="298"/>
        <w:ind w:left="115" w:right="0" w:firstLine="0"/>
        <w:jc w:val="left"/>
        <w:rPr>
          <w:rFonts w:ascii="Tahoma" w:hAnsi="Tahoma"/>
          <w:sz w:val="13"/>
        </w:rPr>
      </w:pPr>
      <w:r>
        <w:rPr>
          <w:rFonts w:ascii="Calibri" w:hAnsi="Calibri"/>
          <w:b/>
          <w:color w:val="212121"/>
          <w:sz w:val="13"/>
        </w:rPr>
        <w:t>Article </w:t>
      </w:r>
      <w:r>
        <w:rPr>
          <w:rFonts w:ascii="Calibri" w:hAnsi="Calibri"/>
          <w:i/>
          <w:color w:val="606060"/>
          <w:sz w:val="13"/>
        </w:rPr>
        <w:t>in </w:t>
      </w:r>
      <w:r>
        <w:rPr>
          <w:rFonts w:ascii="Tahoma" w:hAnsi="Tahoma"/>
          <w:color w:val="333333"/>
          <w:sz w:val="13"/>
        </w:rPr>
        <w:t>Revista de Ciências Gerenciais · September 2019</w:t>
      </w:r>
    </w:p>
    <w:p>
      <w:pPr>
        <w:spacing w:before="74"/>
        <w:ind w:left="115" w:right="0" w:firstLine="0"/>
        <w:jc w:val="left"/>
        <w:rPr>
          <w:rFonts w:ascii="Tahoma"/>
          <w:sz w:val="9"/>
        </w:rPr>
      </w:pPr>
      <w:r>
        <w:rPr>
          <w:rFonts w:ascii="Tahoma"/>
          <w:color w:val="545454"/>
          <w:sz w:val="9"/>
        </w:rPr>
        <w:t>DOI: 10.17921/1415-6571.2019v23n37p57-63</w:t>
      </w:r>
    </w:p>
    <w:p>
      <w:pPr>
        <w:pStyle w:val="BodyText"/>
        <w:rPr>
          <w:rFonts w:ascii="Tahoma"/>
          <w:sz w:val="20"/>
        </w:rPr>
      </w:pPr>
    </w:p>
    <w:p>
      <w:pPr>
        <w:pStyle w:val="BodyText"/>
        <w:spacing w:before="8"/>
        <w:rPr>
          <w:rFonts w:ascii="Tahoma"/>
          <w:sz w:val="14"/>
        </w:rPr>
      </w:pPr>
    </w:p>
    <w:p>
      <w:pPr>
        <w:tabs>
          <w:tab w:pos="5263" w:val="left" w:leader="none"/>
        </w:tabs>
        <w:spacing w:line="20" w:lineRule="exact"/>
        <w:ind w:left="108" w:right="0" w:firstLine="0"/>
        <w:rPr>
          <w:rFonts w:ascii="Tahoma"/>
          <w:sz w:val="2"/>
        </w:rPr>
      </w:pPr>
      <w:r>
        <w:rPr>
          <w:rFonts w:ascii="Tahoma"/>
          <w:sz w:val="2"/>
        </w:rPr>
        <w:pict>
          <v:group style="width:231.95pt;height:.7pt;mso-position-horizontal-relative:char;mso-position-vertical-relative:line" coordorigin="0,0" coordsize="4639,14">
            <v:line style="position:absolute" from="0,7" to="4638,7" stroked="true" strokeweight=".662583pt" strokecolor="#cccccc">
              <v:stroke dashstyle="solid"/>
            </v:line>
          </v:group>
        </w:pict>
      </w:r>
      <w:r>
        <w:rPr>
          <w:rFonts w:ascii="Tahoma"/>
          <w:sz w:val="2"/>
        </w:rPr>
      </w:r>
      <w:r>
        <w:rPr>
          <w:rFonts w:ascii="Tahoma"/>
          <w:sz w:val="2"/>
        </w:rPr>
        <w:tab/>
      </w:r>
      <w:r>
        <w:rPr>
          <w:rFonts w:ascii="Tahoma"/>
          <w:sz w:val="2"/>
        </w:rPr>
        <w:pict>
          <v:group style="width:231.95pt;height:.7pt;mso-position-horizontal-relative:char;mso-position-vertical-relative:line" coordorigin="0,0" coordsize="4639,14">
            <v:line style="position:absolute" from="0,7" to="4638,7" stroked="true" strokeweight=".662583pt" strokecolor="#cccccc">
              <v:stroke dashstyle="solid"/>
            </v:line>
          </v:group>
        </w:pict>
      </w:r>
      <w:r>
        <w:rPr>
          <w:rFonts w:ascii="Tahoma"/>
          <w:sz w:val="2"/>
        </w:rPr>
      </w:r>
    </w:p>
    <w:p>
      <w:pPr>
        <w:spacing w:after="0" w:line="20" w:lineRule="exact"/>
        <w:rPr>
          <w:rFonts w:ascii="Tahoma"/>
          <w:sz w:val="2"/>
        </w:rPr>
        <w:sectPr>
          <w:type w:val="continuous"/>
          <w:pgSz w:w="11900" w:h="16820"/>
          <w:pgMar w:top="640" w:bottom="0" w:left="680" w:right="500"/>
        </w:sectPr>
      </w:pPr>
    </w:p>
    <w:p>
      <w:pPr>
        <w:spacing w:before="92"/>
        <w:ind w:left="115" w:right="0" w:firstLine="0"/>
        <w:jc w:val="left"/>
        <w:rPr>
          <w:rFonts w:ascii="Tahoma"/>
          <w:sz w:val="10"/>
        </w:rPr>
      </w:pPr>
      <w:r>
        <w:rPr>
          <w:rFonts w:ascii="Tahoma"/>
          <w:color w:val="333333"/>
          <w:w w:val="95"/>
          <w:sz w:val="10"/>
        </w:rPr>
        <w:t>CITATIONS</w:t>
      </w:r>
    </w:p>
    <w:p>
      <w:pPr>
        <w:spacing w:before="31"/>
        <w:ind w:left="115" w:right="0" w:firstLine="0"/>
        <w:jc w:val="left"/>
        <w:rPr>
          <w:rFonts w:ascii="Tahoma"/>
          <w:sz w:val="16"/>
        </w:rPr>
      </w:pPr>
      <w:r>
        <w:rPr>
          <w:rFonts w:ascii="Tahoma"/>
          <w:w w:val="90"/>
          <w:sz w:val="16"/>
        </w:rPr>
        <w:t>2</w:t>
      </w:r>
    </w:p>
    <w:p>
      <w:pPr>
        <w:spacing w:before="92"/>
        <w:ind w:left="115" w:right="0" w:firstLine="0"/>
        <w:jc w:val="left"/>
        <w:rPr>
          <w:rFonts w:ascii="Tahoma"/>
          <w:sz w:val="10"/>
        </w:rPr>
      </w:pPr>
      <w:r>
        <w:rPr/>
        <w:br w:type="column"/>
      </w:r>
      <w:r>
        <w:rPr>
          <w:rFonts w:ascii="Tahoma"/>
          <w:color w:val="333333"/>
          <w:sz w:val="10"/>
        </w:rPr>
        <w:t>READS</w:t>
      </w:r>
    </w:p>
    <w:p>
      <w:pPr>
        <w:spacing w:before="31"/>
        <w:ind w:left="115" w:right="0" w:firstLine="0"/>
        <w:jc w:val="left"/>
        <w:rPr>
          <w:rFonts w:ascii="Tahoma"/>
          <w:sz w:val="16"/>
        </w:rPr>
      </w:pPr>
      <w:r>
        <w:rPr>
          <w:rFonts w:ascii="Tahoma"/>
          <w:sz w:val="16"/>
        </w:rPr>
        <w:t>320</w:t>
      </w:r>
    </w:p>
    <w:p>
      <w:pPr>
        <w:spacing w:after="0"/>
        <w:jc w:val="left"/>
        <w:rPr>
          <w:rFonts w:ascii="Tahoma"/>
          <w:sz w:val="16"/>
        </w:rPr>
        <w:sectPr>
          <w:type w:val="continuous"/>
          <w:pgSz w:w="11900" w:h="16820"/>
          <w:pgMar w:top="640" w:bottom="0" w:left="680" w:right="500"/>
          <w:cols w:num="2" w:equalWidth="0">
            <w:col w:w="630" w:space="4525"/>
            <w:col w:w="5565"/>
          </w:cols>
        </w:sectPr>
      </w:pPr>
    </w:p>
    <w:p>
      <w:pPr>
        <w:pStyle w:val="BodyText"/>
        <w:spacing w:before="2"/>
        <w:rPr>
          <w:rFonts w:ascii="Tahoma"/>
          <w:sz w:val="20"/>
        </w:rPr>
      </w:pPr>
    </w:p>
    <w:p>
      <w:pPr>
        <w:pStyle w:val="ListParagraph"/>
        <w:numPr>
          <w:ilvl w:val="0"/>
          <w:numId w:val="1"/>
        </w:numPr>
        <w:tabs>
          <w:tab w:pos="211" w:val="left" w:leader="none"/>
        </w:tabs>
        <w:spacing w:line="240" w:lineRule="auto" w:before="104" w:after="0"/>
        <w:ind w:left="210" w:right="0" w:hanging="96"/>
        <w:jc w:val="left"/>
        <w:rPr>
          <w:rFonts w:ascii="Calibri"/>
          <w:b/>
          <w:color w:val="212121"/>
          <w:sz w:val="13"/>
        </w:rPr>
      </w:pPr>
      <w:r>
        <w:rPr>
          <w:rFonts w:ascii="Calibri"/>
          <w:b/>
          <w:color w:val="212121"/>
          <w:w w:val="105"/>
          <w:sz w:val="13"/>
        </w:rPr>
        <w:t>author:</w:t>
      </w:r>
    </w:p>
    <w:p>
      <w:pPr>
        <w:pStyle w:val="BodyText"/>
        <w:spacing w:before="9"/>
        <w:rPr>
          <w:rFonts w:ascii="Calibri"/>
          <w:b/>
          <w:sz w:val="15"/>
        </w:rPr>
      </w:pPr>
    </w:p>
    <w:p>
      <w:pPr>
        <w:spacing w:before="0"/>
        <w:ind w:left="645" w:right="0" w:firstLine="0"/>
        <w:jc w:val="left"/>
        <w:rPr>
          <w:rFonts w:ascii="Tahoma"/>
          <w:sz w:val="13"/>
        </w:rPr>
      </w:pPr>
      <w:r>
        <w:rPr/>
        <w:drawing>
          <wp:anchor distT="0" distB="0" distL="0" distR="0" allowOverlap="1" layoutInCell="1" locked="0" behindDoc="0" simplePos="0" relativeHeight="251662336">
            <wp:simplePos x="0" y="0"/>
            <wp:positionH relativeFrom="page">
              <wp:posOffset>504888</wp:posOffset>
            </wp:positionH>
            <wp:positionV relativeFrom="paragraph">
              <wp:posOffset>6857</wp:posOffset>
            </wp:positionV>
            <wp:extent cx="252444" cy="252444"/>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252444" cy="252444"/>
                    </a:xfrm>
                    <a:prstGeom prst="rect">
                      <a:avLst/>
                    </a:prstGeom>
                  </pic:spPr>
                </pic:pic>
              </a:graphicData>
            </a:graphic>
          </wp:anchor>
        </w:drawing>
      </w:r>
      <w:hyperlink r:id="rId9">
        <w:r>
          <w:rPr>
            <w:rFonts w:ascii="Tahoma"/>
            <w:color w:val="3773A1"/>
            <w:sz w:val="13"/>
          </w:rPr>
          <w:t>Jefferson Levy e Dias</w:t>
        </w:r>
      </w:hyperlink>
    </w:p>
    <w:p>
      <w:pPr>
        <w:spacing w:before="56"/>
        <w:ind w:left="645" w:right="0" w:firstLine="0"/>
        <w:jc w:val="left"/>
        <w:rPr>
          <w:rFonts w:ascii="Tahoma" w:hAnsi="Tahoma"/>
          <w:sz w:val="13"/>
        </w:rPr>
      </w:pPr>
      <w:hyperlink r:id="rId10">
        <w:r>
          <w:rPr>
            <w:rFonts w:ascii="Tahoma" w:hAnsi="Tahoma"/>
            <w:color w:val="212121"/>
            <w:sz w:val="13"/>
          </w:rPr>
          <w:t>Universidade Católica Dom Bosco (UCDB)</w:t>
        </w:r>
      </w:hyperlink>
    </w:p>
    <w:p>
      <w:pPr>
        <w:spacing w:before="97"/>
        <w:ind w:left="645" w:right="0" w:firstLine="0"/>
        <w:jc w:val="left"/>
        <w:rPr>
          <w:rFonts w:ascii="Tahoma"/>
          <w:sz w:val="10"/>
        </w:rPr>
      </w:pPr>
      <w:r>
        <w:rPr/>
        <w:pict>
          <v:group style="position:absolute;margin-left:66.258339pt;margin-top:17.851334pt;width:43.1pt;height:13.95pt;mso-position-horizontal-relative:page;mso-position-vertical-relative:paragraph;z-index:-251655168;mso-wrap-distance-left:0;mso-wrap-distance-right:0" coordorigin="1325,357" coordsize="862,279">
            <v:shape style="position:absolute;left:1331;top:363;width:849;height:266" coordorigin="1332,364" coordsize="849,266" path="m1332,609l1332,384,1332,381,1332,378,1333,376,1334,373,1336,371,1338,369,1339,368,1342,366,1344,365,1346,364,1349,364,1352,364,2160,364,2163,364,2165,364,2168,365,2170,366,2172,368,2174,369,2176,371,2180,384,2180,609,2180,611,2179,614,2178,616,2177,619,2168,627,2165,628,2163,629,2160,629,1352,629,1349,629,1346,628,1344,627,1342,626,1332,611,1332,609xe" filled="false" stroked="true" strokeweight=".662583pt" strokecolor="#cccccc">
              <v:path arrowok="t"/>
              <v:stroke dashstyle="solid"/>
            </v:shape>
            <v:shapetype id="_x0000_t202" o:spt="202" coordsize="21600,21600" path="m,l,21600r21600,l21600,xe">
              <v:stroke joinstyle="miter"/>
              <v:path gradientshapeok="t" o:connecttype="rect"/>
            </v:shapetype>
            <v:shape style="position:absolute;left:1325;top:357;width:862;height:279" type="#_x0000_t202" filled="false" stroked="false">
              <v:textbox inset="0,0,0,0">
                <w:txbxContent>
                  <w:p>
                    <w:pPr>
                      <w:spacing w:before="72"/>
                      <w:ind w:left="145" w:right="0" w:firstLine="0"/>
                      <w:jc w:val="left"/>
                      <w:rPr>
                        <w:rFonts w:ascii="Tahoma"/>
                        <w:sz w:val="10"/>
                      </w:rPr>
                    </w:pPr>
                    <w:hyperlink r:id="rId11">
                      <w:r>
                        <w:rPr>
                          <w:rFonts w:ascii="Tahoma"/>
                          <w:color w:val="333333"/>
                          <w:sz w:val="10"/>
                        </w:rPr>
                        <w:t>SEE PROFILE</w:t>
                      </w:r>
                    </w:hyperlink>
                  </w:p>
                </w:txbxContent>
              </v:textbox>
              <w10:wrap type="none"/>
            </v:shape>
            <w10:wrap type="topAndBottom"/>
          </v:group>
        </w:pict>
      </w:r>
      <w:r>
        <w:rPr>
          <w:rFonts w:ascii="Calibri"/>
          <w:b/>
          <w:sz w:val="12"/>
        </w:rPr>
        <w:t>3 </w:t>
      </w:r>
      <w:r>
        <w:rPr>
          <w:rFonts w:ascii="Tahoma"/>
          <w:color w:val="333333"/>
          <w:sz w:val="10"/>
        </w:rPr>
        <w:t>PUBLICATIONS </w:t>
      </w:r>
      <w:r>
        <w:rPr>
          <w:rFonts w:ascii="Calibri"/>
          <w:b/>
          <w:sz w:val="12"/>
        </w:rPr>
        <w:t>2 </w:t>
      </w:r>
      <w:r>
        <w:rPr>
          <w:rFonts w:ascii="Tahoma"/>
          <w:color w:val="333333"/>
          <w:sz w:val="10"/>
        </w:rPr>
        <w:t>CITATIONS</w:t>
      </w:r>
    </w:p>
    <w:p>
      <w:pPr>
        <w:pStyle w:val="BodyText"/>
        <w:spacing w:before="2"/>
        <w:rPr>
          <w:rFonts w:ascii="Tahoma"/>
          <w:sz w:val="29"/>
        </w:rPr>
      </w:pPr>
    </w:p>
    <w:p>
      <w:pPr>
        <w:spacing w:before="104"/>
        <w:ind w:left="115" w:right="0" w:firstLine="0"/>
        <w:jc w:val="left"/>
        <w:rPr>
          <w:rFonts w:ascii="Calibri"/>
          <w:b/>
          <w:sz w:val="13"/>
        </w:rPr>
      </w:pPr>
      <w:r>
        <w:rPr>
          <w:rFonts w:ascii="Calibri"/>
          <w:b/>
          <w:color w:val="212121"/>
          <w:w w:val="105"/>
          <w:sz w:val="13"/>
        </w:rPr>
        <w:t>Some of the authors of this publication are also working on these related projects:</w:t>
      </w:r>
    </w:p>
    <w:p>
      <w:pPr>
        <w:pStyle w:val="BodyText"/>
        <w:spacing w:before="5"/>
        <w:rPr>
          <w:rFonts w:ascii="Calibri"/>
          <w:b/>
          <w:sz w:val="13"/>
        </w:rPr>
      </w:pPr>
    </w:p>
    <w:p>
      <w:pPr>
        <w:spacing w:before="0"/>
        <w:ind w:left="115" w:right="0" w:firstLine="0"/>
        <w:jc w:val="left"/>
        <w:rPr>
          <w:rFonts w:ascii="Tahoma"/>
          <w:sz w:val="13"/>
        </w:rPr>
      </w:pPr>
      <w:r>
        <w:rPr>
          <w:position w:val="-19"/>
        </w:rPr>
        <w:drawing>
          <wp:inline distT="0" distB="0" distL="0" distR="0">
            <wp:extent cx="336592" cy="336592"/>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12" cstate="print"/>
                    <a:stretch>
                      <a:fillRect/>
                    </a:stretch>
                  </pic:blipFill>
                  <pic:spPr>
                    <a:xfrm>
                      <a:off x="0" y="0"/>
                      <a:ext cx="336592" cy="336592"/>
                    </a:xfrm>
                    <a:prstGeom prst="rect">
                      <a:avLst/>
                    </a:prstGeom>
                  </pic:spPr>
                </pic:pic>
              </a:graphicData>
            </a:graphic>
          </wp:inline>
        </w:drawing>
      </w:r>
      <w:r>
        <w:rPr>
          <w:position w:val="-19"/>
        </w:rPr>
      </w:r>
      <w:r>
        <w:rPr>
          <w:sz w:val="20"/>
        </w:rPr>
        <w:t>   </w:t>
      </w:r>
      <w:r>
        <w:rPr>
          <w:spacing w:val="-2"/>
          <w:sz w:val="20"/>
        </w:rPr>
        <w:t> </w:t>
      </w:r>
      <w:r>
        <w:rPr>
          <w:rFonts w:ascii="Tahoma"/>
          <w:color w:val="333333"/>
          <w:sz w:val="13"/>
        </w:rPr>
        <w:t>Motivations</w:t>
      </w:r>
      <w:r>
        <w:rPr>
          <w:rFonts w:ascii="Tahoma"/>
          <w:color w:val="333333"/>
          <w:spacing w:val="-15"/>
          <w:sz w:val="13"/>
        </w:rPr>
        <w:t> </w:t>
      </w:r>
      <w:r>
        <w:rPr>
          <w:rFonts w:ascii="Tahoma"/>
          <w:color w:val="333333"/>
          <w:sz w:val="13"/>
        </w:rPr>
        <w:t>for</w:t>
      </w:r>
      <w:r>
        <w:rPr>
          <w:rFonts w:ascii="Tahoma"/>
          <w:color w:val="333333"/>
          <w:spacing w:val="-14"/>
          <w:sz w:val="13"/>
        </w:rPr>
        <w:t> </w:t>
      </w:r>
      <w:r>
        <w:rPr>
          <w:rFonts w:ascii="Tahoma"/>
          <w:color w:val="333333"/>
          <w:sz w:val="13"/>
        </w:rPr>
        <w:t>the</w:t>
      </w:r>
      <w:r>
        <w:rPr>
          <w:rFonts w:ascii="Tahoma"/>
          <w:color w:val="333333"/>
          <w:spacing w:val="-14"/>
          <w:sz w:val="13"/>
        </w:rPr>
        <w:t> </w:t>
      </w:r>
      <w:r>
        <w:rPr>
          <w:rFonts w:ascii="Tahoma"/>
          <w:color w:val="333333"/>
          <w:sz w:val="13"/>
        </w:rPr>
        <w:t>transition</w:t>
      </w:r>
      <w:r>
        <w:rPr>
          <w:rFonts w:ascii="Tahoma"/>
          <w:color w:val="333333"/>
          <w:spacing w:val="-14"/>
          <w:sz w:val="13"/>
        </w:rPr>
        <w:t> </w:t>
      </w:r>
      <w:r>
        <w:rPr>
          <w:rFonts w:ascii="Tahoma"/>
          <w:color w:val="333333"/>
          <w:sz w:val="13"/>
        </w:rPr>
        <w:t>to</w:t>
      </w:r>
      <w:r>
        <w:rPr>
          <w:rFonts w:ascii="Tahoma"/>
          <w:color w:val="333333"/>
          <w:spacing w:val="-15"/>
          <w:sz w:val="13"/>
        </w:rPr>
        <w:t> </w:t>
      </w:r>
      <w:r>
        <w:rPr>
          <w:rFonts w:ascii="Tahoma"/>
          <w:color w:val="333333"/>
          <w:sz w:val="13"/>
        </w:rPr>
        <w:t>agroecological</w:t>
      </w:r>
      <w:r>
        <w:rPr>
          <w:rFonts w:ascii="Tahoma"/>
          <w:color w:val="333333"/>
          <w:spacing w:val="-14"/>
          <w:sz w:val="13"/>
        </w:rPr>
        <w:t> </w:t>
      </w:r>
      <w:r>
        <w:rPr>
          <w:rFonts w:ascii="Tahoma"/>
          <w:color w:val="333333"/>
          <w:sz w:val="13"/>
        </w:rPr>
        <w:t>farming</w:t>
      </w:r>
      <w:r>
        <w:rPr>
          <w:rFonts w:ascii="Tahoma"/>
          <w:color w:val="333333"/>
          <w:spacing w:val="-14"/>
          <w:sz w:val="13"/>
        </w:rPr>
        <w:t> </w:t>
      </w:r>
      <w:r>
        <w:rPr>
          <w:rFonts w:ascii="Tahoma"/>
          <w:color w:val="333333"/>
          <w:sz w:val="13"/>
        </w:rPr>
        <w:t>by</w:t>
      </w:r>
      <w:r>
        <w:rPr>
          <w:rFonts w:ascii="Tahoma"/>
          <w:color w:val="333333"/>
          <w:spacing w:val="-14"/>
          <w:sz w:val="13"/>
        </w:rPr>
        <w:t> </w:t>
      </w:r>
      <w:r>
        <w:rPr>
          <w:rFonts w:ascii="Tahoma"/>
          <w:color w:val="333333"/>
          <w:sz w:val="13"/>
        </w:rPr>
        <w:t>smallholder</w:t>
      </w:r>
      <w:r>
        <w:rPr>
          <w:rFonts w:ascii="Tahoma"/>
          <w:color w:val="333333"/>
          <w:spacing w:val="-14"/>
          <w:sz w:val="13"/>
        </w:rPr>
        <w:t> </w:t>
      </w:r>
      <w:r>
        <w:rPr>
          <w:rFonts w:ascii="Tahoma"/>
          <w:color w:val="333333"/>
          <w:sz w:val="13"/>
        </w:rPr>
        <w:t>horticultural</w:t>
      </w:r>
      <w:r>
        <w:rPr>
          <w:rFonts w:ascii="Tahoma"/>
          <w:color w:val="333333"/>
          <w:spacing w:val="-15"/>
          <w:sz w:val="13"/>
        </w:rPr>
        <w:t> </w:t>
      </w:r>
      <w:r>
        <w:rPr>
          <w:rFonts w:ascii="Tahoma"/>
          <w:color w:val="333333"/>
          <w:sz w:val="13"/>
        </w:rPr>
        <w:t>producers</w:t>
      </w:r>
      <w:r>
        <w:rPr>
          <w:rFonts w:ascii="Tahoma"/>
          <w:color w:val="333333"/>
          <w:spacing w:val="-9"/>
          <w:sz w:val="13"/>
        </w:rPr>
        <w:t> </w:t>
      </w:r>
      <w:hyperlink r:id="rId13">
        <w:r>
          <w:rPr>
            <w:rFonts w:ascii="Tahoma"/>
            <w:color w:val="3773A1"/>
            <w:sz w:val="13"/>
          </w:rPr>
          <w:t>View</w:t>
        </w:r>
        <w:r>
          <w:rPr>
            <w:rFonts w:ascii="Tahoma"/>
            <w:color w:val="3773A1"/>
            <w:spacing w:val="-14"/>
            <w:sz w:val="13"/>
          </w:rPr>
          <w:t> </w:t>
        </w:r>
        <w:r>
          <w:rPr>
            <w:rFonts w:ascii="Tahoma"/>
            <w:color w:val="3773A1"/>
            <w:sz w:val="13"/>
          </w:rPr>
          <w:t>project</w:t>
        </w:r>
      </w:hyperlink>
    </w:p>
    <w:p>
      <w:pPr>
        <w:pStyle w:val="BodyText"/>
        <w:rPr>
          <w:rFonts w:ascii="Tahoma"/>
          <w:sz w:val="52"/>
        </w:rPr>
      </w:pPr>
    </w:p>
    <w:p>
      <w:pPr>
        <w:pStyle w:val="BodyText"/>
        <w:rPr>
          <w:rFonts w:ascii="Tahoma"/>
          <w:sz w:val="52"/>
        </w:rPr>
      </w:pPr>
    </w:p>
    <w:p>
      <w:pPr>
        <w:pStyle w:val="BodyText"/>
        <w:rPr>
          <w:rFonts w:ascii="Tahoma"/>
          <w:sz w:val="52"/>
        </w:rPr>
      </w:pPr>
    </w:p>
    <w:p>
      <w:pPr>
        <w:pStyle w:val="BodyText"/>
        <w:rPr>
          <w:rFonts w:ascii="Tahoma"/>
          <w:sz w:val="52"/>
        </w:rPr>
      </w:pPr>
    </w:p>
    <w:p>
      <w:pPr>
        <w:pStyle w:val="BodyText"/>
        <w:rPr>
          <w:rFonts w:ascii="Tahoma"/>
          <w:sz w:val="52"/>
        </w:rPr>
      </w:pPr>
    </w:p>
    <w:p>
      <w:pPr>
        <w:pStyle w:val="BodyText"/>
        <w:rPr>
          <w:rFonts w:ascii="Tahoma"/>
          <w:sz w:val="52"/>
        </w:rPr>
      </w:pPr>
    </w:p>
    <w:p>
      <w:pPr>
        <w:pStyle w:val="BodyText"/>
        <w:rPr>
          <w:rFonts w:ascii="Tahoma"/>
          <w:sz w:val="52"/>
        </w:rPr>
      </w:pPr>
    </w:p>
    <w:p>
      <w:pPr>
        <w:pStyle w:val="BodyText"/>
        <w:rPr>
          <w:rFonts w:ascii="Tahoma"/>
          <w:sz w:val="52"/>
        </w:rPr>
      </w:pPr>
    </w:p>
    <w:p>
      <w:pPr>
        <w:pStyle w:val="BodyText"/>
        <w:rPr>
          <w:rFonts w:ascii="Tahoma"/>
          <w:sz w:val="52"/>
        </w:rPr>
      </w:pPr>
    </w:p>
    <w:p>
      <w:pPr>
        <w:pStyle w:val="BodyText"/>
        <w:rPr>
          <w:rFonts w:ascii="Tahoma"/>
          <w:sz w:val="52"/>
        </w:rPr>
      </w:pPr>
    </w:p>
    <w:p>
      <w:pPr>
        <w:pStyle w:val="BodyText"/>
        <w:rPr>
          <w:rFonts w:ascii="Tahoma"/>
          <w:sz w:val="52"/>
        </w:rPr>
      </w:pPr>
    </w:p>
    <w:p>
      <w:pPr>
        <w:pStyle w:val="BodyText"/>
        <w:rPr>
          <w:rFonts w:ascii="Tahoma"/>
          <w:sz w:val="52"/>
        </w:rPr>
      </w:pPr>
    </w:p>
    <w:p>
      <w:pPr>
        <w:pStyle w:val="BodyText"/>
        <w:rPr>
          <w:rFonts w:ascii="Tahoma"/>
          <w:sz w:val="52"/>
        </w:rPr>
      </w:pPr>
    </w:p>
    <w:p>
      <w:pPr>
        <w:pStyle w:val="BodyText"/>
        <w:spacing w:before="11"/>
        <w:rPr>
          <w:rFonts w:ascii="Tahoma"/>
          <w:sz w:val="60"/>
        </w:rPr>
      </w:pPr>
    </w:p>
    <w:p>
      <w:pPr>
        <w:spacing w:before="0"/>
        <w:ind w:left="181" w:right="0" w:firstLine="0"/>
        <w:jc w:val="left"/>
        <w:rPr>
          <w:rFonts w:ascii="Tahoma"/>
          <w:sz w:val="13"/>
        </w:rPr>
      </w:pPr>
      <w:r>
        <w:rPr>
          <w:rFonts w:ascii="Tahoma"/>
          <w:sz w:val="13"/>
        </w:rPr>
        <w:t>All content following this page was uploaded by </w:t>
      </w:r>
      <w:hyperlink r:id="rId14">
        <w:r>
          <w:rPr>
            <w:rFonts w:ascii="Tahoma"/>
            <w:color w:val="3773A1"/>
            <w:sz w:val="13"/>
          </w:rPr>
          <w:t>Jefferson Levy e Dias </w:t>
        </w:r>
      </w:hyperlink>
      <w:r>
        <w:rPr>
          <w:rFonts w:ascii="Tahoma"/>
          <w:sz w:val="13"/>
        </w:rPr>
        <w:t>on 01 November 2019.</w:t>
      </w:r>
    </w:p>
    <w:p>
      <w:pPr>
        <w:pStyle w:val="BodyText"/>
        <w:spacing w:before="9"/>
        <w:rPr>
          <w:rFonts w:ascii="Tahoma"/>
          <w:sz w:val="14"/>
        </w:rPr>
      </w:pPr>
    </w:p>
    <w:p>
      <w:pPr>
        <w:spacing w:before="0"/>
        <w:ind w:left="181" w:right="0" w:firstLine="0"/>
        <w:jc w:val="left"/>
        <w:rPr>
          <w:rFonts w:ascii="Tahoma"/>
          <w:sz w:val="10"/>
        </w:rPr>
      </w:pPr>
      <w:r>
        <w:rPr>
          <w:rFonts w:ascii="Tahoma"/>
          <w:sz w:val="10"/>
        </w:rPr>
        <w:t>The user has requested enhancement of the downloaded file.</w:t>
      </w:r>
    </w:p>
    <w:p>
      <w:pPr>
        <w:spacing w:after="0"/>
        <w:jc w:val="left"/>
        <w:rPr>
          <w:rFonts w:ascii="Tahoma"/>
          <w:sz w:val="10"/>
        </w:rPr>
        <w:sectPr>
          <w:type w:val="continuous"/>
          <w:pgSz w:w="11900" w:h="16820"/>
          <w:pgMar w:top="640" w:bottom="0" w:left="680" w:right="500"/>
        </w:sectPr>
      </w:pPr>
    </w:p>
    <w:p>
      <w:pPr>
        <w:pStyle w:val="BodyText"/>
        <w:ind w:left="440" w:right="-29"/>
        <w:rPr>
          <w:rFonts w:ascii="Tahoma"/>
          <w:sz w:val="20"/>
        </w:rPr>
      </w:pPr>
      <w:r>
        <w:rPr>
          <w:rFonts w:ascii="Tahoma"/>
          <w:sz w:val="20"/>
        </w:rPr>
        <w:pict>
          <v:group style="width:486.15pt;height:24.3pt;mso-position-horizontal-relative:char;mso-position-vertical-relative:line" coordorigin="0,0" coordsize="9723,486">
            <v:rect style="position:absolute;left:0;top:31;width:9723;height:454" filled="true" fillcolor="#ffffff" stroked="false">
              <v:fill type="solid"/>
            </v:rect>
            <v:shape style="position:absolute;left:0;top:0;width:9723;height:486" type="#_x0000_t202" filled="false" stroked="false">
              <v:textbox inset="0,0,0,0">
                <w:txbxContent>
                  <w:p>
                    <w:pPr>
                      <w:spacing w:line="177" w:lineRule="exact" w:before="0"/>
                      <w:ind w:left="-1" w:right="0" w:firstLine="0"/>
                      <w:jc w:val="left"/>
                      <w:rPr>
                        <w:sz w:val="16"/>
                      </w:rPr>
                    </w:pPr>
                    <w:r>
                      <w:rPr>
                        <w:color w:val="231F20"/>
                        <w:sz w:val="16"/>
                      </w:rPr>
                      <w:t>DOI: </w:t>
                    </w:r>
                    <w:hyperlink r:id="rId17">
                      <w:r>
                        <w:rPr>
                          <w:color w:val="231F20"/>
                          <w:sz w:val="16"/>
                        </w:rPr>
                        <w:t>http://dx.doi.org/10.17921/1415-6571.2019v23n37p57-63</w:t>
                      </w:r>
                    </w:hyperlink>
                  </w:p>
                </w:txbxContent>
              </v:textbox>
              <w10:wrap type="none"/>
            </v:shape>
          </v:group>
        </w:pict>
      </w:r>
      <w:r>
        <w:rPr>
          <w:rFonts w:ascii="Tahoma"/>
          <w:sz w:val="20"/>
        </w:rPr>
      </w:r>
    </w:p>
    <w:p>
      <w:pPr>
        <w:pStyle w:val="BodyText"/>
        <w:spacing w:before="1"/>
        <w:rPr>
          <w:rFonts w:ascii="Tahoma"/>
          <w:sz w:val="27"/>
        </w:rPr>
      </w:pPr>
    </w:p>
    <w:p>
      <w:pPr>
        <w:spacing w:line="650" w:lineRule="auto" w:before="90"/>
        <w:ind w:left="1061" w:right="0" w:hanging="468"/>
        <w:jc w:val="left"/>
        <w:rPr>
          <w:b/>
          <w:sz w:val="24"/>
        </w:rPr>
      </w:pPr>
      <w:r>
        <w:rPr/>
        <w:pict>
          <v:shape style="position:absolute;margin-left:491.360809pt;margin-top:-34.937401pt;width:41.55pt;height:8.9pt;mso-position-horizontal-relative:page;mso-position-vertical-relative:paragraph;z-index:-252453888" type="#_x0000_t202" filled="false" stroked="false">
            <v:textbox inset="0,0,0,0">
              <w:txbxContent>
                <w:p>
                  <w:pPr>
                    <w:spacing w:line="177" w:lineRule="exact" w:before="0"/>
                    <w:ind w:left="0" w:right="0" w:firstLine="0"/>
                    <w:jc w:val="left"/>
                    <w:rPr>
                      <w:sz w:val="16"/>
                    </w:rPr>
                  </w:pPr>
                  <w:r>
                    <w:rPr>
                      <w:color w:val="231F20"/>
                      <w:sz w:val="16"/>
                    </w:rPr>
                    <w:t>DIAS,</w:t>
                  </w:r>
                  <w:r>
                    <w:rPr>
                      <w:color w:val="231F20"/>
                      <w:spacing w:val="-9"/>
                      <w:sz w:val="16"/>
                    </w:rPr>
                    <w:t> </w:t>
                  </w:r>
                  <w:r>
                    <w:rPr>
                      <w:color w:val="231F20"/>
                      <w:sz w:val="16"/>
                    </w:rPr>
                    <w:t>J.L.E.</w:t>
                  </w:r>
                </w:p>
              </w:txbxContent>
            </v:textbox>
            <w10:wrap type="none"/>
          </v:shape>
        </w:pict>
      </w:r>
      <w:r>
        <w:rPr>
          <w:b/>
          <w:color w:val="231F20"/>
          <w:sz w:val="24"/>
        </w:rPr>
        <w:t>Holding Familiar: Planejamento Sucessório para uma Empresa no Segmento Agropecuário Family Holding: Successory Planning for a Company in the Agribusiness Segment</w:t>
      </w:r>
    </w:p>
    <w:p>
      <w:pPr>
        <w:pStyle w:val="BodyText"/>
        <w:spacing w:before="2"/>
        <w:rPr>
          <w:b/>
          <w:sz w:val="9"/>
        </w:rPr>
      </w:pPr>
    </w:p>
    <w:p>
      <w:pPr>
        <w:pStyle w:val="Heading1"/>
        <w:ind w:left="1414" w:right="1094"/>
        <w:jc w:val="center"/>
      </w:pPr>
      <w:r>
        <w:rPr>
          <w:color w:val="231F20"/>
        </w:rPr>
        <w:t>Jefferson Levy Espindola Dias</w:t>
      </w:r>
    </w:p>
    <w:p>
      <w:pPr>
        <w:pStyle w:val="BodyText"/>
        <w:rPr>
          <w:sz w:val="20"/>
        </w:rPr>
      </w:pPr>
    </w:p>
    <w:p>
      <w:pPr>
        <w:pStyle w:val="BodyText"/>
        <w:spacing w:before="8"/>
        <w:rPr>
          <w:sz w:val="16"/>
        </w:rPr>
      </w:pPr>
    </w:p>
    <w:p>
      <w:pPr>
        <w:spacing w:before="93"/>
        <w:ind w:left="1414" w:right="1097" w:firstLine="0"/>
        <w:jc w:val="center"/>
        <w:rPr>
          <w:sz w:val="16"/>
        </w:rPr>
      </w:pPr>
      <w:r>
        <w:rPr>
          <w:color w:val="231F20"/>
          <w:sz w:val="16"/>
        </w:rPr>
        <w:t>Universidade Católica Dom Bosco, Programa de Pós-Graduação Stricto Sensu em Desenvolvimento Local. MS, Brasil.</w:t>
      </w:r>
    </w:p>
    <w:p>
      <w:pPr>
        <w:spacing w:before="16"/>
        <w:ind w:left="1414" w:right="1094" w:firstLine="0"/>
        <w:jc w:val="center"/>
        <w:rPr>
          <w:sz w:val="16"/>
        </w:rPr>
      </w:pPr>
      <w:r>
        <w:rPr>
          <w:color w:val="231F20"/>
          <w:sz w:val="16"/>
        </w:rPr>
        <w:t>E-mail: </w:t>
      </w:r>
      <w:hyperlink r:id="rId18">
        <w:r>
          <w:rPr>
            <w:color w:val="231F20"/>
            <w:sz w:val="16"/>
          </w:rPr>
          <w:t>jdias@jogodenegocios.com.br</w:t>
        </w:r>
      </w:hyperlink>
    </w:p>
    <w:p>
      <w:pPr>
        <w:pStyle w:val="BodyText"/>
        <w:rPr>
          <w:sz w:val="22"/>
        </w:rPr>
      </w:pPr>
      <w:r>
        <w:rPr/>
        <w:pict>
          <v:line style="position:absolute;mso-position-horizontal-relative:page;mso-position-vertical-relative:paragraph;z-index:-251651072;mso-wrap-distance-left:0;mso-wrap-distance-right:0" from="532.913399pt,15.147266pt" to="51.023399pt,15.147266pt" stroked="true" strokeweight="1pt" strokecolor="#231f20">
            <v:stroke dashstyle="solid"/>
            <w10:wrap type="topAndBottom"/>
          </v:line>
        </w:pict>
      </w:r>
    </w:p>
    <w:p>
      <w:pPr>
        <w:pStyle w:val="Heading2"/>
        <w:spacing w:before="149"/>
        <w:ind w:left="1414" w:right="1095"/>
        <w:jc w:val="center"/>
      </w:pPr>
      <w:r>
        <w:rPr>
          <w:color w:val="231F20"/>
        </w:rPr>
        <w:t>Resumo</w:t>
      </w:r>
    </w:p>
    <w:p>
      <w:pPr>
        <w:spacing w:line="244" w:lineRule="auto" w:before="113"/>
        <w:ind w:left="440" w:right="116" w:firstLine="0"/>
        <w:jc w:val="both"/>
        <w:rPr>
          <w:sz w:val="17"/>
        </w:rPr>
      </w:pPr>
      <w:r>
        <w:rPr>
          <w:color w:val="231F20"/>
          <w:sz w:val="17"/>
        </w:rPr>
        <w:t>A questão da cultura do planejamento sucessório se demonstra pouco arraigada no agronegócio Sul-mato-grossense, o que já fez com que muitas famílias vissem patrimônios com dimensões significativas serem particionados ou vendidos em processos de inventário no momento da sucessão. Considerando o fato da urbanização das famílias rurais, de alguns herdeiros não terem aptidão para o agronegócio ou condições de administrá-lo, fica, naturalmente, a preocupação do patriarca com relação à perenidade do negócio e a segurança dos herdeiros. Como solução para essa situação, os produtores rurais podem contar com uma estratégia de gestão corporativa que permite uma administração profissional do negócio, uma sucessão familiar que garanta maior economia, e que dê condições plenas de continuidade da atividade rural, independentemente</w:t>
      </w:r>
      <w:r>
        <w:rPr>
          <w:color w:val="231F20"/>
          <w:spacing w:val="-7"/>
          <w:sz w:val="17"/>
        </w:rPr>
        <w:t> </w:t>
      </w:r>
      <w:r>
        <w:rPr>
          <w:color w:val="231F20"/>
          <w:sz w:val="17"/>
        </w:rPr>
        <w:t>do</w:t>
      </w:r>
      <w:r>
        <w:rPr>
          <w:color w:val="231F20"/>
          <w:spacing w:val="-6"/>
          <w:sz w:val="17"/>
        </w:rPr>
        <w:t> </w:t>
      </w:r>
      <w:r>
        <w:rPr>
          <w:color w:val="231F20"/>
          <w:sz w:val="17"/>
        </w:rPr>
        <w:t>falecimento</w:t>
      </w:r>
      <w:r>
        <w:rPr>
          <w:color w:val="231F20"/>
          <w:spacing w:val="-7"/>
          <w:sz w:val="17"/>
        </w:rPr>
        <w:t> </w:t>
      </w:r>
      <w:r>
        <w:rPr>
          <w:color w:val="231F20"/>
          <w:sz w:val="17"/>
        </w:rPr>
        <w:t>do</w:t>
      </w:r>
      <w:r>
        <w:rPr>
          <w:color w:val="231F20"/>
          <w:spacing w:val="-5"/>
          <w:sz w:val="17"/>
        </w:rPr>
        <w:t> </w:t>
      </w:r>
      <w:r>
        <w:rPr>
          <w:color w:val="231F20"/>
          <w:sz w:val="17"/>
        </w:rPr>
        <w:t>patriarca</w:t>
      </w:r>
      <w:r>
        <w:rPr>
          <w:color w:val="231F20"/>
          <w:spacing w:val="-7"/>
          <w:sz w:val="17"/>
        </w:rPr>
        <w:t> </w:t>
      </w:r>
      <w:r>
        <w:rPr>
          <w:color w:val="231F20"/>
          <w:sz w:val="17"/>
        </w:rPr>
        <w:t>e</w:t>
      </w:r>
      <w:r>
        <w:rPr>
          <w:color w:val="231F20"/>
          <w:spacing w:val="-6"/>
          <w:sz w:val="17"/>
        </w:rPr>
        <w:t> </w:t>
      </w:r>
      <w:r>
        <w:rPr>
          <w:color w:val="231F20"/>
          <w:sz w:val="17"/>
        </w:rPr>
        <w:t>dos</w:t>
      </w:r>
      <w:r>
        <w:rPr>
          <w:color w:val="231F20"/>
          <w:spacing w:val="-5"/>
          <w:sz w:val="17"/>
        </w:rPr>
        <w:t> </w:t>
      </w:r>
      <w:r>
        <w:rPr>
          <w:color w:val="231F20"/>
          <w:sz w:val="17"/>
        </w:rPr>
        <w:t>interesses</w:t>
      </w:r>
      <w:r>
        <w:rPr>
          <w:color w:val="231F20"/>
          <w:spacing w:val="-6"/>
          <w:sz w:val="17"/>
        </w:rPr>
        <w:t> </w:t>
      </w:r>
      <w:r>
        <w:rPr>
          <w:color w:val="231F20"/>
          <w:sz w:val="17"/>
        </w:rPr>
        <w:t>dos</w:t>
      </w:r>
      <w:r>
        <w:rPr>
          <w:color w:val="231F20"/>
          <w:spacing w:val="-6"/>
          <w:sz w:val="17"/>
        </w:rPr>
        <w:t> </w:t>
      </w:r>
      <w:r>
        <w:rPr>
          <w:color w:val="231F20"/>
          <w:sz w:val="17"/>
        </w:rPr>
        <w:t>herdeiros.</w:t>
      </w:r>
      <w:r>
        <w:rPr>
          <w:color w:val="231F20"/>
          <w:spacing w:val="-10"/>
          <w:sz w:val="17"/>
        </w:rPr>
        <w:t> </w:t>
      </w:r>
      <w:r>
        <w:rPr>
          <w:color w:val="231F20"/>
          <w:sz w:val="17"/>
        </w:rPr>
        <w:t>Trata-se</w:t>
      </w:r>
      <w:r>
        <w:rPr>
          <w:color w:val="231F20"/>
          <w:spacing w:val="-6"/>
          <w:sz w:val="17"/>
        </w:rPr>
        <w:t> </w:t>
      </w:r>
      <w:r>
        <w:rPr>
          <w:color w:val="231F20"/>
          <w:sz w:val="17"/>
        </w:rPr>
        <w:t>da</w:t>
      </w:r>
      <w:r>
        <w:rPr>
          <w:color w:val="231F20"/>
          <w:spacing w:val="-6"/>
          <w:sz w:val="17"/>
        </w:rPr>
        <w:t> </w:t>
      </w:r>
      <w:r>
        <w:rPr>
          <w:color w:val="231F20"/>
          <w:sz w:val="17"/>
        </w:rPr>
        <w:t>constituição</w:t>
      </w:r>
      <w:r>
        <w:rPr>
          <w:color w:val="231F20"/>
          <w:spacing w:val="-7"/>
          <w:sz w:val="17"/>
        </w:rPr>
        <w:t> </w:t>
      </w:r>
      <w:r>
        <w:rPr>
          <w:color w:val="231F20"/>
          <w:sz w:val="17"/>
        </w:rPr>
        <w:t>de</w:t>
      </w:r>
      <w:r>
        <w:rPr>
          <w:color w:val="231F20"/>
          <w:spacing w:val="-5"/>
          <w:sz w:val="17"/>
        </w:rPr>
        <w:t> </w:t>
      </w:r>
      <w:r>
        <w:rPr>
          <w:color w:val="231F20"/>
          <w:sz w:val="17"/>
        </w:rPr>
        <w:t>uma</w:t>
      </w:r>
      <w:r>
        <w:rPr>
          <w:color w:val="231F20"/>
          <w:spacing w:val="-8"/>
          <w:sz w:val="17"/>
        </w:rPr>
        <w:t> </w:t>
      </w:r>
      <w:r>
        <w:rPr>
          <w:i/>
          <w:color w:val="231F20"/>
          <w:sz w:val="17"/>
        </w:rPr>
        <w:t>holding</w:t>
      </w:r>
      <w:r>
        <w:rPr>
          <w:i/>
          <w:color w:val="231F20"/>
          <w:spacing w:val="-6"/>
          <w:sz w:val="17"/>
        </w:rPr>
        <w:t> </w:t>
      </w:r>
      <w:r>
        <w:rPr>
          <w:color w:val="231F20"/>
          <w:sz w:val="17"/>
        </w:rPr>
        <w:t>familiar,</w:t>
      </w:r>
      <w:r>
        <w:rPr>
          <w:color w:val="231F20"/>
          <w:spacing w:val="-5"/>
          <w:sz w:val="17"/>
        </w:rPr>
        <w:t> </w:t>
      </w:r>
      <w:r>
        <w:rPr>
          <w:color w:val="231F20"/>
          <w:sz w:val="17"/>
        </w:rPr>
        <w:t>uma</w:t>
      </w:r>
      <w:r>
        <w:rPr>
          <w:color w:val="231F20"/>
          <w:spacing w:val="-7"/>
          <w:sz w:val="17"/>
        </w:rPr>
        <w:t> </w:t>
      </w:r>
      <w:r>
        <w:rPr>
          <w:color w:val="231F20"/>
          <w:sz w:val="17"/>
        </w:rPr>
        <w:t>estratégia que permite a construção de estruturas societárias, que separem as áreas produtiva da patrimonial, protegendo, assim, o patrimônio comum dos negócios particulares dos herdeiros. Este artigo analisou as especificidades da implantação de uma </w:t>
      </w:r>
      <w:r>
        <w:rPr>
          <w:i/>
          <w:color w:val="231F20"/>
          <w:sz w:val="17"/>
        </w:rPr>
        <w:t>holding </w:t>
      </w:r>
      <w:r>
        <w:rPr>
          <w:color w:val="231F20"/>
          <w:sz w:val="17"/>
        </w:rPr>
        <w:t>familiar em uma empresa no segmento agropecuário em Mato Grosso do Sul. A metodologia utilizada passa pela revisão bibliográfica da caracterização da constituição dessas empresas, e os reflexos societários e econômicos para a empresa estudada. Concluiu-se que o projeto é absolutamente viável, tendo o lucro presumido se demonstrado a melhor opção de regime</w:t>
      </w:r>
      <w:r>
        <w:rPr>
          <w:color w:val="231F20"/>
          <w:spacing w:val="-2"/>
          <w:sz w:val="17"/>
        </w:rPr>
        <w:t> </w:t>
      </w:r>
      <w:r>
        <w:rPr>
          <w:color w:val="231F20"/>
          <w:sz w:val="17"/>
        </w:rPr>
        <w:t>tributário.</w:t>
      </w:r>
    </w:p>
    <w:p>
      <w:pPr>
        <w:spacing w:before="64"/>
        <w:ind w:left="440" w:right="0" w:firstLine="0"/>
        <w:jc w:val="both"/>
        <w:rPr>
          <w:sz w:val="17"/>
        </w:rPr>
      </w:pPr>
      <w:r>
        <w:rPr>
          <w:b/>
          <w:color w:val="231F20"/>
          <w:sz w:val="17"/>
        </w:rPr>
        <w:t>Palavras-chave: </w:t>
      </w:r>
      <w:r>
        <w:rPr>
          <w:color w:val="231F20"/>
          <w:sz w:val="17"/>
        </w:rPr>
        <w:t>Planejamento Sucessório. Tributário. Holding Familiar. Empresa Rural.</w:t>
      </w:r>
    </w:p>
    <w:p>
      <w:pPr>
        <w:pStyle w:val="BodyText"/>
        <w:spacing w:before="1"/>
        <w:rPr>
          <w:sz w:val="17"/>
        </w:rPr>
      </w:pPr>
    </w:p>
    <w:p>
      <w:pPr>
        <w:pStyle w:val="Heading2"/>
        <w:spacing w:before="0"/>
        <w:ind w:left="1414" w:right="1095"/>
        <w:jc w:val="center"/>
      </w:pPr>
      <w:r>
        <w:rPr>
          <w:color w:val="231F20"/>
        </w:rPr>
        <w:t>Abstract</w:t>
      </w:r>
    </w:p>
    <w:p>
      <w:pPr>
        <w:spacing w:line="244" w:lineRule="auto" w:before="113"/>
        <w:ind w:left="440" w:right="116" w:firstLine="0"/>
        <w:jc w:val="both"/>
        <w:rPr>
          <w:i/>
          <w:sz w:val="17"/>
        </w:rPr>
      </w:pPr>
      <w:r>
        <w:rPr>
          <w:i/>
          <w:color w:val="231F20"/>
          <w:sz w:val="17"/>
        </w:rPr>
        <w:t>The</w:t>
      </w:r>
      <w:r>
        <w:rPr>
          <w:i/>
          <w:color w:val="231F20"/>
          <w:spacing w:val="-11"/>
          <w:sz w:val="17"/>
        </w:rPr>
        <w:t> </w:t>
      </w:r>
      <w:r>
        <w:rPr>
          <w:i/>
          <w:color w:val="231F20"/>
          <w:sz w:val="17"/>
        </w:rPr>
        <w:t>culture</w:t>
      </w:r>
      <w:r>
        <w:rPr>
          <w:i/>
          <w:color w:val="231F20"/>
          <w:spacing w:val="-10"/>
          <w:sz w:val="17"/>
        </w:rPr>
        <w:t> </w:t>
      </w:r>
      <w:r>
        <w:rPr>
          <w:i/>
          <w:color w:val="231F20"/>
          <w:sz w:val="17"/>
        </w:rPr>
        <w:t>of</w:t>
      </w:r>
      <w:r>
        <w:rPr>
          <w:i/>
          <w:color w:val="231F20"/>
          <w:spacing w:val="-11"/>
          <w:sz w:val="17"/>
        </w:rPr>
        <w:t> </w:t>
      </w:r>
      <w:r>
        <w:rPr>
          <w:i/>
          <w:color w:val="231F20"/>
          <w:sz w:val="17"/>
        </w:rPr>
        <w:t>succession</w:t>
      </w:r>
      <w:r>
        <w:rPr>
          <w:i/>
          <w:color w:val="231F20"/>
          <w:spacing w:val="-10"/>
          <w:sz w:val="17"/>
        </w:rPr>
        <w:t> </w:t>
      </w:r>
      <w:r>
        <w:rPr>
          <w:i/>
          <w:color w:val="231F20"/>
          <w:sz w:val="17"/>
        </w:rPr>
        <w:t>planning</w:t>
      </w:r>
      <w:r>
        <w:rPr>
          <w:i/>
          <w:color w:val="231F20"/>
          <w:spacing w:val="-11"/>
          <w:sz w:val="17"/>
        </w:rPr>
        <w:t> </w:t>
      </w:r>
      <w:r>
        <w:rPr>
          <w:i/>
          <w:color w:val="231F20"/>
          <w:sz w:val="17"/>
        </w:rPr>
        <w:t>is</w:t>
      </w:r>
      <w:r>
        <w:rPr>
          <w:i/>
          <w:color w:val="231F20"/>
          <w:spacing w:val="-10"/>
          <w:sz w:val="17"/>
        </w:rPr>
        <w:t> </w:t>
      </w:r>
      <w:r>
        <w:rPr>
          <w:i/>
          <w:color w:val="231F20"/>
          <w:sz w:val="17"/>
        </w:rPr>
        <w:t>not</w:t>
      </w:r>
      <w:r>
        <w:rPr>
          <w:i/>
          <w:color w:val="231F20"/>
          <w:spacing w:val="-11"/>
          <w:sz w:val="17"/>
        </w:rPr>
        <w:t> </w:t>
      </w:r>
      <w:r>
        <w:rPr>
          <w:i/>
          <w:color w:val="231F20"/>
          <w:sz w:val="17"/>
        </w:rPr>
        <w:t>very</w:t>
      </w:r>
      <w:r>
        <w:rPr>
          <w:i/>
          <w:color w:val="231F20"/>
          <w:spacing w:val="-10"/>
          <w:sz w:val="17"/>
        </w:rPr>
        <w:t> </w:t>
      </w:r>
      <w:r>
        <w:rPr>
          <w:i/>
          <w:color w:val="231F20"/>
          <w:sz w:val="17"/>
        </w:rPr>
        <w:t>well</w:t>
      </w:r>
      <w:r>
        <w:rPr>
          <w:i/>
          <w:color w:val="231F20"/>
          <w:spacing w:val="-11"/>
          <w:sz w:val="17"/>
        </w:rPr>
        <w:t> </w:t>
      </w:r>
      <w:r>
        <w:rPr>
          <w:i/>
          <w:color w:val="231F20"/>
          <w:sz w:val="17"/>
        </w:rPr>
        <w:t>established</w:t>
      </w:r>
      <w:r>
        <w:rPr>
          <w:i/>
          <w:color w:val="231F20"/>
          <w:spacing w:val="-10"/>
          <w:sz w:val="17"/>
        </w:rPr>
        <w:t> </w:t>
      </w:r>
      <w:r>
        <w:rPr>
          <w:i/>
          <w:color w:val="231F20"/>
          <w:sz w:val="17"/>
        </w:rPr>
        <w:t>in</w:t>
      </w:r>
      <w:r>
        <w:rPr>
          <w:i/>
          <w:color w:val="231F20"/>
          <w:spacing w:val="-10"/>
          <w:sz w:val="17"/>
        </w:rPr>
        <w:t> </w:t>
      </w:r>
      <w:r>
        <w:rPr>
          <w:i/>
          <w:color w:val="231F20"/>
          <w:sz w:val="17"/>
        </w:rPr>
        <w:t>Mato</w:t>
      </w:r>
      <w:r>
        <w:rPr>
          <w:i/>
          <w:color w:val="231F20"/>
          <w:spacing w:val="-11"/>
          <w:sz w:val="17"/>
        </w:rPr>
        <w:t> </w:t>
      </w:r>
      <w:r>
        <w:rPr>
          <w:i/>
          <w:color w:val="231F20"/>
          <w:sz w:val="17"/>
        </w:rPr>
        <w:t>Grosso</w:t>
      </w:r>
      <w:r>
        <w:rPr>
          <w:i/>
          <w:color w:val="231F20"/>
          <w:spacing w:val="-10"/>
          <w:sz w:val="17"/>
        </w:rPr>
        <w:t> </w:t>
      </w:r>
      <w:r>
        <w:rPr>
          <w:i/>
          <w:color w:val="231F20"/>
          <w:sz w:val="17"/>
        </w:rPr>
        <w:t>do</w:t>
      </w:r>
      <w:r>
        <w:rPr>
          <w:i/>
          <w:color w:val="231F20"/>
          <w:spacing w:val="-11"/>
          <w:sz w:val="17"/>
        </w:rPr>
        <w:t> </w:t>
      </w:r>
      <w:r>
        <w:rPr>
          <w:i/>
          <w:color w:val="231F20"/>
          <w:spacing w:val="-5"/>
          <w:sz w:val="17"/>
        </w:rPr>
        <w:t>Sul’s</w:t>
      </w:r>
      <w:r>
        <w:rPr>
          <w:i/>
          <w:color w:val="231F20"/>
          <w:spacing w:val="-10"/>
          <w:sz w:val="17"/>
        </w:rPr>
        <w:t> </w:t>
      </w:r>
      <w:r>
        <w:rPr>
          <w:i/>
          <w:color w:val="231F20"/>
          <w:sz w:val="17"/>
        </w:rPr>
        <w:t>agribusiness,</w:t>
      </w:r>
      <w:r>
        <w:rPr>
          <w:i/>
          <w:color w:val="231F20"/>
          <w:spacing w:val="-11"/>
          <w:sz w:val="17"/>
        </w:rPr>
        <w:t> </w:t>
      </w:r>
      <w:r>
        <w:rPr>
          <w:i/>
          <w:color w:val="231F20"/>
          <w:sz w:val="17"/>
        </w:rPr>
        <w:t>which</w:t>
      </w:r>
      <w:r>
        <w:rPr>
          <w:i/>
          <w:color w:val="231F20"/>
          <w:spacing w:val="-10"/>
          <w:sz w:val="17"/>
        </w:rPr>
        <w:t> </w:t>
      </w:r>
      <w:r>
        <w:rPr>
          <w:i/>
          <w:color w:val="231F20"/>
          <w:sz w:val="17"/>
        </w:rPr>
        <w:t>has</w:t>
      </w:r>
      <w:r>
        <w:rPr>
          <w:i/>
          <w:color w:val="231F20"/>
          <w:spacing w:val="-11"/>
          <w:sz w:val="17"/>
        </w:rPr>
        <w:t> </w:t>
      </w:r>
      <w:r>
        <w:rPr>
          <w:i/>
          <w:color w:val="231F20"/>
          <w:sz w:val="17"/>
        </w:rPr>
        <w:t>already</w:t>
      </w:r>
      <w:r>
        <w:rPr>
          <w:i/>
          <w:color w:val="231F20"/>
          <w:spacing w:val="-10"/>
          <w:sz w:val="17"/>
        </w:rPr>
        <w:t> </w:t>
      </w:r>
      <w:r>
        <w:rPr>
          <w:i/>
          <w:color w:val="231F20"/>
          <w:sz w:val="17"/>
        </w:rPr>
        <w:t>caused</w:t>
      </w:r>
      <w:r>
        <w:rPr>
          <w:i/>
          <w:color w:val="231F20"/>
          <w:spacing w:val="-10"/>
          <w:sz w:val="17"/>
        </w:rPr>
        <w:t> </w:t>
      </w:r>
      <w:r>
        <w:rPr>
          <w:i/>
          <w:color w:val="231F20"/>
          <w:sz w:val="17"/>
        </w:rPr>
        <w:t>many</w:t>
      </w:r>
      <w:r>
        <w:rPr>
          <w:i/>
          <w:color w:val="231F20"/>
          <w:spacing w:val="-11"/>
          <w:sz w:val="17"/>
        </w:rPr>
        <w:t> </w:t>
      </w:r>
      <w:r>
        <w:rPr>
          <w:i/>
          <w:color w:val="231F20"/>
          <w:sz w:val="17"/>
        </w:rPr>
        <w:t>families</w:t>
      </w:r>
      <w:r>
        <w:rPr>
          <w:i/>
          <w:color w:val="231F20"/>
          <w:spacing w:val="-10"/>
          <w:sz w:val="17"/>
        </w:rPr>
        <w:t> </w:t>
      </w:r>
      <w:r>
        <w:rPr>
          <w:i/>
          <w:color w:val="231F20"/>
          <w:sz w:val="17"/>
        </w:rPr>
        <w:t>to </w:t>
      </w:r>
      <w:r>
        <w:rPr>
          <w:i/>
          <w:color w:val="231F20"/>
          <w:sz w:val="17"/>
        </w:rPr>
        <w:t>see</w:t>
      </w:r>
      <w:r>
        <w:rPr>
          <w:i/>
          <w:color w:val="231F20"/>
          <w:spacing w:val="-10"/>
          <w:sz w:val="17"/>
        </w:rPr>
        <w:t> </w:t>
      </w:r>
      <w:r>
        <w:rPr>
          <w:i/>
          <w:color w:val="231F20"/>
          <w:sz w:val="17"/>
        </w:rPr>
        <w:t>assets</w:t>
      </w:r>
      <w:r>
        <w:rPr>
          <w:i/>
          <w:color w:val="231F20"/>
          <w:spacing w:val="-9"/>
          <w:sz w:val="17"/>
        </w:rPr>
        <w:t> </w:t>
      </w:r>
      <w:r>
        <w:rPr>
          <w:i/>
          <w:color w:val="231F20"/>
          <w:sz w:val="17"/>
        </w:rPr>
        <w:t>with</w:t>
      </w:r>
      <w:r>
        <w:rPr>
          <w:i/>
          <w:color w:val="231F20"/>
          <w:spacing w:val="-9"/>
          <w:sz w:val="17"/>
        </w:rPr>
        <w:t> </w:t>
      </w:r>
      <w:r>
        <w:rPr>
          <w:i/>
          <w:color w:val="231F20"/>
          <w:sz w:val="17"/>
        </w:rPr>
        <w:t>significant</w:t>
      </w:r>
      <w:r>
        <w:rPr>
          <w:i/>
          <w:color w:val="231F20"/>
          <w:spacing w:val="-9"/>
          <w:sz w:val="17"/>
        </w:rPr>
        <w:t> </w:t>
      </w:r>
      <w:r>
        <w:rPr>
          <w:i/>
          <w:color w:val="231F20"/>
          <w:sz w:val="17"/>
        </w:rPr>
        <w:t>dimensions</w:t>
      </w:r>
      <w:r>
        <w:rPr>
          <w:i/>
          <w:color w:val="231F20"/>
          <w:spacing w:val="-9"/>
          <w:sz w:val="17"/>
        </w:rPr>
        <w:t> </w:t>
      </w:r>
      <w:r>
        <w:rPr>
          <w:i/>
          <w:color w:val="231F20"/>
          <w:sz w:val="17"/>
        </w:rPr>
        <w:t>being</w:t>
      </w:r>
      <w:r>
        <w:rPr>
          <w:i/>
          <w:color w:val="231F20"/>
          <w:spacing w:val="-10"/>
          <w:sz w:val="17"/>
        </w:rPr>
        <w:t> </w:t>
      </w:r>
      <w:r>
        <w:rPr>
          <w:i/>
          <w:color w:val="231F20"/>
          <w:sz w:val="17"/>
        </w:rPr>
        <w:t>partitioned</w:t>
      </w:r>
      <w:r>
        <w:rPr>
          <w:i/>
          <w:color w:val="231F20"/>
          <w:spacing w:val="-9"/>
          <w:sz w:val="17"/>
        </w:rPr>
        <w:t> </w:t>
      </w:r>
      <w:r>
        <w:rPr>
          <w:i/>
          <w:color w:val="231F20"/>
          <w:sz w:val="17"/>
        </w:rPr>
        <w:t>or</w:t>
      </w:r>
      <w:r>
        <w:rPr>
          <w:i/>
          <w:color w:val="231F20"/>
          <w:spacing w:val="-9"/>
          <w:sz w:val="17"/>
        </w:rPr>
        <w:t> </w:t>
      </w:r>
      <w:r>
        <w:rPr>
          <w:i/>
          <w:color w:val="231F20"/>
          <w:sz w:val="17"/>
        </w:rPr>
        <w:t>sold</w:t>
      </w:r>
      <w:r>
        <w:rPr>
          <w:i/>
          <w:color w:val="231F20"/>
          <w:spacing w:val="-9"/>
          <w:sz w:val="17"/>
        </w:rPr>
        <w:t> </w:t>
      </w:r>
      <w:r>
        <w:rPr>
          <w:i/>
          <w:color w:val="231F20"/>
          <w:sz w:val="17"/>
        </w:rPr>
        <w:t>in</w:t>
      </w:r>
      <w:r>
        <w:rPr>
          <w:i/>
          <w:color w:val="231F20"/>
          <w:spacing w:val="-9"/>
          <w:sz w:val="17"/>
        </w:rPr>
        <w:t> </w:t>
      </w:r>
      <w:r>
        <w:rPr>
          <w:i/>
          <w:color w:val="231F20"/>
          <w:sz w:val="17"/>
        </w:rPr>
        <w:t>inventory</w:t>
      </w:r>
      <w:r>
        <w:rPr>
          <w:i/>
          <w:color w:val="231F20"/>
          <w:spacing w:val="-10"/>
          <w:sz w:val="17"/>
        </w:rPr>
        <w:t> </w:t>
      </w:r>
      <w:r>
        <w:rPr>
          <w:i/>
          <w:color w:val="231F20"/>
          <w:sz w:val="17"/>
        </w:rPr>
        <w:t>processes</w:t>
      </w:r>
      <w:r>
        <w:rPr>
          <w:i/>
          <w:color w:val="231F20"/>
          <w:spacing w:val="-9"/>
          <w:sz w:val="17"/>
        </w:rPr>
        <w:t> </w:t>
      </w:r>
      <w:r>
        <w:rPr>
          <w:i/>
          <w:color w:val="231F20"/>
          <w:sz w:val="17"/>
        </w:rPr>
        <w:t>at</w:t>
      </w:r>
      <w:r>
        <w:rPr>
          <w:i/>
          <w:color w:val="231F20"/>
          <w:spacing w:val="-9"/>
          <w:sz w:val="17"/>
        </w:rPr>
        <w:t> </w:t>
      </w:r>
      <w:r>
        <w:rPr>
          <w:i/>
          <w:color w:val="231F20"/>
          <w:sz w:val="17"/>
        </w:rPr>
        <w:t>the</w:t>
      </w:r>
      <w:r>
        <w:rPr>
          <w:i/>
          <w:color w:val="231F20"/>
          <w:spacing w:val="-9"/>
          <w:sz w:val="17"/>
        </w:rPr>
        <w:t> </w:t>
      </w:r>
      <w:r>
        <w:rPr>
          <w:i/>
          <w:color w:val="231F20"/>
          <w:sz w:val="17"/>
        </w:rPr>
        <w:t>time</w:t>
      </w:r>
      <w:r>
        <w:rPr>
          <w:i/>
          <w:color w:val="231F20"/>
          <w:spacing w:val="-9"/>
          <w:sz w:val="17"/>
        </w:rPr>
        <w:t> </w:t>
      </w:r>
      <w:r>
        <w:rPr>
          <w:i/>
          <w:color w:val="231F20"/>
          <w:sz w:val="17"/>
        </w:rPr>
        <w:t>of</w:t>
      </w:r>
      <w:r>
        <w:rPr>
          <w:i/>
          <w:color w:val="231F20"/>
          <w:spacing w:val="-10"/>
          <w:sz w:val="17"/>
        </w:rPr>
        <w:t> </w:t>
      </w:r>
      <w:r>
        <w:rPr>
          <w:i/>
          <w:color w:val="231F20"/>
          <w:sz w:val="17"/>
        </w:rPr>
        <w:t>succession.</w:t>
      </w:r>
      <w:r>
        <w:rPr>
          <w:i/>
          <w:color w:val="231F20"/>
          <w:spacing w:val="-9"/>
          <w:sz w:val="17"/>
        </w:rPr>
        <w:t> </w:t>
      </w:r>
      <w:r>
        <w:rPr>
          <w:i/>
          <w:color w:val="231F20"/>
          <w:sz w:val="17"/>
        </w:rPr>
        <w:t>Considering</w:t>
      </w:r>
      <w:r>
        <w:rPr>
          <w:i/>
          <w:color w:val="231F20"/>
          <w:spacing w:val="-9"/>
          <w:sz w:val="17"/>
        </w:rPr>
        <w:t> </w:t>
      </w:r>
      <w:r>
        <w:rPr>
          <w:i/>
          <w:color w:val="231F20"/>
          <w:sz w:val="17"/>
        </w:rPr>
        <w:t>the</w:t>
      </w:r>
      <w:r>
        <w:rPr>
          <w:i/>
          <w:color w:val="231F20"/>
          <w:spacing w:val="-9"/>
          <w:sz w:val="17"/>
        </w:rPr>
        <w:t> </w:t>
      </w:r>
      <w:r>
        <w:rPr>
          <w:i/>
          <w:color w:val="231F20"/>
          <w:sz w:val="17"/>
        </w:rPr>
        <w:t>lack</w:t>
      </w:r>
      <w:r>
        <w:rPr>
          <w:i/>
          <w:color w:val="231F20"/>
          <w:spacing w:val="-9"/>
          <w:sz w:val="17"/>
        </w:rPr>
        <w:t> </w:t>
      </w:r>
      <w:r>
        <w:rPr>
          <w:i/>
          <w:color w:val="231F20"/>
          <w:sz w:val="17"/>
        </w:rPr>
        <w:t>of</w:t>
      </w:r>
      <w:r>
        <w:rPr>
          <w:i/>
          <w:color w:val="231F20"/>
          <w:spacing w:val="-10"/>
          <w:sz w:val="17"/>
        </w:rPr>
        <w:t> </w:t>
      </w:r>
      <w:r>
        <w:rPr>
          <w:i/>
          <w:color w:val="231F20"/>
          <w:sz w:val="17"/>
        </w:rPr>
        <w:t>interest or lack of aptitude of heirs for agribusiness, the patriarchs may become concerned with the business perenniality and the safety of the heirs themselves. Nowadays, rural producers can rely on a corporate management strategy that allows for a business professional management,   a family succession that guarantees greater economy, and that proposes full conditions to the continuity of rural activity, regardless of the </w:t>
      </w:r>
      <w:r>
        <w:rPr>
          <w:i/>
          <w:color w:val="231F20"/>
          <w:spacing w:val="-3"/>
          <w:sz w:val="17"/>
        </w:rPr>
        <w:t>patriarch’s </w:t>
      </w:r>
      <w:r>
        <w:rPr>
          <w:i/>
          <w:color w:val="231F20"/>
          <w:sz w:val="17"/>
        </w:rPr>
        <w:t>death and the interests of the heirs. This is about the creation of a family holding company, a strategy that allows the constitution of</w:t>
      </w:r>
      <w:r>
        <w:rPr>
          <w:i/>
          <w:color w:val="231F20"/>
          <w:spacing w:val="-7"/>
          <w:sz w:val="17"/>
        </w:rPr>
        <w:t> </w:t>
      </w:r>
      <w:r>
        <w:rPr>
          <w:i/>
          <w:color w:val="231F20"/>
          <w:sz w:val="17"/>
        </w:rPr>
        <w:t>a</w:t>
      </w:r>
      <w:r>
        <w:rPr>
          <w:i/>
          <w:color w:val="231F20"/>
          <w:spacing w:val="-7"/>
          <w:sz w:val="17"/>
        </w:rPr>
        <w:t> </w:t>
      </w:r>
      <w:r>
        <w:rPr>
          <w:i/>
          <w:color w:val="231F20"/>
          <w:sz w:val="17"/>
        </w:rPr>
        <w:t>corporate</w:t>
      </w:r>
      <w:r>
        <w:rPr>
          <w:i/>
          <w:color w:val="231F20"/>
          <w:spacing w:val="-6"/>
          <w:sz w:val="17"/>
        </w:rPr>
        <w:t> </w:t>
      </w:r>
      <w:r>
        <w:rPr>
          <w:i/>
          <w:color w:val="231F20"/>
          <w:sz w:val="17"/>
        </w:rPr>
        <w:t>structure</w:t>
      </w:r>
      <w:r>
        <w:rPr>
          <w:i/>
          <w:color w:val="231F20"/>
          <w:spacing w:val="-7"/>
          <w:sz w:val="17"/>
        </w:rPr>
        <w:t> </w:t>
      </w:r>
      <w:r>
        <w:rPr>
          <w:i/>
          <w:color w:val="231F20"/>
          <w:sz w:val="17"/>
        </w:rPr>
        <w:t>that</w:t>
      </w:r>
      <w:r>
        <w:rPr>
          <w:i/>
          <w:color w:val="231F20"/>
          <w:spacing w:val="-7"/>
          <w:sz w:val="17"/>
        </w:rPr>
        <w:t> </w:t>
      </w:r>
      <w:r>
        <w:rPr>
          <w:i/>
          <w:color w:val="231F20"/>
          <w:sz w:val="17"/>
        </w:rPr>
        <w:t>separates</w:t>
      </w:r>
      <w:r>
        <w:rPr>
          <w:i/>
          <w:color w:val="231F20"/>
          <w:spacing w:val="-6"/>
          <w:sz w:val="17"/>
        </w:rPr>
        <w:t> </w:t>
      </w:r>
      <w:r>
        <w:rPr>
          <w:i/>
          <w:color w:val="231F20"/>
          <w:sz w:val="17"/>
        </w:rPr>
        <w:t>the</w:t>
      </w:r>
      <w:r>
        <w:rPr>
          <w:i/>
          <w:color w:val="231F20"/>
          <w:spacing w:val="-7"/>
          <w:sz w:val="17"/>
        </w:rPr>
        <w:t> </w:t>
      </w:r>
      <w:r>
        <w:rPr>
          <w:i/>
          <w:color w:val="231F20"/>
          <w:sz w:val="17"/>
        </w:rPr>
        <w:t>productive</w:t>
      </w:r>
      <w:r>
        <w:rPr>
          <w:i/>
          <w:color w:val="231F20"/>
          <w:spacing w:val="-7"/>
          <w:sz w:val="17"/>
        </w:rPr>
        <w:t> </w:t>
      </w:r>
      <w:r>
        <w:rPr>
          <w:i/>
          <w:color w:val="231F20"/>
          <w:sz w:val="17"/>
        </w:rPr>
        <w:t>area</w:t>
      </w:r>
      <w:r>
        <w:rPr>
          <w:i/>
          <w:color w:val="231F20"/>
          <w:spacing w:val="-6"/>
          <w:sz w:val="17"/>
        </w:rPr>
        <w:t> </w:t>
      </w:r>
      <w:r>
        <w:rPr>
          <w:i/>
          <w:color w:val="231F20"/>
          <w:sz w:val="17"/>
        </w:rPr>
        <w:t>from</w:t>
      </w:r>
      <w:r>
        <w:rPr>
          <w:i/>
          <w:color w:val="231F20"/>
          <w:spacing w:val="-7"/>
          <w:sz w:val="17"/>
        </w:rPr>
        <w:t> </w:t>
      </w:r>
      <w:r>
        <w:rPr>
          <w:i/>
          <w:color w:val="231F20"/>
          <w:sz w:val="17"/>
        </w:rPr>
        <w:t>the</w:t>
      </w:r>
      <w:r>
        <w:rPr>
          <w:i/>
          <w:color w:val="231F20"/>
          <w:spacing w:val="-7"/>
          <w:sz w:val="17"/>
        </w:rPr>
        <w:t> </w:t>
      </w:r>
      <w:r>
        <w:rPr>
          <w:i/>
          <w:color w:val="231F20"/>
          <w:sz w:val="17"/>
        </w:rPr>
        <w:t>patrimonial</w:t>
      </w:r>
      <w:r>
        <w:rPr>
          <w:i/>
          <w:color w:val="231F20"/>
          <w:spacing w:val="-6"/>
          <w:sz w:val="17"/>
        </w:rPr>
        <w:t> </w:t>
      </w:r>
      <w:r>
        <w:rPr>
          <w:i/>
          <w:color w:val="231F20"/>
          <w:sz w:val="17"/>
        </w:rPr>
        <w:t>one,</w:t>
      </w:r>
      <w:r>
        <w:rPr>
          <w:i/>
          <w:color w:val="231F20"/>
          <w:spacing w:val="-7"/>
          <w:sz w:val="17"/>
        </w:rPr>
        <w:t> </w:t>
      </w:r>
      <w:r>
        <w:rPr>
          <w:i/>
          <w:color w:val="231F20"/>
          <w:sz w:val="17"/>
        </w:rPr>
        <w:t>thus</w:t>
      </w:r>
      <w:r>
        <w:rPr>
          <w:i/>
          <w:color w:val="231F20"/>
          <w:spacing w:val="-7"/>
          <w:sz w:val="17"/>
        </w:rPr>
        <w:t> </w:t>
      </w:r>
      <w:r>
        <w:rPr>
          <w:i/>
          <w:color w:val="231F20"/>
          <w:sz w:val="17"/>
        </w:rPr>
        <w:t>protecting</w:t>
      </w:r>
      <w:r>
        <w:rPr>
          <w:i/>
          <w:color w:val="231F20"/>
          <w:spacing w:val="-6"/>
          <w:sz w:val="17"/>
        </w:rPr>
        <w:t> </w:t>
      </w:r>
      <w:r>
        <w:rPr>
          <w:i/>
          <w:color w:val="231F20"/>
          <w:sz w:val="17"/>
        </w:rPr>
        <w:t>the</w:t>
      </w:r>
      <w:r>
        <w:rPr>
          <w:i/>
          <w:color w:val="231F20"/>
          <w:spacing w:val="-7"/>
          <w:sz w:val="17"/>
        </w:rPr>
        <w:t> </w:t>
      </w:r>
      <w:r>
        <w:rPr>
          <w:i/>
          <w:color w:val="231F20"/>
          <w:sz w:val="17"/>
        </w:rPr>
        <w:t>common</w:t>
      </w:r>
      <w:r>
        <w:rPr>
          <w:i/>
          <w:color w:val="231F20"/>
          <w:spacing w:val="-6"/>
          <w:sz w:val="17"/>
        </w:rPr>
        <w:t> </w:t>
      </w:r>
      <w:r>
        <w:rPr>
          <w:i/>
          <w:color w:val="231F20"/>
          <w:sz w:val="17"/>
        </w:rPr>
        <w:t>equity</w:t>
      </w:r>
      <w:r>
        <w:rPr>
          <w:i/>
          <w:color w:val="231F20"/>
          <w:spacing w:val="-7"/>
          <w:sz w:val="17"/>
        </w:rPr>
        <w:t> </w:t>
      </w:r>
      <w:r>
        <w:rPr>
          <w:i/>
          <w:color w:val="231F20"/>
          <w:sz w:val="17"/>
        </w:rPr>
        <w:t>from</w:t>
      </w:r>
      <w:r>
        <w:rPr>
          <w:i/>
          <w:color w:val="231F20"/>
          <w:spacing w:val="-7"/>
          <w:sz w:val="17"/>
        </w:rPr>
        <w:t> </w:t>
      </w:r>
      <w:r>
        <w:rPr>
          <w:i/>
          <w:color w:val="231F20"/>
          <w:sz w:val="17"/>
        </w:rPr>
        <w:t>the</w:t>
      </w:r>
      <w:r>
        <w:rPr>
          <w:i/>
          <w:color w:val="231F20"/>
          <w:spacing w:val="-6"/>
          <w:sz w:val="17"/>
        </w:rPr>
        <w:t> </w:t>
      </w:r>
      <w:r>
        <w:rPr>
          <w:i/>
          <w:color w:val="231F20"/>
          <w:sz w:val="17"/>
        </w:rPr>
        <w:t>heirs’</w:t>
      </w:r>
      <w:r>
        <w:rPr>
          <w:i/>
          <w:color w:val="231F20"/>
          <w:spacing w:val="-25"/>
          <w:sz w:val="17"/>
        </w:rPr>
        <w:t> </w:t>
      </w:r>
      <w:r>
        <w:rPr>
          <w:i/>
          <w:color w:val="231F20"/>
          <w:sz w:val="17"/>
        </w:rPr>
        <w:t>private businesses.</w:t>
      </w:r>
      <w:r>
        <w:rPr>
          <w:i/>
          <w:color w:val="231F20"/>
          <w:spacing w:val="-4"/>
          <w:sz w:val="17"/>
        </w:rPr>
        <w:t> </w:t>
      </w:r>
      <w:r>
        <w:rPr>
          <w:i/>
          <w:color w:val="231F20"/>
          <w:sz w:val="17"/>
        </w:rPr>
        <w:t>This</w:t>
      </w:r>
      <w:r>
        <w:rPr>
          <w:i/>
          <w:color w:val="231F20"/>
          <w:spacing w:val="-4"/>
          <w:sz w:val="17"/>
        </w:rPr>
        <w:t> </w:t>
      </w:r>
      <w:r>
        <w:rPr>
          <w:i/>
          <w:color w:val="231F20"/>
          <w:sz w:val="17"/>
        </w:rPr>
        <w:t>article</w:t>
      </w:r>
      <w:r>
        <w:rPr>
          <w:i/>
          <w:color w:val="231F20"/>
          <w:spacing w:val="-4"/>
          <w:sz w:val="17"/>
        </w:rPr>
        <w:t> </w:t>
      </w:r>
      <w:r>
        <w:rPr>
          <w:i/>
          <w:color w:val="231F20"/>
          <w:sz w:val="17"/>
        </w:rPr>
        <w:t>analyzes</w:t>
      </w:r>
      <w:r>
        <w:rPr>
          <w:i/>
          <w:color w:val="231F20"/>
          <w:spacing w:val="-4"/>
          <w:sz w:val="17"/>
        </w:rPr>
        <w:t> </w:t>
      </w:r>
      <w:r>
        <w:rPr>
          <w:i/>
          <w:color w:val="231F20"/>
          <w:sz w:val="17"/>
        </w:rPr>
        <w:t>the</w:t>
      </w:r>
      <w:r>
        <w:rPr>
          <w:i/>
          <w:color w:val="231F20"/>
          <w:spacing w:val="-3"/>
          <w:sz w:val="17"/>
        </w:rPr>
        <w:t> </w:t>
      </w:r>
      <w:r>
        <w:rPr>
          <w:i/>
          <w:color w:val="231F20"/>
          <w:sz w:val="17"/>
        </w:rPr>
        <w:t>specificities</w:t>
      </w:r>
      <w:r>
        <w:rPr>
          <w:i/>
          <w:color w:val="231F20"/>
          <w:spacing w:val="-4"/>
          <w:sz w:val="17"/>
        </w:rPr>
        <w:t> </w:t>
      </w:r>
      <w:r>
        <w:rPr>
          <w:i/>
          <w:color w:val="231F20"/>
          <w:sz w:val="17"/>
        </w:rPr>
        <w:t>of</w:t>
      </w:r>
      <w:r>
        <w:rPr>
          <w:i/>
          <w:color w:val="231F20"/>
          <w:spacing w:val="-4"/>
          <w:sz w:val="17"/>
        </w:rPr>
        <w:t> </w:t>
      </w:r>
      <w:r>
        <w:rPr>
          <w:i/>
          <w:color w:val="231F20"/>
          <w:sz w:val="17"/>
        </w:rPr>
        <w:t>the</w:t>
      </w:r>
      <w:r>
        <w:rPr>
          <w:i/>
          <w:color w:val="231F20"/>
          <w:spacing w:val="-4"/>
          <w:sz w:val="17"/>
        </w:rPr>
        <w:t> </w:t>
      </w:r>
      <w:r>
        <w:rPr>
          <w:i/>
          <w:color w:val="231F20"/>
          <w:sz w:val="17"/>
        </w:rPr>
        <w:t>implementation</w:t>
      </w:r>
      <w:r>
        <w:rPr>
          <w:i/>
          <w:color w:val="231F20"/>
          <w:spacing w:val="-3"/>
          <w:sz w:val="17"/>
        </w:rPr>
        <w:t> </w:t>
      </w:r>
      <w:r>
        <w:rPr>
          <w:i/>
          <w:color w:val="231F20"/>
          <w:sz w:val="17"/>
        </w:rPr>
        <w:t>of</w:t>
      </w:r>
      <w:r>
        <w:rPr>
          <w:i/>
          <w:color w:val="231F20"/>
          <w:spacing w:val="-4"/>
          <w:sz w:val="17"/>
        </w:rPr>
        <w:t> </w:t>
      </w:r>
      <w:r>
        <w:rPr>
          <w:i/>
          <w:color w:val="231F20"/>
          <w:sz w:val="17"/>
        </w:rPr>
        <w:t>a</w:t>
      </w:r>
      <w:r>
        <w:rPr>
          <w:i/>
          <w:color w:val="231F20"/>
          <w:spacing w:val="-4"/>
          <w:sz w:val="17"/>
        </w:rPr>
        <w:t> </w:t>
      </w:r>
      <w:r>
        <w:rPr>
          <w:i/>
          <w:color w:val="231F20"/>
          <w:sz w:val="17"/>
        </w:rPr>
        <w:t>family</w:t>
      </w:r>
      <w:r>
        <w:rPr>
          <w:i/>
          <w:color w:val="231F20"/>
          <w:spacing w:val="-4"/>
          <w:sz w:val="17"/>
        </w:rPr>
        <w:t> </w:t>
      </w:r>
      <w:r>
        <w:rPr>
          <w:i/>
          <w:color w:val="231F20"/>
          <w:sz w:val="17"/>
        </w:rPr>
        <w:t>holding</w:t>
      </w:r>
      <w:r>
        <w:rPr>
          <w:i/>
          <w:color w:val="231F20"/>
          <w:spacing w:val="-4"/>
          <w:sz w:val="17"/>
        </w:rPr>
        <w:t> </w:t>
      </w:r>
      <w:r>
        <w:rPr>
          <w:i/>
          <w:color w:val="231F20"/>
          <w:sz w:val="17"/>
        </w:rPr>
        <w:t>company</w:t>
      </w:r>
      <w:r>
        <w:rPr>
          <w:i/>
          <w:color w:val="231F20"/>
          <w:spacing w:val="-3"/>
          <w:sz w:val="17"/>
        </w:rPr>
        <w:t> </w:t>
      </w:r>
      <w:r>
        <w:rPr>
          <w:i/>
          <w:color w:val="231F20"/>
          <w:sz w:val="17"/>
        </w:rPr>
        <w:t>in</w:t>
      </w:r>
      <w:r>
        <w:rPr>
          <w:i/>
          <w:color w:val="231F20"/>
          <w:spacing w:val="-4"/>
          <w:sz w:val="17"/>
        </w:rPr>
        <w:t> </w:t>
      </w:r>
      <w:r>
        <w:rPr>
          <w:i/>
          <w:color w:val="231F20"/>
          <w:sz w:val="17"/>
        </w:rPr>
        <w:t>the</w:t>
      </w:r>
      <w:r>
        <w:rPr>
          <w:i/>
          <w:color w:val="231F20"/>
          <w:spacing w:val="-4"/>
          <w:sz w:val="17"/>
        </w:rPr>
        <w:t> </w:t>
      </w:r>
      <w:r>
        <w:rPr>
          <w:i/>
          <w:color w:val="231F20"/>
          <w:sz w:val="17"/>
        </w:rPr>
        <w:t>agricultural</w:t>
      </w:r>
      <w:r>
        <w:rPr>
          <w:i/>
          <w:color w:val="231F20"/>
          <w:spacing w:val="-4"/>
          <w:sz w:val="17"/>
        </w:rPr>
        <w:t> </w:t>
      </w:r>
      <w:r>
        <w:rPr>
          <w:i/>
          <w:color w:val="231F20"/>
          <w:sz w:val="17"/>
        </w:rPr>
        <w:t>sector</w:t>
      </w:r>
      <w:r>
        <w:rPr>
          <w:i/>
          <w:color w:val="231F20"/>
          <w:spacing w:val="-3"/>
          <w:sz w:val="17"/>
        </w:rPr>
        <w:t> </w:t>
      </w:r>
      <w:r>
        <w:rPr>
          <w:i/>
          <w:color w:val="231F20"/>
          <w:sz w:val="17"/>
        </w:rPr>
        <w:t>of</w:t>
      </w:r>
      <w:r>
        <w:rPr>
          <w:i/>
          <w:color w:val="231F20"/>
          <w:spacing w:val="-4"/>
          <w:sz w:val="17"/>
        </w:rPr>
        <w:t> </w:t>
      </w:r>
      <w:r>
        <w:rPr>
          <w:i/>
          <w:color w:val="231F20"/>
          <w:sz w:val="17"/>
        </w:rPr>
        <w:t>Mato</w:t>
      </w:r>
      <w:r>
        <w:rPr>
          <w:i/>
          <w:color w:val="231F20"/>
          <w:spacing w:val="-4"/>
          <w:sz w:val="17"/>
        </w:rPr>
        <w:t> </w:t>
      </w:r>
      <w:r>
        <w:rPr>
          <w:i/>
          <w:color w:val="231F20"/>
          <w:sz w:val="17"/>
        </w:rPr>
        <w:t>Grosso do Sul, Brazil. The methodology used is qualitative because it is the most appropriate to evaluate the changes suggested for management in the</w:t>
      </w:r>
      <w:r>
        <w:rPr>
          <w:i/>
          <w:color w:val="231F20"/>
          <w:spacing w:val="-5"/>
          <w:sz w:val="17"/>
        </w:rPr>
        <w:t> </w:t>
      </w:r>
      <w:r>
        <w:rPr>
          <w:i/>
          <w:color w:val="231F20"/>
          <w:sz w:val="17"/>
        </w:rPr>
        <w:t>corporate,</w:t>
      </w:r>
      <w:r>
        <w:rPr>
          <w:i/>
          <w:color w:val="231F20"/>
          <w:spacing w:val="-5"/>
          <w:sz w:val="17"/>
        </w:rPr>
        <w:t> </w:t>
      </w:r>
      <w:r>
        <w:rPr>
          <w:i/>
          <w:color w:val="231F20"/>
          <w:sz w:val="17"/>
        </w:rPr>
        <w:t>tax</w:t>
      </w:r>
      <w:r>
        <w:rPr>
          <w:i/>
          <w:color w:val="231F20"/>
          <w:spacing w:val="-5"/>
          <w:sz w:val="17"/>
        </w:rPr>
        <w:t> </w:t>
      </w:r>
      <w:r>
        <w:rPr>
          <w:i/>
          <w:color w:val="231F20"/>
          <w:sz w:val="17"/>
        </w:rPr>
        <w:t>and</w:t>
      </w:r>
      <w:r>
        <w:rPr>
          <w:i/>
          <w:color w:val="231F20"/>
          <w:spacing w:val="-5"/>
          <w:sz w:val="17"/>
        </w:rPr>
        <w:t> </w:t>
      </w:r>
      <w:r>
        <w:rPr>
          <w:i/>
          <w:color w:val="231F20"/>
          <w:sz w:val="17"/>
        </w:rPr>
        <w:t>financial</w:t>
      </w:r>
      <w:r>
        <w:rPr>
          <w:i/>
          <w:color w:val="231F20"/>
          <w:spacing w:val="-4"/>
          <w:sz w:val="17"/>
        </w:rPr>
        <w:t> </w:t>
      </w:r>
      <w:r>
        <w:rPr>
          <w:i/>
          <w:color w:val="231F20"/>
          <w:sz w:val="17"/>
        </w:rPr>
        <w:t>areas.</w:t>
      </w:r>
      <w:r>
        <w:rPr>
          <w:i/>
          <w:color w:val="231F20"/>
          <w:spacing w:val="-5"/>
          <w:sz w:val="17"/>
        </w:rPr>
        <w:t> </w:t>
      </w:r>
      <w:r>
        <w:rPr>
          <w:i/>
          <w:color w:val="231F20"/>
          <w:sz w:val="17"/>
        </w:rPr>
        <w:t>The</w:t>
      </w:r>
      <w:r>
        <w:rPr>
          <w:i/>
          <w:color w:val="231F20"/>
          <w:spacing w:val="-5"/>
          <w:sz w:val="17"/>
        </w:rPr>
        <w:t> </w:t>
      </w:r>
      <w:r>
        <w:rPr>
          <w:i/>
          <w:color w:val="231F20"/>
          <w:sz w:val="17"/>
        </w:rPr>
        <w:t>analysis</w:t>
      </w:r>
      <w:r>
        <w:rPr>
          <w:i/>
          <w:color w:val="231F20"/>
          <w:spacing w:val="-5"/>
          <w:sz w:val="17"/>
        </w:rPr>
        <w:t> </w:t>
      </w:r>
      <w:r>
        <w:rPr>
          <w:i/>
          <w:color w:val="231F20"/>
          <w:sz w:val="17"/>
        </w:rPr>
        <w:t>of</w:t>
      </w:r>
      <w:r>
        <w:rPr>
          <w:i/>
          <w:color w:val="231F20"/>
          <w:spacing w:val="-5"/>
          <w:sz w:val="17"/>
        </w:rPr>
        <w:t> </w:t>
      </w:r>
      <w:r>
        <w:rPr>
          <w:i/>
          <w:color w:val="231F20"/>
          <w:sz w:val="17"/>
        </w:rPr>
        <w:t>this</w:t>
      </w:r>
      <w:r>
        <w:rPr>
          <w:i/>
          <w:color w:val="231F20"/>
          <w:spacing w:val="-4"/>
          <w:sz w:val="17"/>
        </w:rPr>
        <w:t> </w:t>
      </w:r>
      <w:r>
        <w:rPr>
          <w:i/>
          <w:color w:val="231F20"/>
          <w:sz w:val="17"/>
        </w:rPr>
        <w:t>management</w:t>
      </w:r>
      <w:r>
        <w:rPr>
          <w:i/>
          <w:color w:val="231F20"/>
          <w:spacing w:val="-5"/>
          <w:sz w:val="17"/>
        </w:rPr>
        <w:t> </w:t>
      </w:r>
      <w:r>
        <w:rPr>
          <w:i/>
          <w:color w:val="231F20"/>
          <w:sz w:val="17"/>
        </w:rPr>
        <w:t>strategy</w:t>
      </w:r>
      <w:r>
        <w:rPr>
          <w:i/>
          <w:color w:val="231F20"/>
          <w:spacing w:val="-5"/>
          <w:sz w:val="17"/>
        </w:rPr>
        <w:t> </w:t>
      </w:r>
      <w:r>
        <w:rPr>
          <w:i/>
          <w:color w:val="231F20"/>
          <w:sz w:val="17"/>
        </w:rPr>
        <w:t>proved</w:t>
      </w:r>
      <w:r>
        <w:rPr>
          <w:i/>
          <w:color w:val="231F20"/>
          <w:spacing w:val="-5"/>
          <w:sz w:val="17"/>
        </w:rPr>
        <w:t> </w:t>
      </w:r>
      <w:r>
        <w:rPr>
          <w:i/>
          <w:color w:val="231F20"/>
          <w:sz w:val="17"/>
        </w:rPr>
        <w:t>to</w:t>
      </w:r>
      <w:r>
        <w:rPr>
          <w:i/>
          <w:color w:val="231F20"/>
          <w:spacing w:val="-5"/>
          <w:sz w:val="17"/>
        </w:rPr>
        <w:t> </w:t>
      </w:r>
      <w:r>
        <w:rPr>
          <w:i/>
          <w:color w:val="231F20"/>
          <w:sz w:val="17"/>
        </w:rPr>
        <w:t>be</w:t>
      </w:r>
      <w:r>
        <w:rPr>
          <w:i/>
          <w:color w:val="231F20"/>
          <w:spacing w:val="-4"/>
          <w:sz w:val="17"/>
        </w:rPr>
        <w:t> </w:t>
      </w:r>
      <w:r>
        <w:rPr>
          <w:i/>
          <w:color w:val="231F20"/>
          <w:sz w:val="17"/>
        </w:rPr>
        <w:t>a</w:t>
      </w:r>
      <w:r>
        <w:rPr>
          <w:i/>
          <w:color w:val="231F20"/>
          <w:spacing w:val="-5"/>
          <w:sz w:val="17"/>
        </w:rPr>
        <w:t> </w:t>
      </w:r>
      <w:r>
        <w:rPr>
          <w:i/>
          <w:color w:val="231F20"/>
          <w:sz w:val="17"/>
        </w:rPr>
        <w:t>much</w:t>
      </w:r>
      <w:r>
        <w:rPr>
          <w:i/>
          <w:color w:val="231F20"/>
          <w:spacing w:val="-5"/>
          <w:sz w:val="17"/>
        </w:rPr>
        <w:t> </w:t>
      </w:r>
      <w:r>
        <w:rPr>
          <w:i/>
          <w:color w:val="231F20"/>
          <w:spacing w:val="-3"/>
          <w:sz w:val="17"/>
        </w:rPr>
        <w:t>more</w:t>
      </w:r>
      <w:r>
        <w:rPr>
          <w:i/>
          <w:color w:val="231F20"/>
          <w:spacing w:val="-5"/>
          <w:sz w:val="17"/>
        </w:rPr>
        <w:t> </w:t>
      </w:r>
      <w:r>
        <w:rPr>
          <w:i/>
          <w:color w:val="231F20"/>
          <w:sz w:val="17"/>
        </w:rPr>
        <w:t>favorable</w:t>
      </w:r>
      <w:r>
        <w:rPr>
          <w:i/>
          <w:color w:val="231F20"/>
          <w:spacing w:val="-4"/>
          <w:sz w:val="17"/>
        </w:rPr>
        <w:t> </w:t>
      </w:r>
      <w:r>
        <w:rPr>
          <w:i/>
          <w:color w:val="231F20"/>
          <w:sz w:val="17"/>
        </w:rPr>
        <w:t>option</w:t>
      </w:r>
      <w:r>
        <w:rPr>
          <w:i/>
          <w:color w:val="231F20"/>
          <w:spacing w:val="-5"/>
          <w:sz w:val="17"/>
        </w:rPr>
        <w:t> </w:t>
      </w:r>
      <w:r>
        <w:rPr>
          <w:i/>
          <w:color w:val="231F20"/>
          <w:sz w:val="17"/>
        </w:rPr>
        <w:t>than</w:t>
      </w:r>
      <w:r>
        <w:rPr>
          <w:i/>
          <w:color w:val="231F20"/>
          <w:spacing w:val="-5"/>
          <w:sz w:val="17"/>
        </w:rPr>
        <w:t> </w:t>
      </w:r>
      <w:r>
        <w:rPr>
          <w:i/>
          <w:color w:val="231F20"/>
          <w:sz w:val="17"/>
        </w:rPr>
        <w:t>an</w:t>
      </w:r>
      <w:r>
        <w:rPr>
          <w:i/>
          <w:color w:val="231F20"/>
          <w:spacing w:val="-5"/>
          <w:sz w:val="17"/>
        </w:rPr>
        <w:t> </w:t>
      </w:r>
      <w:r>
        <w:rPr>
          <w:i/>
          <w:color w:val="231F20"/>
          <w:sz w:val="17"/>
        </w:rPr>
        <w:t>inventory one. The conclusion was that the project is viable, with presumed profit being the best option of tax</w:t>
      </w:r>
      <w:r>
        <w:rPr>
          <w:i/>
          <w:color w:val="231F20"/>
          <w:spacing w:val="-11"/>
          <w:sz w:val="17"/>
        </w:rPr>
        <w:t> </w:t>
      </w:r>
      <w:r>
        <w:rPr>
          <w:i/>
          <w:color w:val="231F20"/>
          <w:sz w:val="17"/>
        </w:rPr>
        <w:t>regime.</w:t>
      </w:r>
    </w:p>
    <w:p>
      <w:pPr>
        <w:spacing w:before="63"/>
        <w:ind w:left="440" w:right="0" w:firstLine="0"/>
        <w:jc w:val="both"/>
        <w:rPr>
          <w:i/>
          <w:sz w:val="17"/>
        </w:rPr>
      </w:pPr>
      <w:r>
        <w:rPr>
          <w:b/>
          <w:color w:val="231F20"/>
          <w:sz w:val="17"/>
        </w:rPr>
        <w:t>Keywords: </w:t>
      </w:r>
      <w:r>
        <w:rPr>
          <w:i/>
          <w:color w:val="231F20"/>
          <w:sz w:val="17"/>
        </w:rPr>
        <w:t>Succession Planning. Tax Planning. Family Holding. Rural Enterprise.</w:t>
      </w:r>
    </w:p>
    <w:p>
      <w:pPr>
        <w:pStyle w:val="BodyText"/>
        <w:spacing w:before="5"/>
        <w:rPr>
          <w:i/>
          <w:sz w:val="11"/>
        </w:rPr>
      </w:pPr>
      <w:r>
        <w:rPr/>
        <w:pict>
          <v:line style="position:absolute;mso-position-horizontal-relative:page;mso-position-vertical-relative:paragraph;z-index:-251650048;mso-wrap-distance-left:0;mso-wrap-distance-right:0" from="532.913399pt,9.050019pt" to="51.023399pt,9.050019pt" stroked="true" strokeweight="1pt" strokecolor="#231f20">
            <v:stroke dashstyle="solid"/>
            <w10:wrap type="topAndBottom"/>
          </v:line>
        </w:pict>
      </w:r>
    </w:p>
    <w:p>
      <w:pPr>
        <w:pStyle w:val="BodyText"/>
        <w:spacing w:before="9"/>
        <w:rPr>
          <w:i/>
          <w:sz w:val="14"/>
        </w:rPr>
      </w:pPr>
    </w:p>
    <w:p>
      <w:pPr>
        <w:spacing w:after="0"/>
        <w:rPr>
          <w:sz w:val="14"/>
        </w:rPr>
        <w:sectPr>
          <w:footerReference w:type="even" r:id="rId15"/>
          <w:footerReference w:type="default" r:id="rId16"/>
          <w:pgSz w:w="11340" w:h="15880"/>
          <w:pgMar w:footer="457" w:header="0" w:top="300" w:bottom="640" w:left="580" w:right="560"/>
        </w:sectPr>
      </w:pPr>
    </w:p>
    <w:p>
      <w:pPr>
        <w:pStyle w:val="Heading2"/>
        <w:spacing w:before="92"/>
        <w:ind w:left="440"/>
      </w:pPr>
      <w:r>
        <w:rPr>
          <w:color w:val="231F20"/>
        </w:rPr>
        <w:t>1 Introdução</w:t>
      </w:r>
    </w:p>
    <w:p>
      <w:pPr>
        <w:pStyle w:val="BodyText"/>
        <w:spacing w:line="300" w:lineRule="auto" w:before="168"/>
        <w:ind w:left="440" w:firstLine="283"/>
        <w:jc w:val="both"/>
      </w:pPr>
      <w:r>
        <w:rPr>
          <w:color w:val="231F20"/>
        </w:rPr>
        <w:t>O Estado de Mato Grosso do Sul tem no agronegócio uma de suas  maiores  aptidões,  já  que  17,33%  do  </w:t>
      </w:r>
      <w:r>
        <w:rPr>
          <w:color w:val="231F20"/>
          <w:spacing w:val="-5"/>
        </w:rPr>
        <w:t>seu  </w:t>
      </w:r>
      <w:r>
        <w:rPr>
          <w:color w:val="231F20"/>
        </w:rPr>
        <w:t>PIB (produto interno bruto) é proveniente da atividade agropecuária</w:t>
      </w:r>
      <w:r>
        <w:rPr>
          <w:color w:val="231F20"/>
          <w:spacing w:val="-13"/>
        </w:rPr>
        <w:t> </w:t>
      </w:r>
      <w:r>
        <w:rPr>
          <w:color w:val="231F20"/>
        </w:rPr>
        <w:t>(SEMADE/MS,</w:t>
      </w:r>
      <w:r>
        <w:rPr>
          <w:color w:val="231F20"/>
          <w:spacing w:val="-12"/>
        </w:rPr>
        <w:t> </w:t>
      </w:r>
      <w:r>
        <w:rPr>
          <w:color w:val="231F20"/>
        </w:rPr>
        <w:t>2016),</w:t>
      </w:r>
      <w:r>
        <w:rPr>
          <w:color w:val="231F20"/>
          <w:spacing w:val="-13"/>
        </w:rPr>
        <w:t> </w:t>
      </w:r>
      <w:r>
        <w:rPr>
          <w:color w:val="231F20"/>
        </w:rPr>
        <w:t>questão</w:t>
      </w:r>
      <w:r>
        <w:rPr>
          <w:color w:val="231F20"/>
          <w:spacing w:val="-13"/>
        </w:rPr>
        <w:t> </w:t>
      </w:r>
      <w:r>
        <w:rPr>
          <w:color w:val="231F20"/>
        </w:rPr>
        <w:t>essa</w:t>
      </w:r>
      <w:r>
        <w:rPr>
          <w:color w:val="231F20"/>
          <w:spacing w:val="-12"/>
        </w:rPr>
        <w:t> </w:t>
      </w:r>
      <w:r>
        <w:rPr>
          <w:color w:val="231F20"/>
        </w:rPr>
        <w:t>proveniente da posição geográfica, geodésica, das características naturais da região e do domínio tecnológico da produção no </w:t>
      </w:r>
      <w:r>
        <w:rPr>
          <w:color w:val="231F20"/>
          <w:spacing w:val="-3"/>
        </w:rPr>
        <w:t>cerrado </w:t>
      </w:r>
      <w:r>
        <w:rPr>
          <w:color w:val="231F20"/>
        </w:rPr>
        <w:t>desenvolvido por instituições como a </w:t>
      </w:r>
      <w:r>
        <w:rPr>
          <w:color w:val="231F20"/>
          <w:spacing w:val="-3"/>
        </w:rPr>
        <w:t>EMBRAPA </w:t>
      </w:r>
      <w:r>
        <w:rPr>
          <w:color w:val="231F20"/>
        </w:rPr>
        <w:t>Cerrados, que conta com uma unidade em Campo Grande - MS. Essas variáveis concorreram de forma intensa e dinâmica para </w:t>
      </w:r>
      <w:r>
        <w:rPr>
          <w:color w:val="231F20"/>
          <w:spacing w:val="-6"/>
        </w:rPr>
        <w:t>que </w:t>
      </w:r>
      <w:r>
        <w:rPr>
          <w:color w:val="231F20"/>
        </w:rPr>
        <w:t>a agropecuária se desenvolvesse a passos largos no século passado,</w:t>
      </w:r>
      <w:r>
        <w:rPr>
          <w:color w:val="231F20"/>
          <w:spacing w:val="-6"/>
        </w:rPr>
        <w:t> </w:t>
      </w:r>
      <w:r>
        <w:rPr>
          <w:color w:val="231F20"/>
        </w:rPr>
        <w:t>fazendo</w:t>
      </w:r>
      <w:r>
        <w:rPr>
          <w:color w:val="231F20"/>
          <w:spacing w:val="-6"/>
        </w:rPr>
        <w:t> </w:t>
      </w:r>
      <w:r>
        <w:rPr>
          <w:color w:val="231F20"/>
        </w:rPr>
        <w:t>com</w:t>
      </w:r>
      <w:r>
        <w:rPr>
          <w:color w:val="231F20"/>
          <w:spacing w:val="-6"/>
        </w:rPr>
        <w:t> </w:t>
      </w:r>
      <w:r>
        <w:rPr>
          <w:color w:val="231F20"/>
        </w:rPr>
        <w:t>que</w:t>
      </w:r>
      <w:r>
        <w:rPr>
          <w:color w:val="231F20"/>
          <w:spacing w:val="-6"/>
        </w:rPr>
        <w:t> </w:t>
      </w:r>
      <w:r>
        <w:rPr>
          <w:color w:val="231F20"/>
        </w:rPr>
        <w:t>esse</w:t>
      </w:r>
      <w:r>
        <w:rPr>
          <w:color w:val="231F20"/>
          <w:spacing w:val="-6"/>
        </w:rPr>
        <w:t> </w:t>
      </w:r>
      <w:r>
        <w:rPr>
          <w:color w:val="231F20"/>
        </w:rPr>
        <w:t>segmento</w:t>
      </w:r>
      <w:r>
        <w:rPr>
          <w:color w:val="231F20"/>
          <w:spacing w:val="-6"/>
        </w:rPr>
        <w:t> </w:t>
      </w:r>
      <w:r>
        <w:rPr>
          <w:color w:val="231F20"/>
        </w:rPr>
        <w:t>se</w:t>
      </w:r>
      <w:r>
        <w:rPr>
          <w:color w:val="231F20"/>
          <w:spacing w:val="-5"/>
        </w:rPr>
        <w:t> </w:t>
      </w:r>
      <w:r>
        <w:rPr>
          <w:color w:val="231F20"/>
        </w:rPr>
        <w:t>tornasse</w:t>
      </w:r>
      <w:r>
        <w:rPr>
          <w:color w:val="231F20"/>
          <w:spacing w:val="-6"/>
        </w:rPr>
        <w:t> </w:t>
      </w:r>
      <w:r>
        <w:rPr>
          <w:color w:val="231F20"/>
        </w:rPr>
        <w:t>cada</w:t>
      </w:r>
      <w:r>
        <w:rPr>
          <w:color w:val="231F20"/>
          <w:spacing w:val="-6"/>
        </w:rPr>
        <w:t> </w:t>
      </w:r>
      <w:r>
        <w:rPr>
          <w:color w:val="231F20"/>
        </w:rPr>
        <w:t>vez mais importante dentro da economia do Estado.</w:t>
      </w:r>
    </w:p>
    <w:p>
      <w:pPr>
        <w:pStyle w:val="BodyText"/>
        <w:spacing w:line="218" w:lineRule="exact"/>
        <w:ind w:left="723"/>
        <w:jc w:val="both"/>
      </w:pPr>
      <w:r>
        <w:rPr>
          <w:color w:val="231F20"/>
        </w:rPr>
        <w:t>O segmento do agronegócio sempre recebeu muito</w:t>
      </w:r>
    </w:p>
    <w:p>
      <w:pPr>
        <w:pStyle w:val="BodyText"/>
        <w:spacing w:line="288" w:lineRule="auto" w:before="95"/>
        <w:ind w:left="242" w:right="117"/>
        <w:jc w:val="both"/>
      </w:pPr>
      <w:r>
        <w:rPr/>
        <w:br w:type="column"/>
      </w:r>
      <w:r>
        <w:rPr>
          <w:color w:val="231F20"/>
        </w:rPr>
        <w:t>incentivo do governo brasileiro, primeiramente,  por  </w:t>
      </w:r>
      <w:r>
        <w:rPr>
          <w:color w:val="231F20"/>
          <w:spacing w:val="-3"/>
        </w:rPr>
        <w:t>causa </w:t>
      </w:r>
      <w:r>
        <w:rPr>
          <w:color w:val="231F20"/>
        </w:rPr>
        <w:t>de sua importância para a economia do país e, por outro,  pelo alto risco da atividade rural em função da dependência do regime de chuvas e das possibilidades de intempéries </w:t>
      </w:r>
      <w:r>
        <w:rPr>
          <w:color w:val="231F20"/>
          <w:spacing w:val="-7"/>
        </w:rPr>
        <w:t>no </w:t>
      </w:r>
      <w:r>
        <w:rPr>
          <w:color w:val="231F20"/>
        </w:rPr>
        <w:t>decorrer do projeto. Foi justamente através de uma linha de crédito subsidiada pelo Governo Federal conhecida, nos anos 1970, como Polocentro, que nasceu o projeto de suinocultura que deu início a caminhada do fazendeiro sobre o qual trata este artigo. Naturalmente, que apenas o recurso econômico não é suficiente para que o projeto prospere. A busca por conhecimento e a perseverança para administrar as demandas de um projeto rural também são fundamentais para o seu sucesso, características que este empresário demonstrou ter em sua</w:t>
      </w:r>
      <w:r>
        <w:rPr>
          <w:color w:val="231F20"/>
          <w:spacing w:val="-2"/>
        </w:rPr>
        <w:t> </w:t>
      </w:r>
      <w:r>
        <w:rPr>
          <w:color w:val="231F20"/>
        </w:rPr>
        <w:t>história.</w:t>
      </w:r>
    </w:p>
    <w:p>
      <w:pPr>
        <w:pStyle w:val="BodyText"/>
        <w:spacing w:line="208" w:lineRule="exact"/>
        <w:ind w:left="525"/>
        <w:jc w:val="both"/>
      </w:pPr>
      <w:r>
        <w:rPr>
          <w:color w:val="231F20"/>
        </w:rPr>
        <w:t>Será, no entanto, que a geração de seus filhos terá</w:t>
      </w:r>
    </w:p>
    <w:p>
      <w:pPr>
        <w:spacing w:after="0" w:line="208" w:lineRule="exact"/>
        <w:jc w:val="both"/>
        <w:sectPr>
          <w:type w:val="continuous"/>
          <w:pgSz w:w="11340" w:h="15880"/>
          <w:pgMar w:top="640" w:bottom="0" w:left="580" w:right="560"/>
          <w:cols w:num="2" w:equalWidth="0">
            <w:col w:w="5119" w:space="40"/>
            <w:col w:w="5041"/>
          </w:cols>
        </w:sectPr>
      </w:pPr>
    </w:p>
    <w:p>
      <w:pPr>
        <w:pStyle w:val="BodyText"/>
        <w:spacing w:before="1"/>
        <w:rPr>
          <w:sz w:val="16"/>
        </w:rPr>
      </w:pPr>
    </w:p>
    <w:p>
      <w:pPr>
        <w:spacing w:after="0"/>
        <w:rPr>
          <w:sz w:val="16"/>
        </w:rPr>
        <w:sectPr>
          <w:headerReference w:type="default" r:id="rId19"/>
          <w:headerReference w:type="even" r:id="rId20"/>
          <w:pgSz w:w="11340" w:h="15880"/>
          <w:pgMar w:header="434" w:footer="457" w:top="620" w:bottom="640" w:left="580" w:right="560"/>
        </w:sectPr>
      </w:pPr>
    </w:p>
    <w:p>
      <w:pPr>
        <w:pStyle w:val="BodyText"/>
        <w:spacing w:line="300" w:lineRule="auto" w:before="99"/>
        <w:ind w:left="100" w:right="38"/>
        <w:jc w:val="both"/>
      </w:pPr>
      <w:r>
        <w:rPr>
          <w:color w:val="231F20"/>
        </w:rPr>
        <w:t>competência e vontade para dar continuidade ao projeto encabeçado com tanto esmero pelos seus pais? Certamente, não são muitos aqueles que se preocupam com isso, até porque a maior parte da nova geração acaba seguindo outros rumos profissionais. No entanto, aqueles que dão</w:t>
      </w:r>
      <w:r>
        <w:rPr>
          <w:color w:val="231F20"/>
          <w:spacing w:val="-29"/>
        </w:rPr>
        <w:t> </w:t>
      </w:r>
      <w:r>
        <w:rPr>
          <w:color w:val="231F20"/>
        </w:rPr>
        <w:t>importância para essa questão, esses necessitarão tomar algumas decisões com relação ao seu patrimônio para não deixar a próxima geração de sua família desprotegida. Haveria uma solução para evitar que o negócio construído pelo patriarca não seja simplesmente vendido pelos filhos e continue a ser uma</w:t>
      </w:r>
      <w:r>
        <w:rPr>
          <w:color w:val="231F20"/>
          <w:spacing w:val="-27"/>
        </w:rPr>
        <w:t> </w:t>
      </w:r>
      <w:r>
        <w:rPr>
          <w:color w:val="231F20"/>
        </w:rPr>
        <w:t>fonte de receita para eles?</w:t>
      </w:r>
    </w:p>
    <w:p>
      <w:pPr>
        <w:pStyle w:val="BodyText"/>
        <w:spacing w:line="300" w:lineRule="auto" w:before="3"/>
        <w:ind w:left="100" w:right="38" w:firstLine="283"/>
        <w:jc w:val="both"/>
      </w:pPr>
      <w:r>
        <w:rPr>
          <w:color w:val="231F20"/>
        </w:rPr>
        <w:t>A pesquisa aqui proposta tem, justamente, o propósito   de estudar uma solução para este problema que é, hoje, legalmente e economicamente viável, a </w:t>
      </w:r>
      <w:r>
        <w:rPr>
          <w:i/>
          <w:color w:val="231F20"/>
        </w:rPr>
        <w:t>holding </w:t>
      </w:r>
      <w:r>
        <w:rPr>
          <w:color w:val="231F20"/>
          <w:spacing w:val="-3"/>
        </w:rPr>
        <w:t>familiar, </w:t>
      </w:r>
      <w:r>
        <w:rPr>
          <w:color w:val="231F20"/>
        </w:rPr>
        <w:t>estratégia de gestão corporativa que existe já há algum tempo, mas que ainda parece não ter se inserido na cultura dos produtores rurais sul-mato-grossenses. Seu objetivo geral, portanto, é demonstrar os benefícios de utilização de uma holding familiar como uma solução para o planejamento sucessório de uma empresa no segmento agropecuário no Estado de Mato Grosso do</w:t>
      </w:r>
      <w:r>
        <w:rPr>
          <w:color w:val="231F20"/>
          <w:spacing w:val="-4"/>
        </w:rPr>
        <w:t> </w:t>
      </w:r>
      <w:r>
        <w:rPr>
          <w:color w:val="231F20"/>
        </w:rPr>
        <w:t>Sul.</w:t>
      </w:r>
    </w:p>
    <w:p>
      <w:pPr>
        <w:pStyle w:val="Heading2"/>
        <w:numPr>
          <w:ilvl w:val="0"/>
          <w:numId w:val="1"/>
        </w:numPr>
        <w:tabs>
          <w:tab w:pos="243" w:val="left" w:leader="none"/>
        </w:tabs>
        <w:spacing w:line="240" w:lineRule="auto" w:before="153" w:after="0"/>
        <w:ind w:left="242" w:right="0" w:hanging="143"/>
        <w:jc w:val="both"/>
        <w:rPr>
          <w:color w:val="231F20"/>
        </w:rPr>
      </w:pPr>
      <w:r>
        <w:rPr>
          <w:color w:val="231F20"/>
        </w:rPr>
        <w:t>Desenvolvimento</w:t>
      </w:r>
    </w:p>
    <w:p>
      <w:pPr>
        <w:pStyle w:val="ListParagraph"/>
        <w:numPr>
          <w:ilvl w:val="1"/>
          <w:numId w:val="1"/>
        </w:numPr>
        <w:tabs>
          <w:tab w:pos="386" w:val="left" w:leader="none"/>
        </w:tabs>
        <w:spacing w:line="240" w:lineRule="auto" w:before="149" w:after="0"/>
        <w:ind w:left="385" w:right="0" w:hanging="286"/>
        <w:jc w:val="left"/>
        <w:rPr>
          <w:b/>
          <w:sz w:val="19"/>
        </w:rPr>
      </w:pPr>
      <w:r>
        <w:rPr>
          <w:b/>
          <w:color w:val="231F20"/>
          <w:sz w:val="19"/>
        </w:rPr>
        <w:t>Metodologia</w:t>
      </w:r>
    </w:p>
    <w:p>
      <w:pPr>
        <w:pStyle w:val="BodyText"/>
        <w:spacing w:line="300" w:lineRule="auto" w:before="168"/>
        <w:ind w:left="100" w:right="38" w:firstLine="283"/>
        <w:jc w:val="both"/>
      </w:pPr>
      <w:r>
        <w:rPr>
          <w:color w:val="231F20"/>
        </w:rPr>
        <w:t>Com  relação  aos  métodos  utilizados,  foi   realizado um levantamento bibliográfico do contexto legal de uma holding familiar, assim como se utilizou o método descritivo para demonstrar a situação atual da empresa dentro dessa perspectiva. Segundo Roesch (1999), o método escolhido para uma pesquisa deve estar coerente com a forma como </w:t>
      </w:r>
      <w:r>
        <w:rPr>
          <w:color w:val="231F20"/>
          <w:spacing w:val="-16"/>
        </w:rPr>
        <w:t>o </w:t>
      </w:r>
      <w:r>
        <w:rPr>
          <w:color w:val="231F20"/>
        </w:rPr>
        <w:t>problema foi levantado e, nesse caso, para se definir o </w:t>
      </w:r>
      <w:r>
        <w:rPr>
          <w:color w:val="231F20"/>
          <w:spacing w:val="-3"/>
        </w:rPr>
        <w:t>melhor </w:t>
      </w:r>
      <w:r>
        <w:rPr>
          <w:color w:val="231F20"/>
        </w:rPr>
        <w:t>regime tributário a ser adotado em uma estrutura corporativa, fez-se</w:t>
      </w:r>
      <w:r>
        <w:rPr>
          <w:color w:val="231F20"/>
          <w:spacing w:val="-5"/>
        </w:rPr>
        <w:t> </w:t>
      </w:r>
      <w:r>
        <w:rPr>
          <w:color w:val="231F20"/>
        </w:rPr>
        <w:t>necessário</w:t>
      </w:r>
      <w:r>
        <w:rPr>
          <w:color w:val="231F20"/>
          <w:spacing w:val="-5"/>
        </w:rPr>
        <w:t> </w:t>
      </w:r>
      <w:r>
        <w:rPr>
          <w:color w:val="231F20"/>
        </w:rPr>
        <w:t>levantar</w:t>
      </w:r>
      <w:r>
        <w:rPr>
          <w:color w:val="231F20"/>
          <w:spacing w:val="-6"/>
        </w:rPr>
        <w:t> </w:t>
      </w:r>
      <w:r>
        <w:rPr>
          <w:color w:val="231F20"/>
        </w:rPr>
        <w:t>sua</w:t>
      </w:r>
      <w:r>
        <w:rPr>
          <w:color w:val="231F20"/>
          <w:spacing w:val="-4"/>
        </w:rPr>
        <w:t> </w:t>
      </w:r>
      <w:r>
        <w:rPr>
          <w:color w:val="231F20"/>
        </w:rPr>
        <w:t>estrutura</w:t>
      </w:r>
      <w:r>
        <w:rPr>
          <w:color w:val="231F20"/>
          <w:spacing w:val="-5"/>
        </w:rPr>
        <w:t> </w:t>
      </w:r>
      <w:r>
        <w:rPr>
          <w:color w:val="231F20"/>
        </w:rPr>
        <w:t>de</w:t>
      </w:r>
      <w:r>
        <w:rPr>
          <w:color w:val="231F20"/>
          <w:spacing w:val="-5"/>
        </w:rPr>
        <w:t> </w:t>
      </w:r>
      <w:r>
        <w:rPr>
          <w:color w:val="231F20"/>
        </w:rPr>
        <w:t>custos,</w:t>
      </w:r>
      <w:r>
        <w:rPr>
          <w:color w:val="231F20"/>
          <w:spacing w:val="-4"/>
        </w:rPr>
        <w:t> </w:t>
      </w:r>
      <w:r>
        <w:rPr>
          <w:color w:val="231F20"/>
        </w:rPr>
        <w:t>de</w:t>
      </w:r>
      <w:r>
        <w:rPr>
          <w:color w:val="231F20"/>
          <w:spacing w:val="-5"/>
        </w:rPr>
        <w:t> </w:t>
      </w:r>
      <w:r>
        <w:rPr>
          <w:color w:val="231F20"/>
        </w:rPr>
        <w:t>despesas e de receitas. Em sequência, o levantamento de dados foi realizado por meio de documentos da organização fornecidos pelo empresário.</w:t>
      </w:r>
    </w:p>
    <w:p>
      <w:pPr>
        <w:pStyle w:val="BodyText"/>
        <w:spacing w:line="300" w:lineRule="auto" w:before="4"/>
        <w:ind w:left="100" w:right="38" w:firstLine="283"/>
        <w:jc w:val="both"/>
      </w:pPr>
      <w:r>
        <w:rPr>
          <w:color w:val="231F20"/>
        </w:rPr>
        <w:t>A análise dos dados foi realizada por meio de uma abordagem qualitativa. Segundo Prodanov e Freitas (2013), a pesquisa qualitativa é um método de interpretação dinâmica, que considera que os fatos não podem ser relevados fora </w:t>
      </w:r>
      <w:r>
        <w:rPr>
          <w:color w:val="231F20"/>
          <w:spacing w:val="-6"/>
        </w:rPr>
        <w:t>do </w:t>
      </w:r>
      <w:r>
        <w:rPr>
          <w:color w:val="231F20"/>
        </w:rPr>
        <w:t>contexto</w:t>
      </w:r>
      <w:r>
        <w:rPr>
          <w:color w:val="231F20"/>
          <w:spacing w:val="-8"/>
        </w:rPr>
        <w:t> </w:t>
      </w:r>
      <w:r>
        <w:rPr>
          <w:color w:val="231F20"/>
        </w:rPr>
        <w:t>social,</w:t>
      </w:r>
      <w:r>
        <w:rPr>
          <w:color w:val="231F20"/>
          <w:spacing w:val="-7"/>
        </w:rPr>
        <w:t> </w:t>
      </w:r>
      <w:r>
        <w:rPr>
          <w:color w:val="231F20"/>
        </w:rPr>
        <w:t>político,</w:t>
      </w:r>
      <w:r>
        <w:rPr>
          <w:color w:val="231F20"/>
          <w:spacing w:val="-8"/>
        </w:rPr>
        <w:t> </w:t>
      </w:r>
      <w:r>
        <w:rPr>
          <w:color w:val="231F20"/>
        </w:rPr>
        <w:t>econômico,</w:t>
      </w:r>
      <w:r>
        <w:rPr>
          <w:color w:val="231F20"/>
          <w:spacing w:val="-7"/>
        </w:rPr>
        <w:t> </w:t>
      </w:r>
      <w:r>
        <w:rPr>
          <w:color w:val="231F20"/>
        </w:rPr>
        <w:t>Gil</w:t>
      </w:r>
      <w:r>
        <w:rPr>
          <w:color w:val="231F20"/>
          <w:spacing w:val="-8"/>
        </w:rPr>
        <w:t> </w:t>
      </w:r>
      <w:r>
        <w:rPr>
          <w:color w:val="231F20"/>
        </w:rPr>
        <w:t>(2002)</w:t>
      </w:r>
      <w:r>
        <w:rPr>
          <w:color w:val="231F20"/>
          <w:spacing w:val="-7"/>
        </w:rPr>
        <w:t> </w:t>
      </w:r>
      <w:r>
        <w:rPr>
          <w:color w:val="231F20"/>
        </w:rPr>
        <w:t>complementa afirmando que a ênfase maior é colocada na profundidade, o que</w:t>
      </w:r>
      <w:r>
        <w:rPr>
          <w:color w:val="231F20"/>
          <w:spacing w:val="-11"/>
        </w:rPr>
        <w:t> </w:t>
      </w:r>
      <w:r>
        <w:rPr>
          <w:color w:val="231F20"/>
        </w:rPr>
        <w:t>leva</w:t>
      </w:r>
      <w:r>
        <w:rPr>
          <w:color w:val="231F20"/>
          <w:spacing w:val="-11"/>
        </w:rPr>
        <w:t> </w:t>
      </w:r>
      <w:r>
        <w:rPr>
          <w:color w:val="231F20"/>
        </w:rPr>
        <w:t>o</w:t>
      </w:r>
      <w:r>
        <w:rPr>
          <w:color w:val="231F20"/>
          <w:spacing w:val="-11"/>
        </w:rPr>
        <w:t> </w:t>
      </w:r>
      <w:r>
        <w:rPr>
          <w:color w:val="231F20"/>
        </w:rPr>
        <w:t>pesquisador</w:t>
      </w:r>
      <w:r>
        <w:rPr>
          <w:color w:val="231F20"/>
          <w:spacing w:val="-11"/>
        </w:rPr>
        <w:t> </w:t>
      </w:r>
      <w:r>
        <w:rPr>
          <w:color w:val="231F20"/>
        </w:rPr>
        <w:t>a</w:t>
      </w:r>
      <w:r>
        <w:rPr>
          <w:color w:val="231F20"/>
          <w:spacing w:val="-11"/>
        </w:rPr>
        <w:t> </w:t>
      </w:r>
      <w:r>
        <w:rPr>
          <w:color w:val="231F20"/>
        </w:rPr>
        <w:t>preferir</w:t>
      </w:r>
      <w:r>
        <w:rPr>
          <w:color w:val="231F20"/>
          <w:spacing w:val="-11"/>
        </w:rPr>
        <w:t> </w:t>
      </w:r>
      <w:r>
        <w:rPr>
          <w:color w:val="231F20"/>
        </w:rPr>
        <w:t>a</w:t>
      </w:r>
      <w:r>
        <w:rPr>
          <w:color w:val="231F20"/>
          <w:spacing w:val="-11"/>
        </w:rPr>
        <w:t> </w:t>
      </w:r>
      <w:r>
        <w:rPr>
          <w:color w:val="231F20"/>
        </w:rPr>
        <w:t>utilização</w:t>
      </w:r>
      <w:r>
        <w:rPr>
          <w:color w:val="231F20"/>
          <w:spacing w:val="-11"/>
        </w:rPr>
        <w:t> </w:t>
      </w:r>
      <w:r>
        <w:rPr>
          <w:color w:val="231F20"/>
        </w:rPr>
        <w:t>de</w:t>
      </w:r>
      <w:r>
        <w:rPr>
          <w:color w:val="231F20"/>
          <w:spacing w:val="-11"/>
        </w:rPr>
        <w:t> </w:t>
      </w:r>
      <w:r>
        <w:rPr>
          <w:color w:val="231F20"/>
        </w:rPr>
        <w:t>depoimentos</w:t>
      </w:r>
      <w:r>
        <w:rPr>
          <w:color w:val="231F20"/>
          <w:spacing w:val="-11"/>
        </w:rPr>
        <w:t> </w:t>
      </w:r>
      <w:r>
        <w:rPr>
          <w:color w:val="231F20"/>
        </w:rPr>
        <w:t>e entrevistas com níveis diversos de estruturação. Com relação aos procedimentos, os dados financeiros foram analisados dentro de duas perspectivas tributárias, o lucro presumido </w:t>
      </w:r>
      <w:r>
        <w:rPr>
          <w:color w:val="231F20"/>
          <w:spacing w:val="-13"/>
        </w:rPr>
        <w:t>e   </w:t>
      </w:r>
      <w:r>
        <w:rPr>
          <w:color w:val="231F20"/>
        </w:rPr>
        <w:t>o lucro real, cuja análise buscou demonstrar a melhor </w:t>
      </w:r>
      <w:r>
        <w:rPr>
          <w:color w:val="231F20"/>
          <w:spacing w:val="-3"/>
        </w:rPr>
        <w:t>opção </w:t>
      </w:r>
      <w:r>
        <w:rPr>
          <w:color w:val="231F20"/>
        </w:rPr>
        <w:t>tributária para a futura empresa. Por outro lado, a questão sucessória foi analisada por uma ótica que apresentou os benefícios</w:t>
      </w:r>
      <w:r>
        <w:rPr>
          <w:color w:val="231F20"/>
          <w:spacing w:val="-8"/>
        </w:rPr>
        <w:t> </w:t>
      </w:r>
      <w:r>
        <w:rPr>
          <w:color w:val="231F20"/>
        </w:rPr>
        <w:t>da</w:t>
      </w:r>
      <w:r>
        <w:rPr>
          <w:color w:val="231F20"/>
          <w:spacing w:val="-8"/>
        </w:rPr>
        <w:t> </w:t>
      </w:r>
      <w:r>
        <w:rPr>
          <w:color w:val="231F20"/>
        </w:rPr>
        <w:t>implantação</w:t>
      </w:r>
      <w:r>
        <w:rPr>
          <w:color w:val="231F20"/>
          <w:spacing w:val="-8"/>
        </w:rPr>
        <w:t> </w:t>
      </w:r>
      <w:r>
        <w:rPr>
          <w:color w:val="231F20"/>
        </w:rPr>
        <w:t>da</w:t>
      </w:r>
      <w:r>
        <w:rPr>
          <w:color w:val="231F20"/>
          <w:spacing w:val="-8"/>
        </w:rPr>
        <w:t> </w:t>
      </w:r>
      <w:r>
        <w:rPr>
          <w:color w:val="231F20"/>
        </w:rPr>
        <w:t>holding</w:t>
      </w:r>
      <w:r>
        <w:rPr>
          <w:color w:val="231F20"/>
          <w:spacing w:val="-7"/>
        </w:rPr>
        <w:t> </w:t>
      </w:r>
      <w:r>
        <w:rPr>
          <w:color w:val="231F20"/>
        </w:rPr>
        <w:t>pelo</w:t>
      </w:r>
      <w:r>
        <w:rPr>
          <w:color w:val="231F20"/>
          <w:spacing w:val="-8"/>
        </w:rPr>
        <w:t> </w:t>
      </w:r>
      <w:r>
        <w:rPr>
          <w:color w:val="231F20"/>
        </w:rPr>
        <w:t>patriarca,</w:t>
      </w:r>
      <w:r>
        <w:rPr>
          <w:color w:val="231F20"/>
          <w:spacing w:val="-8"/>
        </w:rPr>
        <w:t> </w:t>
      </w:r>
      <w:r>
        <w:rPr>
          <w:color w:val="231F20"/>
        </w:rPr>
        <w:t>enquanto em vida.</w:t>
      </w:r>
    </w:p>
    <w:p>
      <w:pPr>
        <w:pStyle w:val="Heading2"/>
        <w:numPr>
          <w:ilvl w:val="1"/>
          <w:numId w:val="1"/>
        </w:numPr>
        <w:tabs>
          <w:tab w:pos="386" w:val="left" w:leader="none"/>
        </w:tabs>
        <w:spacing w:line="240" w:lineRule="auto" w:before="92" w:after="0"/>
        <w:ind w:left="385" w:right="0" w:hanging="286"/>
        <w:jc w:val="left"/>
      </w:pPr>
      <w:r>
        <w:rPr>
          <w:color w:val="231F20"/>
          <w:spacing w:val="-1"/>
        </w:rPr>
        <w:br w:type="column"/>
      </w:r>
      <w:r>
        <w:rPr>
          <w:color w:val="231F20"/>
        </w:rPr>
        <w:t>Contexto Legal de uma Holding</w:t>
      </w:r>
      <w:r>
        <w:rPr>
          <w:color w:val="231F20"/>
          <w:spacing w:val="-5"/>
        </w:rPr>
        <w:t> </w:t>
      </w:r>
      <w:r>
        <w:rPr>
          <w:color w:val="231F20"/>
        </w:rPr>
        <w:t>Familiar</w:t>
      </w:r>
    </w:p>
    <w:p>
      <w:pPr>
        <w:pStyle w:val="BodyText"/>
        <w:spacing w:line="288" w:lineRule="auto" w:before="157"/>
        <w:ind w:left="100" w:right="457" w:firstLine="283"/>
        <w:jc w:val="both"/>
      </w:pPr>
      <w:r>
        <w:rPr>
          <w:color w:val="231F20"/>
        </w:rPr>
        <w:t>De acordo com o que prevê o § 3º do artigo 2º da Lei nº 6.404/76 (BRASIL, 1976) – a Lei das Sociedades Anônimas</w:t>
      </w:r>
    </w:p>
    <w:p>
      <w:pPr>
        <w:pStyle w:val="BodyText"/>
        <w:spacing w:line="288" w:lineRule="auto"/>
        <w:ind w:left="100" w:right="457"/>
        <w:jc w:val="both"/>
      </w:pPr>
      <w:r>
        <w:rPr>
          <w:color w:val="231F20"/>
        </w:rPr>
        <w:t>– o termo holding pode ser conceituado como sendo uma sociedade constituída com o objetivo de manter participações em outras empresas. Apesar dessa definição legal, empresas cujos objetivos mais abrangentes, que tenham como objeto social gerir um patrimônio ou controlar outras empresas são comumente chamadas de holding.</w:t>
      </w:r>
    </w:p>
    <w:p>
      <w:pPr>
        <w:pStyle w:val="BodyText"/>
        <w:spacing w:line="288" w:lineRule="auto" w:before="2"/>
        <w:ind w:left="100" w:right="457" w:firstLine="283"/>
        <w:jc w:val="both"/>
      </w:pPr>
      <w:r>
        <w:rPr>
          <w:color w:val="231F20"/>
        </w:rPr>
        <w:t>O</w:t>
      </w:r>
      <w:r>
        <w:rPr>
          <w:color w:val="231F20"/>
          <w:spacing w:val="-9"/>
        </w:rPr>
        <w:t> </w:t>
      </w:r>
      <w:r>
        <w:rPr>
          <w:color w:val="231F20"/>
        </w:rPr>
        <w:t>processo</w:t>
      </w:r>
      <w:r>
        <w:rPr>
          <w:color w:val="231F20"/>
          <w:spacing w:val="-9"/>
        </w:rPr>
        <w:t> </w:t>
      </w:r>
      <w:r>
        <w:rPr>
          <w:color w:val="231F20"/>
        </w:rPr>
        <w:t>de</w:t>
      </w:r>
      <w:r>
        <w:rPr>
          <w:color w:val="231F20"/>
          <w:spacing w:val="-9"/>
        </w:rPr>
        <w:t> </w:t>
      </w:r>
      <w:r>
        <w:rPr>
          <w:color w:val="231F20"/>
        </w:rPr>
        <w:t>criação</w:t>
      </w:r>
      <w:r>
        <w:rPr>
          <w:color w:val="231F20"/>
          <w:spacing w:val="-8"/>
        </w:rPr>
        <w:t> </w:t>
      </w:r>
      <w:r>
        <w:rPr>
          <w:color w:val="231F20"/>
        </w:rPr>
        <w:t>da</w:t>
      </w:r>
      <w:r>
        <w:rPr>
          <w:color w:val="231F20"/>
          <w:spacing w:val="-9"/>
        </w:rPr>
        <w:t> </w:t>
      </w:r>
      <w:r>
        <w:rPr>
          <w:color w:val="231F20"/>
        </w:rPr>
        <w:t>holding,</w:t>
      </w:r>
      <w:r>
        <w:rPr>
          <w:color w:val="231F20"/>
          <w:spacing w:val="-9"/>
        </w:rPr>
        <w:t> </w:t>
      </w:r>
      <w:r>
        <w:rPr>
          <w:color w:val="231F20"/>
        </w:rPr>
        <w:t>especialmente,</w:t>
      </w:r>
      <w:r>
        <w:rPr>
          <w:color w:val="231F20"/>
          <w:spacing w:val="-8"/>
        </w:rPr>
        <w:t> </w:t>
      </w:r>
      <w:r>
        <w:rPr>
          <w:color w:val="231F20"/>
        </w:rPr>
        <w:t>pelo</w:t>
      </w:r>
      <w:r>
        <w:rPr>
          <w:color w:val="231F20"/>
          <w:spacing w:val="-9"/>
        </w:rPr>
        <w:t> </w:t>
      </w:r>
      <w:r>
        <w:rPr>
          <w:color w:val="231F20"/>
          <w:spacing w:val="-4"/>
        </w:rPr>
        <w:t>fato </w:t>
      </w:r>
      <w:r>
        <w:rPr>
          <w:color w:val="231F20"/>
        </w:rPr>
        <w:t>de ser em vida, define a sucessão da liderança e do controle patrimonial, o qual passa, efetivamente, para a pessoa jurídica. A liderança pode tanto passar para um determinado herdeiro que tenha maturidade, preparo técnico e </w:t>
      </w:r>
      <w:r>
        <w:rPr>
          <w:color w:val="231F20"/>
          <w:spacing w:val="-3"/>
        </w:rPr>
        <w:t>valores </w:t>
      </w:r>
      <w:r>
        <w:rPr>
          <w:color w:val="231F20"/>
        </w:rPr>
        <w:t>éticos para ocupar o cargo, quanto para um profissional </w:t>
      </w:r>
      <w:r>
        <w:rPr>
          <w:color w:val="231F20"/>
          <w:spacing w:val="-8"/>
        </w:rPr>
        <w:t>de </w:t>
      </w:r>
      <w:r>
        <w:rPr>
          <w:color w:val="231F20"/>
        </w:rPr>
        <w:t>mercado com as mesmas características. Portanto, a escolha deixa de ser baseada em questões subjetivas como  o  nível de ligação entre o pai e um determinado filho, e passa a ser realizada em função das características do profissional, </w:t>
      </w:r>
      <w:r>
        <w:rPr>
          <w:color w:val="231F20"/>
          <w:spacing w:val="-5"/>
        </w:rPr>
        <w:t>que </w:t>
      </w:r>
      <w:r>
        <w:rPr>
          <w:color w:val="231F20"/>
        </w:rPr>
        <w:t>vai ocupar uma determinada função. O controle patrimonial, portanto, passa para as mãos de uma empresa, a qual </w:t>
      </w:r>
      <w:r>
        <w:rPr>
          <w:color w:val="231F20"/>
          <w:spacing w:val="-4"/>
        </w:rPr>
        <w:t>tem </w:t>
      </w:r>
      <w:r>
        <w:rPr>
          <w:color w:val="231F20"/>
        </w:rPr>
        <w:t>regras mais rígidas no que tange a gestão do ativo fixo que foi transferido para essa, como a obrigação dos gestores </w:t>
      </w:r>
      <w:r>
        <w:rPr>
          <w:color w:val="231F20"/>
          <w:spacing w:val="-6"/>
        </w:rPr>
        <w:t>de </w:t>
      </w:r>
      <w:r>
        <w:rPr>
          <w:color w:val="231F20"/>
        </w:rPr>
        <w:t>apresentar relatórios de resultado aos sócios em períodos pré- determinados em contrato. Caso este profissional não cumpra com as obrigações do cargo, o mesmo pode ser substituído </w:t>
      </w:r>
      <w:r>
        <w:rPr>
          <w:color w:val="231F20"/>
          <w:spacing w:val="-7"/>
        </w:rPr>
        <w:t>(SILVA; </w:t>
      </w:r>
      <w:r>
        <w:rPr>
          <w:color w:val="231F20"/>
        </w:rPr>
        <w:t>ROSSI,</w:t>
      </w:r>
      <w:r>
        <w:rPr>
          <w:color w:val="231F20"/>
          <w:spacing w:val="6"/>
        </w:rPr>
        <w:t> </w:t>
      </w:r>
      <w:r>
        <w:rPr>
          <w:color w:val="231F20"/>
        </w:rPr>
        <w:t>2017).</w:t>
      </w:r>
    </w:p>
    <w:p>
      <w:pPr>
        <w:pStyle w:val="BodyText"/>
        <w:spacing w:line="288" w:lineRule="auto" w:before="4"/>
        <w:ind w:left="100" w:right="447" w:firstLine="283"/>
        <w:jc w:val="both"/>
      </w:pPr>
      <w:r>
        <w:rPr>
          <w:color w:val="231F20"/>
        </w:rPr>
        <w:t>Doações com usufruto devem conter algumas cláusulas importantes que concorrem para a efetiva proteção do patrimônio. O usufruto vitalício dos patriarcas, em si, está em consonância com o artigo 1.394 do Código Civil (BRASIL, 2002), que menciona que “o usufrutuário tem direito à posse, uso, administração e percepção dos frutos” da empresa. </w:t>
      </w:r>
      <w:r>
        <w:rPr>
          <w:color w:val="231F20"/>
          <w:spacing w:val="-12"/>
        </w:rPr>
        <w:t>A </w:t>
      </w:r>
      <w:r>
        <w:rPr>
          <w:color w:val="231F20"/>
        </w:rPr>
        <w:t>cláusula da inalienabilidade, por sua vez, está prevista no artigo 1.911 do Código Civil, e implica na impenhorabilidade dos bens. Sua previsão vem dar efetividade à cláusula de inalienabilidade, uma vez que se os bens fossem penhorados, estes</w:t>
      </w:r>
      <w:r>
        <w:rPr>
          <w:color w:val="231F20"/>
          <w:spacing w:val="-27"/>
        </w:rPr>
        <w:t> </w:t>
      </w:r>
      <w:r>
        <w:rPr>
          <w:color w:val="231F20"/>
        </w:rPr>
        <w:t>seriam,</w:t>
      </w:r>
      <w:r>
        <w:rPr>
          <w:color w:val="231F20"/>
          <w:spacing w:val="-26"/>
        </w:rPr>
        <w:t> </w:t>
      </w:r>
      <w:r>
        <w:rPr>
          <w:color w:val="231F20"/>
        </w:rPr>
        <w:t>por</w:t>
      </w:r>
      <w:r>
        <w:rPr>
          <w:color w:val="231F20"/>
          <w:spacing w:val="-26"/>
        </w:rPr>
        <w:t> </w:t>
      </w:r>
      <w:r>
        <w:rPr>
          <w:color w:val="231F20"/>
        </w:rPr>
        <w:t>conseguinte,</w:t>
      </w:r>
      <w:r>
        <w:rPr>
          <w:color w:val="231F20"/>
          <w:spacing w:val="-27"/>
        </w:rPr>
        <w:t> </w:t>
      </w:r>
      <w:r>
        <w:rPr>
          <w:color w:val="231F20"/>
        </w:rPr>
        <w:t>expropriados</w:t>
      </w:r>
      <w:r>
        <w:rPr>
          <w:color w:val="231F20"/>
          <w:spacing w:val="-26"/>
        </w:rPr>
        <w:t> </w:t>
      </w:r>
      <w:r>
        <w:rPr>
          <w:color w:val="231F20"/>
        </w:rPr>
        <w:t>do</w:t>
      </w:r>
      <w:r>
        <w:rPr>
          <w:color w:val="231F20"/>
          <w:spacing w:val="-26"/>
        </w:rPr>
        <w:t> </w:t>
      </w:r>
      <w:r>
        <w:rPr>
          <w:color w:val="231F20"/>
        </w:rPr>
        <w:t>seu</w:t>
      </w:r>
      <w:r>
        <w:rPr>
          <w:color w:val="231F20"/>
          <w:spacing w:val="-27"/>
        </w:rPr>
        <w:t> </w:t>
      </w:r>
      <w:r>
        <w:rPr>
          <w:color w:val="231F20"/>
        </w:rPr>
        <w:t>beneficiário. Outra cláusula importante é a incomunicabilidade, prevista nos artigos 1.668, 1.669 e 1.911 do Código Civil. Essas cláusulas têm como função não permitir a comunicabilidade dos direitos dos bens doados a terceiros, especificamente ao cônjuge de seu</w:t>
      </w:r>
      <w:r>
        <w:rPr>
          <w:color w:val="231F20"/>
          <w:spacing w:val="-2"/>
        </w:rPr>
        <w:t> </w:t>
      </w:r>
      <w:r>
        <w:rPr>
          <w:color w:val="231F20"/>
        </w:rPr>
        <w:t>herdeiro.</w:t>
      </w:r>
    </w:p>
    <w:p>
      <w:pPr>
        <w:pStyle w:val="BodyText"/>
        <w:spacing w:line="288" w:lineRule="auto" w:before="3"/>
        <w:ind w:left="100" w:right="458" w:firstLine="283"/>
        <w:jc w:val="both"/>
      </w:pPr>
      <w:r>
        <w:rPr>
          <w:color w:val="231F20"/>
        </w:rPr>
        <w:t>De forma análoga, mas em  sentido  contrário  ao  que  foi supracitado, os herdeiros que tenham bens não terão os mesmos diretamente envolvidos na atividade empresarial </w:t>
      </w:r>
      <w:r>
        <w:rPr>
          <w:color w:val="231F20"/>
          <w:spacing w:val="-8"/>
        </w:rPr>
        <w:t>da </w:t>
      </w:r>
      <w:r>
        <w:rPr>
          <w:color w:val="231F20"/>
        </w:rPr>
        <w:t>holding, o que reduz os riscos atinentes à afetação dos </w:t>
      </w:r>
      <w:r>
        <w:rPr>
          <w:color w:val="231F20"/>
          <w:spacing w:val="-3"/>
        </w:rPr>
        <w:t>bens </w:t>
      </w:r>
      <w:r>
        <w:rPr>
          <w:color w:val="231F20"/>
        </w:rPr>
        <w:t>privados </w:t>
      </w:r>
      <w:r>
        <w:rPr>
          <w:color w:val="231F20"/>
          <w:spacing w:val="-7"/>
        </w:rPr>
        <w:t>(SILVA; </w:t>
      </w:r>
      <w:r>
        <w:rPr>
          <w:color w:val="231F20"/>
        </w:rPr>
        <w:t>ROSSI,</w:t>
      </w:r>
      <w:r>
        <w:rPr>
          <w:color w:val="231F20"/>
          <w:spacing w:val="6"/>
        </w:rPr>
        <w:t> </w:t>
      </w:r>
      <w:r>
        <w:rPr>
          <w:color w:val="231F20"/>
        </w:rPr>
        <w:t>2017).</w:t>
      </w:r>
    </w:p>
    <w:p>
      <w:pPr>
        <w:pStyle w:val="Heading2"/>
        <w:numPr>
          <w:ilvl w:val="2"/>
          <w:numId w:val="1"/>
        </w:numPr>
        <w:tabs>
          <w:tab w:pos="528" w:val="left" w:leader="none"/>
        </w:tabs>
        <w:spacing w:line="240" w:lineRule="auto" w:before="151" w:after="0"/>
        <w:ind w:left="527" w:right="0" w:hanging="428"/>
        <w:jc w:val="left"/>
      </w:pPr>
      <w:r>
        <w:rPr>
          <w:color w:val="231F20"/>
        </w:rPr>
        <w:t>Espécies de</w:t>
      </w:r>
      <w:r>
        <w:rPr>
          <w:color w:val="231F20"/>
          <w:spacing w:val="-2"/>
        </w:rPr>
        <w:t> </w:t>
      </w:r>
      <w:r>
        <w:rPr>
          <w:color w:val="231F20"/>
        </w:rPr>
        <w:t>Holding</w:t>
      </w:r>
    </w:p>
    <w:p>
      <w:pPr>
        <w:pStyle w:val="BodyText"/>
        <w:spacing w:line="288" w:lineRule="auto" w:before="157"/>
        <w:ind w:left="100" w:right="458" w:firstLine="283"/>
        <w:jc w:val="both"/>
      </w:pPr>
      <w:r>
        <w:rPr>
          <w:color w:val="231F20"/>
        </w:rPr>
        <w:t>Existem duas espécies de holding: a </w:t>
      </w:r>
      <w:r>
        <w:rPr>
          <w:i/>
          <w:color w:val="231F20"/>
        </w:rPr>
        <w:t>holding </w:t>
      </w:r>
      <w:r>
        <w:rPr>
          <w:color w:val="231F20"/>
        </w:rPr>
        <w:t>pura e a </w:t>
      </w:r>
      <w:r>
        <w:rPr>
          <w:i/>
          <w:color w:val="231F20"/>
        </w:rPr>
        <w:t>holding </w:t>
      </w:r>
      <w:r>
        <w:rPr>
          <w:color w:val="231F20"/>
        </w:rPr>
        <w:t>mista. Segundo Silva e Rossi (2017, p.21), a holding pura “tem como objetivo social e exclusivo a participação</w:t>
      </w:r>
    </w:p>
    <w:p>
      <w:pPr>
        <w:spacing w:after="0" w:line="288" w:lineRule="auto"/>
        <w:jc w:val="both"/>
        <w:sectPr>
          <w:type w:val="continuous"/>
          <w:pgSz w:w="11340" w:h="15880"/>
          <w:pgMar w:top="640" w:bottom="0" w:left="580" w:right="560"/>
          <w:cols w:num="2" w:equalWidth="0">
            <w:col w:w="4820" w:space="141"/>
            <w:col w:w="5239"/>
          </w:cols>
        </w:sectPr>
      </w:pPr>
    </w:p>
    <w:p>
      <w:pPr>
        <w:pStyle w:val="BodyText"/>
        <w:spacing w:before="2"/>
        <w:rPr>
          <w:sz w:val="16"/>
        </w:rPr>
      </w:pPr>
    </w:p>
    <w:p>
      <w:pPr>
        <w:spacing w:after="0"/>
        <w:rPr>
          <w:sz w:val="16"/>
        </w:rPr>
        <w:sectPr>
          <w:footerReference w:type="even" r:id="rId21"/>
          <w:footerReference w:type="default" r:id="rId22"/>
          <w:pgSz w:w="11340" w:h="15880"/>
          <w:pgMar w:footer="457" w:header="440" w:top="620" w:bottom="640" w:left="580" w:right="560"/>
        </w:sectPr>
      </w:pPr>
    </w:p>
    <w:p>
      <w:pPr>
        <w:pStyle w:val="BodyText"/>
        <w:spacing w:line="290" w:lineRule="auto" w:before="92"/>
        <w:ind w:left="440" w:right="1"/>
        <w:jc w:val="both"/>
      </w:pPr>
      <w:r>
        <w:rPr>
          <w:color w:val="231F20"/>
        </w:rPr>
        <w:t>no capital de outras sociedades, isto é, uma empresa que   tem como atividade única manter quotas ou ações de </w:t>
      </w:r>
      <w:r>
        <w:rPr>
          <w:color w:val="231F20"/>
          <w:spacing w:val="-3"/>
        </w:rPr>
        <w:t>outras </w:t>
      </w:r>
      <w:r>
        <w:rPr>
          <w:color w:val="231F20"/>
        </w:rPr>
        <w:t>companhias”. A </w:t>
      </w:r>
      <w:r>
        <w:rPr>
          <w:i/>
          <w:color w:val="231F20"/>
        </w:rPr>
        <w:t>holding </w:t>
      </w:r>
      <w:r>
        <w:rPr>
          <w:color w:val="231F20"/>
        </w:rPr>
        <w:t>mista, por sua vez, tem como </w:t>
      </w:r>
      <w:r>
        <w:rPr>
          <w:color w:val="231F20"/>
          <w:spacing w:val="-3"/>
        </w:rPr>
        <w:t>objeto </w:t>
      </w:r>
      <w:r>
        <w:rPr>
          <w:color w:val="231F20"/>
        </w:rPr>
        <w:t>social não apenas a participação em outras empresas, </w:t>
      </w:r>
      <w:r>
        <w:rPr>
          <w:color w:val="231F20"/>
          <w:spacing w:val="-4"/>
        </w:rPr>
        <w:t>mas </w:t>
      </w:r>
      <w:r>
        <w:rPr>
          <w:color w:val="231F20"/>
        </w:rPr>
        <w:t>também prevê sobre o exercício de exploração de </w:t>
      </w:r>
      <w:r>
        <w:rPr>
          <w:color w:val="231F20"/>
          <w:spacing w:val="-3"/>
        </w:rPr>
        <w:t>alguma </w:t>
      </w:r>
      <w:r>
        <w:rPr>
          <w:color w:val="231F20"/>
        </w:rPr>
        <w:t>atividade econômica.</w:t>
      </w:r>
    </w:p>
    <w:p>
      <w:pPr>
        <w:pStyle w:val="Heading2"/>
        <w:numPr>
          <w:ilvl w:val="2"/>
          <w:numId w:val="1"/>
        </w:numPr>
        <w:tabs>
          <w:tab w:pos="865" w:val="left" w:leader="none"/>
        </w:tabs>
        <w:spacing w:line="240" w:lineRule="auto" w:before="151" w:after="0"/>
        <w:ind w:left="864" w:right="0" w:hanging="425"/>
        <w:jc w:val="left"/>
      </w:pPr>
      <w:r>
        <w:rPr>
          <w:color w:val="231F20"/>
        </w:rPr>
        <w:t>Tipos Societários de uma</w:t>
      </w:r>
      <w:r>
        <w:rPr>
          <w:color w:val="231F20"/>
          <w:spacing w:val="-5"/>
        </w:rPr>
        <w:t> </w:t>
      </w:r>
      <w:r>
        <w:rPr>
          <w:color w:val="231F20"/>
        </w:rPr>
        <w:t>Holding</w:t>
      </w:r>
    </w:p>
    <w:p>
      <w:pPr>
        <w:pStyle w:val="BodyText"/>
        <w:spacing w:line="290" w:lineRule="auto" w:before="159"/>
        <w:ind w:left="440" w:firstLine="283"/>
        <w:jc w:val="both"/>
      </w:pPr>
      <w:r>
        <w:rPr>
          <w:color w:val="231F20"/>
        </w:rPr>
        <w:t>De acordo com a legislação vigente, existem três </w:t>
      </w:r>
      <w:r>
        <w:rPr>
          <w:color w:val="231F20"/>
          <w:spacing w:val="-3"/>
        </w:rPr>
        <w:t>tipos </w:t>
      </w:r>
      <w:r>
        <w:rPr>
          <w:color w:val="231F20"/>
        </w:rPr>
        <w:t>societários que podem  ser  utilizados  no  caso  da  holding: a EIRELI (Empresa Individual com Responsabilidade Limitada), a Sociedade por Responsabilidade Limitada e a Sociedade</w:t>
      </w:r>
      <w:r>
        <w:rPr>
          <w:color w:val="231F20"/>
          <w:spacing w:val="-12"/>
        </w:rPr>
        <w:t> </w:t>
      </w:r>
      <w:r>
        <w:rPr>
          <w:color w:val="231F20"/>
        </w:rPr>
        <w:t>Anônima.</w:t>
      </w:r>
    </w:p>
    <w:p>
      <w:pPr>
        <w:pStyle w:val="BodyText"/>
        <w:spacing w:line="290" w:lineRule="auto" w:before="1"/>
        <w:ind w:left="440" w:firstLine="283"/>
        <w:jc w:val="both"/>
      </w:pPr>
      <w:r>
        <w:rPr>
          <w:color w:val="231F20"/>
        </w:rPr>
        <w:t>A EIRELI – Empresa Individual com Responsabilidade Limitada</w:t>
      </w:r>
      <w:r>
        <w:rPr>
          <w:color w:val="231F20"/>
          <w:spacing w:val="-13"/>
        </w:rPr>
        <w:t> </w:t>
      </w:r>
      <w:r>
        <w:rPr>
          <w:color w:val="231F20"/>
        </w:rPr>
        <w:t>–</w:t>
      </w:r>
      <w:r>
        <w:rPr>
          <w:color w:val="231F20"/>
          <w:spacing w:val="-12"/>
        </w:rPr>
        <w:t> </w:t>
      </w:r>
      <w:r>
        <w:rPr>
          <w:color w:val="231F20"/>
        </w:rPr>
        <w:t>que</w:t>
      </w:r>
      <w:r>
        <w:rPr>
          <w:color w:val="231F20"/>
          <w:spacing w:val="-12"/>
        </w:rPr>
        <w:t> </w:t>
      </w:r>
      <w:r>
        <w:rPr>
          <w:color w:val="231F20"/>
        </w:rPr>
        <w:t>foi</w:t>
      </w:r>
      <w:r>
        <w:rPr>
          <w:color w:val="231F20"/>
          <w:spacing w:val="-12"/>
        </w:rPr>
        <w:t> </w:t>
      </w:r>
      <w:r>
        <w:rPr>
          <w:color w:val="231F20"/>
        </w:rPr>
        <w:t>instituída</w:t>
      </w:r>
      <w:r>
        <w:rPr>
          <w:color w:val="231F20"/>
          <w:spacing w:val="-12"/>
        </w:rPr>
        <w:t> </w:t>
      </w:r>
      <w:r>
        <w:rPr>
          <w:color w:val="231F20"/>
        </w:rPr>
        <w:t>e</w:t>
      </w:r>
      <w:r>
        <w:rPr>
          <w:color w:val="231F20"/>
          <w:spacing w:val="-12"/>
        </w:rPr>
        <w:t> </w:t>
      </w:r>
      <w:r>
        <w:rPr>
          <w:color w:val="231F20"/>
        </w:rPr>
        <w:t>inserida</w:t>
      </w:r>
      <w:r>
        <w:rPr>
          <w:color w:val="231F20"/>
          <w:spacing w:val="-12"/>
        </w:rPr>
        <w:t> </w:t>
      </w:r>
      <w:r>
        <w:rPr>
          <w:color w:val="231F20"/>
        </w:rPr>
        <w:t>no</w:t>
      </w:r>
      <w:r>
        <w:rPr>
          <w:color w:val="231F20"/>
          <w:spacing w:val="-13"/>
        </w:rPr>
        <w:t> </w:t>
      </w:r>
      <w:r>
        <w:rPr>
          <w:color w:val="231F20"/>
        </w:rPr>
        <w:t>cenário</w:t>
      </w:r>
      <w:r>
        <w:rPr>
          <w:color w:val="231F20"/>
          <w:spacing w:val="-12"/>
        </w:rPr>
        <w:t> </w:t>
      </w:r>
      <w:r>
        <w:rPr>
          <w:color w:val="231F20"/>
        </w:rPr>
        <w:t>empresarial, pela Lei nº 12.441/11, é um tipo societário, como o próprio nome diz, constituída por um único sócio. Foi criada para regulamentar a constituição de uma empresa com uma única pessoa titular da totalidade do capital social, o qual não pode ser inferior a 100 (cem) vezes o salário-mínimo vigente no país. Uma EIRELI como uma </w:t>
      </w:r>
      <w:r>
        <w:rPr>
          <w:i/>
          <w:color w:val="231F20"/>
        </w:rPr>
        <w:t>holding</w:t>
      </w:r>
      <w:r>
        <w:rPr>
          <w:color w:val="231F20"/>
        </w:rPr>
        <w:t>, no entanto, </w:t>
      </w:r>
      <w:r>
        <w:rPr>
          <w:color w:val="231F20"/>
          <w:spacing w:val="-3"/>
        </w:rPr>
        <w:t>causa </w:t>
      </w:r>
      <w:r>
        <w:rPr>
          <w:color w:val="231F20"/>
        </w:rPr>
        <w:t>divergências entre os autores. Mamede e Mamede (2017, p.124) afirmam que não há problema, uma vez</w:t>
      </w:r>
      <w:r>
        <w:rPr>
          <w:color w:val="231F20"/>
          <w:spacing w:val="-4"/>
        </w:rPr>
        <w:t> </w:t>
      </w:r>
      <w:r>
        <w:rPr>
          <w:color w:val="231F20"/>
        </w:rPr>
        <w:t>que:</w:t>
      </w:r>
    </w:p>
    <w:p>
      <w:pPr>
        <w:spacing w:line="237" w:lineRule="auto" w:before="65"/>
        <w:ind w:left="723" w:right="0" w:firstLine="0"/>
        <w:jc w:val="both"/>
        <w:rPr>
          <w:sz w:val="18"/>
        </w:rPr>
      </w:pPr>
      <w:r>
        <w:rPr>
          <w:color w:val="231F20"/>
          <w:sz w:val="18"/>
        </w:rPr>
        <w:t>Embora a Lei 12.441/11 seja confusa em seu conteúdo, diversos de seus termos apontam para essa solução, a principiar pela referência a capital social (artigo 908-A, </w:t>
      </w:r>
      <w:r>
        <w:rPr>
          <w:i/>
          <w:color w:val="231F20"/>
          <w:sz w:val="18"/>
        </w:rPr>
        <w:t>caput</w:t>
      </w:r>
      <w:r>
        <w:rPr>
          <w:color w:val="231F20"/>
          <w:sz w:val="18"/>
        </w:rPr>
        <w:t>, do Código Civil) que é próprio das sociedades, e não a capital registrado, que é expressão mais ampla e, </w:t>
      </w:r>
      <w:r>
        <w:rPr>
          <w:color w:val="231F20"/>
          <w:spacing w:val="-3"/>
          <w:sz w:val="18"/>
        </w:rPr>
        <w:t>assim, </w:t>
      </w:r>
      <w:r>
        <w:rPr>
          <w:color w:val="231F20"/>
          <w:sz w:val="18"/>
        </w:rPr>
        <w:t>adequada para uma pessoa jurídica </w:t>
      </w:r>
      <w:r>
        <w:rPr>
          <w:i/>
          <w:color w:val="231F20"/>
          <w:sz w:val="18"/>
        </w:rPr>
        <w:t>sui generis</w:t>
      </w:r>
      <w:r>
        <w:rPr>
          <w:color w:val="231F20"/>
          <w:sz w:val="18"/>
        </w:rPr>
        <w:t>, como</w:t>
      </w:r>
      <w:r>
        <w:rPr>
          <w:color w:val="231F20"/>
          <w:spacing w:val="-27"/>
          <w:sz w:val="18"/>
        </w:rPr>
        <w:t> </w:t>
      </w:r>
      <w:r>
        <w:rPr>
          <w:color w:val="231F20"/>
          <w:sz w:val="18"/>
        </w:rPr>
        <w:t>querem alguns. Não é só; o § 3º do mesmo artigo [...] reconhece   que a eireli pode resultar da concentração de quotas de </w:t>
      </w:r>
      <w:r>
        <w:rPr>
          <w:color w:val="231F20"/>
          <w:spacing w:val="-4"/>
          <w:sz w:val="18"/>
        </w:rPr>
        <w:t>uma </w:t>
      </w:r>
      <w:r>
        <w:rPr>
          <w:color w:val="231F20"/>
          <w:sz w:val="18"/>
        </w:rPr>
        <w:t>sociedade limitada nas mãos de um único sócio. Por fim,     o § 6º, segundo o qual se aplicam à empresa individual de responsabilidade limitada, no que couber, as regras previstas para as sociedades</w:t>
      </w:r>
      <w:r>
        <w:rPr>
          <w:color w:val="231F20"/>
          <w:spacing w:val="-2"/>
          <w:sz w:val="18"/>
        </w:rPr>
        <w:t> </w:t>
      </w:r>
      <w:r>
        <w:rPr>
          <w:color w:val="231F20"/>
          <w:sz w:val="18"/>
        </w:rPr>
        <w:t>limitadas.</w:t>
      </w:r>
    </w:p>
    <w:p>
      <w:pPr>
        <w:pStyle w:val="BodyText"/>
        <w:spacing w:line="290" w:lineRule="auto" w:before="157"/>
        <w:ind w:left="440" w:firstLine="283"/>
        <w:jc w:val="both"/>
      </w:pPr>
      <w:r>
        <w:rPr>
          <w:color w:val="231F20"/>
        </w:rPr>
        <w:t>A Sociedade por Responsabilidade Limitada é um tipo  de sociedade, que deve ser constituída por mais de uma pessoa, seu Capital deve ser dividido em quotas, cada sócio deve subscrever uma determinada quantidade dessas cotas,   e a responsabilidade de cada sócio deve ser restrita ao valor das suas quotas. No entanto, caso um sócio subscreva, mas não integralize suas quotas, todos os sócios devem responder solidariamente pela integralização do capital social, se tornando, assim, responsáveis pela importância faltante perante a sociedade e terceiros, conforme rege o artigo 1.052 do Código Civil </w:t>
      </w:r>
      <w:r>
        <w:rPr>
          <w:color w:val="231F20"/>
          <w:spacing w:val="-7"/>
        </w:rPr>
        <w:t>(SILVA; </w:t>
      </w:r>
      <w:r>
        <w:rPr>
          <w:color w:val="231F20"/>
        </w:rPr>
        <w:t>ROSSI, 2017). Além disso, uma</w:t>
      </w:r>
      <w:r>
        <w:rPr>
          <w:color w:val="231F20"/>
          <w:spacing w:val="-29"/>
        </w:rPr>
        <w:t> </w:t>
      </w:r>
      <w:r>
        <w:rPr>
          <w:color w:val="231F20"/>
        </w:rPr>
        <w:t>das cláusulas do contrato social de uma sociedade limitada deve indicar a responsabilidade de administrador para um ou </w:t>
      </w:r>
      <w:r>
        <w:rPr>
          <w:color w:val="231F20"/>
          <w:spacing w:val="-3"/>
        </w:rPr>
        <w:t>mais </w:t>
      </w:r>
      <w:r>
        <w:rPr>
          <w:color w:val="231F20"/>
        </w:rPr>
        <w:t>sócios.</w:t>
      </w:r>
    </w:p>
    <w:p>
      <w:pPr>
        <w:pStyle w:val="BodyText"/>
        <w:spacing w:line="290" w:lineRule="auto" w:before="2"/>
        <w:ind w:left="440" w:firstLine="283"/>
        <w:jc w:val="both"/>
      </w:pPr>
      <w:r>
        <w:rPr>
          <w:color w:val="231F20"/>
        </w:rPr>
        <w:t>Sociedades empresariais podem se distinguir entre sociedade de pessoas e sociedade de capital. No caso das sociedades limitadas, o tipo preponderante é a sociedade de pessoas na qual se sobressaem os atributos de cada sócio,    as afinidades pessoais e a mútua confiança das pessoas </w:t>
      </w:r>
      <w:r>
        <w:rPr>
          <w:color w:val="231F20"/>
          <w:spacing w:val="-6"/>
        </w:rPr>
        <w:t>que   </w:t>
      </w:r>
      <w:r>
        <w:rPr>
          <w:color w:val="231F20"/>
        </w:rPr>
        <w:t>a</w:t>
      </w:r>
      <w:r>
        <w:rPr>
          <w:color w:val="231F20"/>
          <w:spacing w:val="24"/>
        </w:rPr>
        <w:t> </w:t>
      </w:r>
      <w:r>
        <w:rPr>
          <w:color w:val="231F20"/>
        </w:rPr>
        <w:t>compõe.</w:t>
      </w:r>
      <w:r>
        <w:rPr>
          <w:color w:val="231F20"/>
          <w:spacing w:val="24"/>
        </w:rPr>
        <w:t> </w:t>
      </w:r>
      <w:r>
        <w:rPr>
          <w:color w:val="231F20"/>
        </w:rPr>
        <w:t>De</w:t>
      </w:r>
      <w:r>
        <w:rPr>
          <w:color w:val="231F20"/>
          <w:spacing w:val="23"/>
        </w:rPr>
        <w:t> </w:t>
      </w:r>
      <w:r>
        <w:rPr>
          <w:color w:val="231F20"/>
        </w:rPr>
        <w:t>acordo</w:t>
      </w:r>
      <w:r>
        <w:rPr>
          <w:color w:val="231F20"/>
          <w:spacing w:val="24"/>
        </w:rPr>
        <w:t> </w:t>
      </w:r>
      <w:r>
        <w:rPr>
          <w:color w:val="231F20"/>
        </w:rPr>
        <w:t>com</w:t>
      </w:r>
      <w:r>
        <w:rPr>
          <w:color w:val="231F20"/>
          <w:spacing w:val="23"/>
        </w:rPr>
        <w:t> </w:t>
      </w:r>
      <w:r>
        <w:rPr>
          <w:color w:val="231F20"/>
        </w:rPr>
        <w:t>Silva</w:t>
      </w:r>
      <w:r>
        <w:rPr>
          <w:color w:val="231F20"/>
          <w:spacing w:val="23"/>
        </w:rPr>
        <w:t> </w:t>
      </w:r>
      <w:r>
        <w:rPr>
          <w:color w:val="231F20"/>
        </w:rPr>
        <w:t>e</w:t>
      </w:r>
      <w:r>
        <w:rPr>
          <w:color w:val="231F20"/>
          <w:spacing w:val="24"/>
        </w:rPr>
        <w:t> </w:t>
      </w:r>
      <w:r>
        <w:rPr>
          <w:color w:val="231F20"/>
        </w:rPr>
        <w:t>Rossi</w:t>
      </w:r>
      <w:r>
        <w:rPr>
          <w:color w:val="231F20"/>
          <w:spacing w:val="24"/>
        </w:rPr>
        <w:t> </w:t>
      </w:r>
      <w:r>
        <w:rPr>
          <w:color w:val="231F20"/>
        </w:rPr>
        <w:t>(2017,</w:t>
      </w:r>
      <w:r>
        <w:rPr>
          <w:color w:val="231F20"/>
          <w:spacing w:val="23"/>
        </w:rPr>
        <w:t> </w:t>
      </w:r>
      <w:r>
        <w:rPr>
          <w:color w:val="231F20"/>
        </w:rPr>
        <w:t>p.32),</w:t>
      </w:r>
      <w:r>
        <w:rPr>
          <w:color w:val="231F20"/>
          <w:spacing w:val="24"/>
        </w:rPr>
        <w:t> </w:t>
      </w:r>
      <w:r>
        <w:rPr>
          <w:color w:val="231F20"/>
        </w:rPr>
        <w:t>com</w:t>
      </w:r>
    </w:p>
    <w:p>
      <w:pPr>
        <w:pStyle w:val="BodyText"/>
        <w:spacing w:line="285" w:lineRule="auto" w:before="93"/>
        <w:ind w:left="241" w:right="116"/>
        <w:jc w:val="both"/>
      </w:pPr>
      <w:r>
        <w:rPr/>
        <w:br w:type="column"/>
      </w:r>
      <w:r>
        <w:rPr>
          <w:color w:val="231F20"/>
        </w:rPr>
        <w:t>esse</w:t>
      </w:r>
      <w:r>
        <w:rPr>
          <w:color w:val="231F20"/>
          <w:spacing w:val="-11"/>
        </w:rPr>
        <w:t> </w:t>
      </w:r>
      <w:r>
        <w:rPr>
          <w:color w:val="231F20"/>
        </w:rPr>
        <w:t>conceito</w:t>
      </w:r>
      <w:r>
        <w:rPr>
          <w:color w:val="231F20"/>
          <w:spacing w:val="-11"/>
        </w:rPr>
        <w:t> </w:t>
      </w:r>
      <w:r>
        <w:rPr>
          <w:color w:val="231F20"/>
        </w:rPr>
        <w:t>surge</w:t>
      </w:r>
      <w:r>
        <w:rPr>
          <w:color w:val="231F20"/>
          <w:spacing w:val="-10"/>
        </w:rPr>
        <w:t> </w:t>
      </w:r>
      <w:r>
        <w:rPr>
          <w:color w:val="231F20"/>
        </w:rPr>
        <w:t>a</w:t>
      </w:r>
      <w:r>
        <w:rPr>
          <w:color w:val="231F20"/>
          <w:spacing w:val="-11"/>
        </w:rPr>
        <w:t> </w:t>
      </w:r>
      <w:r>
        <w:rPr>
          <w:color w:val="231F20"/>
        </w:rPr>
        <w:t>“</w:t>
      </w:r>
      <w:r>
        <w:rPr>
          <w:i/>
          <w:color w:val="231F20"/>
        </w:rPr>
        <w:t>affectio</w:t>
      </w:r>
      <w:r>
        <w:rPr>
          <w:i/>
          <w:color w:val="231F20"/>
          <w:spacing w:val="-10"/>
        </w:rPr>
        <w:t> </w:t>
      </w:r>
      <w:r>
        <w:rPr>
          <w:i/>
          <w:color w:val="231F20"/>
        </w:rPr>
        <w:t>societatis</w:t>
      </w:r>
      <w:r>
        <w:rPr>
          <w:color w:val="231F20"/>
        </w:rPr>
        <w:t>,</w:t>
      </w:r>
      <w:r>
        <w:rPr>
          <w:color w:val="231F20"/>
          <w:spacing w:val="-11"/>
        </w:rPr>
        <w:t> </w:t>
      </w:r>
      <w:r>
        <w:rPr>
          <w:color w:val="231F20"/>
        </w:rPr>
        <w:t>que</w:t>
      </w:r>
      <w:r>
        <w:rPr>
          <w:color w:val="231F20"/>
          <w:spacing w:val="-11"/>
        </w:rPr>
        <w:t> </w:t>
      </w:r>
      <w:r>
        <w:rPr>
          <w:color w:val="231F20"/>
        </w:rPr>
        <w:t>se</w:t>
      </w:r>
      <w:r>
        <w:rPr>
          <w:color w:val="231F20"/>
          <w:spacing w:val="-10"/>
        </w:rPr>
        <w:t> </w:t>
      </w:r>
      <w:r>
        <w:rPr>
          <w:color w:val="231F20"/>
        </w:rPr>
        <w:t>define</w:t>
      </w:r>
      <w:r>
        <w:rPr>
          <w:color w:val="231F20"/>
          <w:spacing w:val="-11"/>
        </w:rPr>
        <w:t> </w:t>
      </w:r>
      <w:r>
        <w:rPr>
          <w:color w:val="231F20"/>
        </w:rPr>
        <w:t>como</w:t>
      </w:r>
      <w:r>
        <w:rPr>
          <w:color w:val="231F20"/>
          <w:spacing w:val="-10"/>
        </w:rPr>
        <w:t> </w:t>
      </w:r>
      <w:r>
        <w:rPr>
          <w:color w:val="231F20"/>
        </w:rPr>
        <w:t>a vontade de união entre os sócios para constituir e manter</w:t>
      </w:r>
      <w:r>
        <w:rPr>
          <w:color w:val="231F20"/>
          <w:spacing w:val="-15"/>
        </w:rPr>
        <w:t> </w:t>
      </w:r>
      <w:r>
        <w:rPr>
          <w:color w:val="231F20"/>
        </w:rPr>
        <w:t>uma sociedade, obedecendo a seu objeto social e sempre visando ao sucesso”. Trata-se do fato dos sócios compartilharem interesses idênticos e colaborarem, conscientemente, com </w:t>
      </w:r>
      <w:r>
        <w:rPr>
          <w:color w:val="231F20"/>
          <w:spacing w:val="-11"/>
        </w:rPr>
        <w:t>o </w:t>
      </w:r>
      <w:r>
        <w:rPr>
          <w:color w:val="231F20"/>
        </w:rPr>
        <w:t>atendimento</w:t>
      </w:r>
      <w:r>
        <w:rPr>
          <w:color w:val="231F20"/>
          <w:spacing w:val="-16"/>
        </w:rPr>
        <w:t> </w:t>
      </w:r>
      <w:r>
        <w:rPr>
          <w:color w:val="231F20"/>
        </w:rPr>
        <w:t>do</w:t>
      </w:r>
      <w:r>
        <w:rPr>
          <w:color w:val="231F20"/>
          <w:spacing w:val="-15"/>
        </w:rPr>
        <w:t> </w:t>
      </w:r>
      <w:r>
        <w:rPr>
          <w:color w:val="231F20"/>
        </w:rPr>
        <w:t>objeto</w:t>
      </w:r>
      <w:r>
        <w:rPr>
          <w:color w:val="231F20"/>
          <w:spacing w:val="-15"/>
        </w:rPr>
        <w:t> </w:t>
      </w:r>
      <w:r>
        <w:rPr>
          <w:color w:val="231F20"/>
        </w:rPr>
        <w:t>social</w:t>
      </w:r>
      <w:r>
        <w:rPr>
          <w:color w:val="231F20"/>
          <w:spacing w:val="-16"/>
        </w:rPr>
        <w:t> </w:t>
      </w:r>
      <w:r>
        <w:rPr>
          <w:color w:val="231F20"/>
        </w:rPr>
        <w:t>da</w:t>
      </w:r>
      <w:r>
        <w:rPr>
          <w:color w:val="231F20"/>
          <w:spacing w:val="-15"/>
        </w:rPr>
        <w:t> </w:t>
      </w:r>
      <w:r>
        <w:rPr>
          <w:color w:val="231F20"/>
        </w:rPr>
        <w:t>sociedade.</w:t>
      </w:r>
      <w:r>
        <w:rPr>
          <w:color w:val="231F20"/>
          <w:spacing w:val="-18"/>
        </w:rPr>
        <w:t> </w:t>
      </w:r>
      <w:r>
        <w:rPr>
          <w:color w:val="231F20"/>
          <w:spacing w:val="-3"/>
        </w:rPr>
        <w:t>Todos</w:t>
      </w:r>
      <w:r>
        <w:rPr>
          <w:color w:val="231F20"/>
          <w:spacing w:val="-16"/>
        </w:rPr>
        <w:t> </w:t>
      </w:r>
      <w:r>
        <w:rPr>
          <w:color w:val="231F20"/>
        </w:rPr>
        <w:t>os</w:t>
      </w:r>
      <w:r>
        <w:rPr>
          <w:color w:val="231F20"/>
          <w:spacing w:val="-15"/>
        </w:rPr>
        <w:t> </w:t>
      </w:r>
      <w:r>
        <w:rPr>
          <w:color w:val="231F20"/>
        </w:rPr>
        <w:t>atos</w:t>
      </w:r>
      <w:r>
        <w:rPr>
          <w:color w:val="231F20"/>
          <w:spacing w:val="-15"/>
        </w:rPr>
        <w:t> </w:t>
      </w:r>
      <w:r>
        <w:rPr>
          <w:color w:val="231F20"/>
        </w:rPr>
        <w:t>desse tipo societário devem ser arquivados na Junta Comercial e, uma</w:t>
      </w:r>
      <w:r>
        <w:rPr>
          <w:color w:val="231F20"/>
          <w:spacing w:val="-6"/>
        </w:rPr>
        <w:t> </w:t>
      </w:r>
      <w:r>
        <w:rPr>
          <w:color w:val="231F20"/>
        </w:rPr>
        <w:t>vez</w:t>
      </w:r>
      <w:r>
        <w:rPr>
          <w:color w:val="231F20"/>
          <w:spacing w:val="-6"/>
        </w:rPr>
        <w:t> </w:t>
      </w:r>
      <w:r>
        <w:rPr>
          <w:color w:val="231F20"/>
        </w:rPr>
        <w:t>integralizado</w:t>
      </w:r>
      <w:r>
        <w:rPr>
          <w:color w:val="231F20"/>
          <w:spacing w:val="-5"/>
        </w:rPr>
        <w:t> </w:t>
      </w:r>
      <w:r>
        <w:rPr>
          <w:color w:val="231F20"/>
        </w:rPr>
        <w:t>todo</w:t>
      </w:r>
      <w:r>
        <w:rPr>
          <w:color w:val="231F20"/>
          <w:spacing w:val="-6"/>
        </w:rPr>
        <w:t> </w:t>
      </w:r>
      <w:r>
        <w:rPr>
          <w:color w:val="231F20"/>
        </w:rPr>
        <w:t>o</w:t>
      </w:r>
      <w:r>
        <w:rPr>
          <w:color w:val="231F20"/>
          <w:spacing w:val="-6"/>
        </w:rPr>
        <w:t> </w:t>
      </w:r>
      <w:r>
        <w:rPr>
          <w:color w:val="231F20"/>
        </w:rPr>
        <w:t>capital,</w:t>
      </w:r>
      <w:r>
        <w:rPr>
          <w:color w:val="231F20"/>
          <w:spacing w:val="-5"/>
        </w:rPr>
        <w:t> </w:t>
      </w:r>
      <w:r>
        <w:rPr>
          <w:color w:val="231F20"/>
        </w:rPr>
        <w:t>nenhum</w:t>
      </w:r>
      <w:r>
        <w:rPr>
          <w:color w:val="231F20"/>
          <w:spacing w:val="-6"/>
        </w:rPr>
        <w:t> </w:t>
      </w:r>
      <w:r>
        <w:rPr>
          <w:color w:val="231F20"/>
        </w:rPr>
        <w:t>dos</w:t>
      </w:r>
      <w:r>
        <w:rPr>
          <w:color w:val="231F20"/>
          <w:spacing w:val="-6"/>
        </w:rPr>
        <w:t> </w:t>
      </w:r>
      <w:r>
        <w:rPr>
          <w:color w:val="231F20"/>
        </w:rPr>
        <w:t>sócios</w:t>
      </w:r>
      <w:r>
        <w:rPr>
          <w:color w:val="231F20"/>
          <w:spacing w:val="-5"/>
        </w:rPr>
        <w:t> </w:t>
      </w:r>
      <w:r>
        <w:rPr>
          <w:color w:val="231F20"/>
        </w:rPr>
        <w:t>pode ser</w:t>
      </w:r>
      <w:r>
        <w:rPr>
          <w:color w:val="231F20"/>
          <w:spacing w:val="-8"/>
        </w:rPr>
        <w:t> </w:t>
      </w:r>
      <w:r>
        <w:rPr>
          <w:color w:val="231F20"/>
        </w:rPr>
        <w:t>mais</w:t>
      </w:r>
      <w:r>
        <w:rPr>
          <w:color w:val="231F20"/>
          <w:spacing w:val="-6"/>
        </w:rPr>
        <w:t> </w:t>
      </w:r>
      <w:r>
        <w:rPr>
          <w:color w:val="231F20"/>
        </w:rPr>
        <w:t>chamado</w:t>
      </w:r>
      <w:r>
        <w:rPr>
          <w:color w:val="231F20"/>
          <w:spacing w:val="-7"/>
        </w:rPr>
        <w:t> </w:t>
      </w:r>
      <w:r>
        <w:rPr>
          <w:color w:val="231F20"/>
        </w:rPr>
        <w:t>a</w:t>
      </w:r>
      <w:r>
        <w:rPr>
          <w:color w:val="231F20"/>
          <w:spacing w:val="-6"/>
        </w:rPr>
        <w:t> </w:t>
      </w:r>
      <w:r>
        <w:rPr>
          <w:color w:val="231F20"/>
        </w:rPr>
        <w:t>responder</w:t>
      </w:r>
      <w:r>
        <w:rPr>
          <w:color w:val="231F20"/>
          <w:spacing w:val="-6"/>
        </w:rPr>
        <w:t> </w:t>
      </w:r>
      <w:r>
        <w:rPr>
          <w:color w:val="231F20"/>
        </w:rPr>
        <w:t>pelas</w:t>
      </w:r>
      <w:r>
        <w:rPr>
          <w:color w:val="231F20"/>
          <w:spacing w:val="-7"/>
        </w:rPr>
        <w:t> </w:t>
      </w:r>
      <w:r>
        <w:rPr>
          <w:color w:val="231F20"/>
        </w:rPr>
        <w:t>dívidas</w:t>
      </w:r>
      <w:r>
        <w:rPr>
          <w:color w:val="231F20"/>
          <w:spacing w:val="-7"/>
        </w:rPr>
        <w:t> </w:t>
      </w:r>
      <w:r>
        <w:rPr>
          <w:color w:val="231F20"/>
        </w:rPr>
        <w:t>da</w:t>
      </w:r>
      <w:r>
        <w:rPr>
          <w:color w:val="231F20"/>
          <w:spacing w:val="-6"/>
        </w:rPr>
        <w:t> </w:t>
      </w:r>
      <w:r>
        <w:rPr>
          <w:color w:val="231F20"/>
        </w:rPr>
        <w:t>sociedade</w:t>
      </w:r>
      <w:r>
        <w:rPr>
          <w:color w:val="231F20"/>
          <w:spacing w:val="-7"/>
        </w:rPr>
        <w:t> </w:t>
      </w:r>
      <w:r>
        <w:rPr>
          <w:color w:val="231F20"/>
        </w:rPr>
        <w:t>com seus bens particulares, uma vez que a responsabilidade se torna limitada ao capital integralizado.</w:t>
      </w:r>
    </w:p>
    <w:p>
      <w:pPr>
        <w:pStyle w:val="BodyText"/>
        <w:spacing w:line="285" w:lineRule="auto" w:before="1"/>
        <w:ind w:left="241" w:right="116" w:firstLine="283"/>
        <w:jc w:val="both"/>
      </w:pPr>
      <w:r>
        <w:rPr>
          <w:color w:val="231F20"/>
        </w:rPr>
        <w:t>A Sociedade Anônima, que é disciplinada pela Lei nº. 6.404/1976 (BRASIL, 1976), tem seu capital dividido em ações de livre negociação, pode ser fechada ou aberta e </w:t>
      </w:r>
      <w:r>
        <w:rPr>
          <w:color w:val="231F20"/>
          <w:spacing w:val="-11"/>
        </w:rPr>
        <w:t>a </w:t>
      </w:r>
      <w:r>
        <w:rPr>
          <w:color w:val="231F20"/>
        </w:rPr>
        <w:t>responsabilidade dos acionistas é restrita ao valor das ações em sua propriedade. Conforme observado supra, sociedades empresariais podem se distinguir entre sociedade de pessoas e sociedade de capital. No caso das sociedades anônimas, o tipo preponderante é a sociedade de capital, uma vez que um leque maior de investidores podem adquirir lotes de ações  da empresa, sem ter qualquer participação na operação </w:t>
      </w:r>
      <w:r>
        <w:rPr>
          <w:color w:val="231F20"/>
          <w:spacing w:val="-6"/>
        </w:rPr>
        <w:t>da </w:t>
      </w:r>
      <w:r>
        <w:rPr>
          <w:color w:val="231F20"/>
        </w:rPr>
        <w:t>mesma. Esse tipo societário é constituído com base em um estatuto social, o qual deve ser registrado na Junta Comercial de sua</w:t>
      </w:r>
      <w:r>
        <w:rPr>
          <w:color w:val="231F20"/>
          <w:spacing w:val="-2"/>
        </w:rPr>
        <w:t> </w:t>
      </w:r>
      <w:r>
        <w:rPr>
          <w:color w:val="231F20"/>
        </w:rPr>
        <w:t>sede.</w:t>
      </w:r>
    </w:p>
    <w:p>
      <w:pPr>
        <w:pStyle w:val="BodyText"/>
        <w:spacing w:line="285" w:lineRule="auto" w:before="2"/>
        <w:ind w:left="241" w:right="116" w:firstLine="283"/>
        <w:jc w:val="both"/>
      </w:pPr>
      <w:r>
        <w:rPr>
          <w:color w:val="231F20"/>
        </w:rPr>
        <w:t>Esse tipo de sociedade deve possuir três órgãos:</w:t>
      </w:r>
      <w:r>
        <w:rPr>
          <w:color w:val="231F20"/>
          <w:spacing w:val="-28"/>
        </w:rPr>
        <w:t> </w:t>
      </w:r>
      <w:r>
        <w:rPr>
          <w:color w:val="231F20"/>
        </w:rPr>
        <w:t>Conselho Fiscal, Assembleia Geral e Diretoria. São nas assembleias gerais</w:t>
      </w:r>
      <w:r>
        <w:rPr>
          <w:color w:val="231F20"/>
          <w:spacing w:val="-4"/>
        </w:rPr>
        <w:t> </w:t>
      </w:r>
      <w:r>
        <w:rPr>
          <w:color w:val="231F20"/>
        </w:rPr>
        <w:t>que</w:t>
      </w:r>
      <w:r>
        <w:rPr>
          <w:color w:val="231F20"/>
          <w:spacing w:val="-4"/>
        </w:rPr>
        <w:t> </w:t>
      </w:r>
      <w:r>
        <w:rPr>
          <w:color w:val="231F20"/>
        </w:rPr>
        <w:t>as</w:t>
      </w:r>
      <w:r>
        <w:rPr>
          <w:color w:val="231F20"/>
          <w:spacing w:val="-4"/>
        </w:rPr>
        <w:t> </w:t>
      </w:r>
      <w:r>
        <w:rPr>
          <w:color w:val="231F20"/>
        </w:rPr>
        <w:t>decisões</w:t>
      </w:r>
      <w:r>
        <w:rPr>
          <w:color w:val="231F20"/>
          <w:spacing w:val="-4"/>
        </w:rPr>
        <w:t> </w:t>
      </w:r>
      <w:r>
        <w:rPr>
          <w:color w:val="231F20"/>
        </w:rPr>
        <w:t>que</w:t>
      </w:r>
      <w:r>
        <w:rPr>
          <w:color w:val="231F20"/>
          <w:spacing w:val="-4"/>
        </w:rPr>
        <w:t> </w:t>
      </w:r>
      <w:r>
        <w:rPr>
          <w:color w:val="231F20"/>
        </w:rPr>
        <w:t>vão</w:t>
      </w:r>
      <w:r>
        <w:rPr>
          <w:color w:val="231F20"/>
          <w:spacing w:val="-4"/>
        </w:rPr>
        <w:t> </w:t>
      </w:r>
      <w:r>
        <w:rPr>
          <w:color w:val="231F20"/>
        </w:rPr>
        <w:t>decidir</w:t>
      </w:r>
      <w:r>
        <w:rPr>
          <w:color w:val="231F20"/>
          <w:spacing w:val="-4"/>
        </w:rPr>
        <w:t> </w:t>
      </w:r>
      <w:r>
        <w:rPr>
          <w:color w:val="231F20"/>
        </w:rPr>
        <w:t>os</w:t>
      </w:r>
      <w:r>
        <w:rPr>
          <w:color w:val="231F20"/>
          <w:spacing w:val="-4"/>
        </w:rPr>
        <w:t> </w:t>
      </w:r>
      <w:r>
        <w:rPr>
          <w:color w:val="231F20"/>
        </w:rPr>
        <w:t>rumos</w:t>
      </w:r>
      <w:r>
        <w:rPr>
          <w:color w:val="231F20"/>
          <w:spacing w:val="-4"/>
        </w:rPr>
        <w:t> </w:t>
      </w:r>
      <w:r>
        <w:rPr>
          <w:color w:val="231F20"/>
        </w:rPr>
        <w:t>de</w:t>
      </w:r>
      <w:r>
        <w:rPr>
          <w:color w:val="231F20"/>
          <w:spacing w:val="-4"/>
        </w:rPr>
        <w:t> </w:t>
      </w:r>
      <w:r>
        <w:rPr>
          <w:color w:val="231F20"/>
        </w:rPr>
        <w:t>atuação</w:t>
      </w:r>
      <w:r>
        <w:rPr>
          <w:color w:val="231F20"/>
          <w:spacing w:val="-4"/>
        </w:rPr>
        <w:t> </w:t>
      </w:r>
      <w:r>
        <w:rPr>
          <w:color w:val="231F20"/>
        </w:rPr>
        <w:t>da empresa são tomadas. A Assembleia Geral tem poderes para decidir todos os negócios relativos ao objeto da companhia e tomar as resoluções que julgar convenientes para sua defesa</w:t>
      </w:r>
      <w:r>
        <w:rPr>
          <w:color w:val="231F20"/>
          <w:spacing w:val="-20"/>
        </w:rPr>
        <w:t> </w:t>
      </w:r>
      <w:r>
        <w:rPr>
          <w:color w:val="231F20"/>
        </w:rPr>
        <w:t>e desenvolvimento. Sua operação é normalmente realizada </w:t>
      </w:r>
      <w:r>
        <w:rPr>
          <w:color w:val="231F20"/>
          <w:spacing w:val="-4"/>
        </w:rPr>
        <w:t>por </w:t>
      </w:r>
      <w:r>
        <w:rPr>
          <w:color w:val="231F20"/>
        </w:rPr>
        <w:t>profissionais de mercado, os quais assumem como diretores  e tem a responsabilidade de fazê-lo com a devida eficácia </w:t>
      </w:r>
      <w:r>
        <w:rPr>
          <w:color w:val="231F20"/>
          <w:spacing w:val="-13"/>
        </w:rPr>
        <w:t>e </w:t>
      </w:r>
      <w:r>
        <w:rPr>
          <w:color w:val="231F20"/>
        </w:rPr>
        <w:t>ética. Os custos de administração são, naturalmente, mais elevados,</w:t>
      </w:r>
      <w:r>
        <w:rPr>
          <w:color w:val="231F20"/>
          <w:spacing w:val="-12"/>
        </w:rPr>
        <w:t> </w:t>
      </w:r>
      <w:r>
        <w:rPr>
          <w:color w:val="231F20"/>
        </w:rPr>
        <w:t>mas</w:t>
      </w:r>
      <w:r>
        <w:rPr>
          <w:color w:val="231F20"/>
          <w:spacing w:val="-11"/>
        </w:rPr>
        <w:t> </w:t>
      </w:r>
      <w:r>
        <w:rPr>
          <w:color w:val="231F20"/>
        </w:rPr>
        <w:t>também</w:t>
      </w:r>
      <w:r>
        <w:rPr>
          <w:color w:val="231F20"/>
          <w:spacing w:val="-11"/>
        </w:rPr>
        <w:t> </w:t>
      </w:r>
      <w:r>
        <w:rPr>
          <w:color w:val="231F20"/>
        </w:rPr>
        <w:t>o</w:t>
      </w:r>
      <w:r>
        <w:rPr>
          <w:color w:val="231F20"/>
          <w:spacing w:val="-11"/>
        </w:rPr>
        <w:t> </w:t>
      </w:r>
      <w:r>
        <w:rPr>
          <w:color w:val="231F20"/>
        </w:rPr>
        <w:t>é</w:t>
      </w:r>
      <w:r>
        <w:rPr>
          <w:color w:val="231F20"/>
          <w:spacing w:val="-11"/>
        </w:rPr>
        <w:t> </w:t>
      </w:r>
      <w:r>
        <w:rPr>
          <w:color w:val="231F20"/>
        </w:rPr>
        <w:t>sua</w:t>
      </w:r>
      <w:r>
        <w:rPr>
          <w:color w:val="231F20"/>
          <w:spacing w:val="-12"/>
        </w:rPr>
        <w:t> </w:t>
      </w:r>
      <w:r>
        <w:rPr>
          <w:color w:val="231F20"/>
        </w:rPr>
        <w:t>capacidade</w:t>
      </w:r>
      <w:r>
        <w:rPr>
          <w:color w:val="231F20"/>
          <w:spacing w:val="-11"/>
        </w:rPr>
        <w:t> </w:t>
      </w:r>
      <w:r>
        <w:rPr>
          <w:color w:val="231F20"/>
        </w:rPr>
        <w:t>de</w:t>
      </w:r>
      <w:r>
        <w:rPr>
          <w:color w:val="231F20"/>
          <w:spacing w:val="-11"/>
        </w:rPr>
        <w:t> </w:t>
      </w:r>
      <w:r>
        <w:rPr>
          <w:color w:val="231F20"/>
        </w:rPr>
        <w:t>geração</w:t>
      </w:r>
      <w:r>
        <w:rPr>
          <w:color w:val="231F20"/>
          <w:spacing w:val="-11"/>
        </w:rPr>
        <w:t> </w:t>
      </w:r>
      <w:r>
        <w:rPr>
          <w:color w:val="231F20"/>
        </w:rPr>
        <w:t>de</w:t>
      </w:r>
      <w:r>
        <w:rPr>
          <w:color w:val="231F20"/>
          <w:spacing w:val="-11"/>
        </w:rPr>
        <w:t> </w:t>
      </w:r>
      <w:r>
        <w:rPr>
          <w:color w:val="231F20"/>
        </w:rPr>
        <w:t>caixa.</w:t>
      </w:r>
    </w:p>
    <w:p>
      <w:pPr>
        <w:pStyle w:val="Heading2"/>
        <w:numPr>
          <w:ilvl w:val="2"/>
          <w:numId w:val="1"/>
        </w:numPr>
        <w:tabs>
          <w:tab w:pos="666" w:val="left" w:leader="none"/>
        </w:tabs>
        <w:spacing w:line="240" w:lineRule="auto" w:before="151" w:after="0"/>
        <w:ind w:left="665" w:right="0" w:hanging="425"/>
        <w:jc w:val="left"/>
      </w:pPr>
      <w:r>
        <w:rPr>
          <w:color w:val="231F20"/>
        </w:rPr>
        <w:t>Tipos de</w:t>
      </w:r>
      <w:r>
        <w:rPr>
          <w:color w:val="231F20"/>
          <w:spacing w:val="-2"/>
        </w:rPr>
        <w:t> </w:t>
      </w:r>
      <w:r>
        <w:rPr>
          <w:color w:val="231F20"/>
        </w:rPr>
        <w:t>Sucessão</w:t>
      </w:r>
    </w:p>
    <w:p>
      <w:pPr>
        <w:pStyle w:val="BodyText"/>
        <w:spacing w:line="285" w:lineRule="auto" w:before="155"/>
        <w:ind w:left="241" w:right="117" w:firstLine="283"/>
        <w:jc w:val="both"/>
      </w:pPr>
      <w:r>
        <w:rPr>
          <w:color w:val="231F20"/>
        </w:rPr>
        <w:t>O</w:t>
      </w:r>
      <w:r>
        <w:rPr>
          <w:color w:val="231F20"/>
          <w:spacing w:val="-10"/>
        </w:rPr>
        <w:t> </w:t>
      </w:r>
      <w:r>
        <w:rPr>
          <w:color w:val="231F20"/>
        </w:rPr>
        <w:t>planejamento</w:t>
      </w:r>
      <w:r>
        <w:rPr>
          <w:color w:val="231F20"/>
          <w:spacing w:val="-9"/>
        </w:rPr>
        <w:t> </w:t>
      </w:r>
      <w:r>
        <w:rPr>
          <w:color w:val="231F20"/>
        </w:rPr>
        <w:t>sucessório</w:t>
      </w:r>
      <w:r>
        <w:rPr>
          <w:color w:val="231F20"/>
          <w:spacing w:val="-9"/>
        </w:rPr>
        <w:t> </w:t>
      </w:r>
      <w:r>
        <w:rPr>
          <w:color w:val="231F20"/>
        </w:rPr>
        <w:t>é</w:t>
      </w:r>
      <w:r>
        <w:rPr>
          <w:color w:val="231F20"/>
          <w:spacing w:val="-9"/>
        </w:rPr>
        <w:t> </w:t>
      </w:r>
      <w:r>
        <w:rPr>
          <w:color w:val="231F20"/>
        </w:rPr>
        <w:t>uma</w:t>
      </w:r>
      <w:r>
        <w:rPr>
          <w:color w:val="231F20"/>
          <w:spacing w:val="-9"/>
        </w:rPr>
        <w:t> </w:t>
      </w:r>
      <w:r>
        <w:rPr>
          <w:color w:val="231F20"/>
        </w:rPr>
        <w:t>das</w:t>
      </w:r>
      <w:r>
        <w:rPr>
          <w:color w:val="231F20"/>
          <w:spacing w:val="-9"/>
        </w:rPr>
        <w:t> </w:t>
      </w:r>
      <w:r>
        <w:rPr>
          <w:color w:val="231F20"/>
        </w:rPr>
        <w:t>bases,</w:t>
      </w:r>
      <w:r>
        <w:rPr>
          <w:color w:val="231F20"/>
          <w:spacing w:val="-9"/>
        </w:rPr>
        <w:t> </w:t>
      </w:r>
      <w:r>
        <w:rPr>
          <w:color w:val="231F20"/>
        </w:rPr>
        <w:t>que</w:t>
      </w:r>
      <w:r>
        <w:rPr>
          <w:color w:val="231F20"/>
          <w:spacing w:val="-9"/>
        </w:rPr>
        <w:t> </w:t>
      </w:r>
      <w:r>
        <w:rPr>
          <w:color w:val="231F20"/>
        </w:rPr>
        <w:t>envolve</w:t>
      </w:r>
      <w:r>
        <w:rPr>
          <w:color w:val="231F20"/>
          <w:spacing w:val="-9"/>
        </w:rPr>
        <w:t> </w:t>
      </w:r>
      <w:r>
        <w:rPr>
          <w:color w:val="231F20"/>
        </w:rPr>
        <w:t>a constituição de uma holding familiar, pois deve ser realizado de maneira antecipada para evitar que a falta do patriarca desestabilize o negócio da família. Ele permite que os </w:t>
      </w:r>
      <w:r>
        <w:rPr>
          <w:color w:val="231F20"/>
          <w:spacing w:val="-3"/>
        </w:rPr>
        <w:t>pais </w:t>
      </w:r>
      <w:r>
        <w:rPr>
          <w:color w:val="231F20"/>
        </w:rPr>
        <w:t>protejam os bens que serão repassados aos filhos. A sucessão de bens, por sua vez, pode ser feita através de inventário, sucessão testamentária, e antecipação da</w:t>
      </w:r>
      <w:r>
        <w:rPr>
          <w:color w:val="231F20"/>
          <w:spacing w:val="-3"/>
        </w:rPr>
        <w:t> </w:t>
      </w:r>
      <w:r>
        <w:rPr>
          <w:color w:val="231F20"/>
        </w:rPr>
        <w:t>legítima.</w:t>
      </w:r>
    </w:p>
    <w:p>
      <w:pPr>
        <w:pStyle w:val="BodyText"/>
        <w:spacing w:line="285" w:lineRule="auto" w:before="1"/>
        <w:ind w:left="241" w:right="117" w:firstLine="283"/>
        <w:jc w:val="both"/>
      </w:pPr>
      <w:r>
        <w:rPr>
          <w:color w:val="231F20"/>
        </w:rPr>
        <w:t>Transferências de patrimônio podem causar </w:t>
      </w:r>
      <w:r>
        <w:rPr>
          <w:color w:val="231F20"/>
          <w:spacing w:val="-3"/>
        </w:rPr>
        <w:t>muita </w:t>
      </w:r>
      <w:r>
        <w:rPr>
          <w:color w:val="231F20"/>
        </w:rPr>
        <w:t>discussão entre herdeiros. O processo de inventário, que faz a partilha dos bens, pode se arrastar por anos, caso os herdeiros não se entendam acerca dessa divisão. Além disso, trata-se</w:t>
      </w:r>
      <w:r>
        <w:rPr>
          <w:color w:val="231F20"/>
          <w:spacing w:val="-23"/>
        </w:rPr>
        <w:t> </w:t>
      </w:r>
      <w:r>
        <w:rPr>
          <w:color w:val="231F20"/>
        </w:rPr>
        <w:t>de uma das soluções mais custosas, visto pagar: os honorários advocatícios, que variam de 2% a 10% do patrimônio; </w:t>
      </w:r>
      <w:r>
        <w:rPr>
          <w:color w:val="231F20"/>
          <w:spacing w:val="-12"/>
        </w:rPr>
        <w:t>o </w:t>
      </w:r>
      <w:r>
        <w:rPr>
          <w:color w:val="231F20"/>
        </w:rPr>
        <w:t>ITCMD</w:t>
      </w:r>
      <w:r>
        <w:rPr>
          <w:color w:val="231F20"/>
          <w:spacing w:val="-17"/>
        </w:rPr>
        <w:t> </w:t>
      </w:r>
      <w:r>
        <w:rPr>
          <w:color w:val="231F20"/>
        </w:rPr>
        <w:t>(Imposto</w:t>
      </w:r>
      <w:r>
        <w:rPr>
          <w:color w:val="231F20"/>
          <w:spacing w:val="-16"/>
        </w:rPr>
        <w:t> </w:t>
      </w:r>
      <w:r>
        <w:rPr>
          <w:color w:val="231F20"/>
        </w:rPr>
        <w:t>sobre</w:t>
      </w:r>
      <w:r>
        <w:rPr>
          <w:color w:val="231F20"/>
          <w:spacing w:val="-20"/>
        </w:rPr>
        <w:t> </w:t>
      </w:r>
      <w:r>
        <w:rPr>
          <w:color w:val="231F20"/>
        </w:rPr>
        <w:t>Transmissão</w:t>
      </w:r>
      <w:r>
        <w:rPr>
          <w:color w:val="231F20"/>
          <w:spacing w:val="-16"/>
        </w:rPr>
        <w:t> </w:t>
      </w:r>
      <w:r>
        <w:rPr>
          <w:color w:val="231F20"/>
        </w:rPr>
        <w:t>Causa</w:t>
      </w:r>
      <w:r>
        <w:rPr>
          <w:color w:val="231F20"/>
          <w:spacing w:val="-16"/>
        </w:rPr>
        <w:t> </w:t>
      </w:r>
      <w:r>
        <w:rPr>
          <w:color w:val="231F20"/>
        </w:rPr>
        <w:t>Mortis</w:t>
      </w:r>
      <w:r>
        <w:rPr>
          <w:color w:val="231F20"/>
          <w:spacing w:val="-16"/>
        </w:rPr>
        <w:t> </w:t>
      </w:r>
      <w:r>
        <w:rPr>
          <w:color w:val="231F20"/>
        </w:rPr>
        <w:t>e</w:t>
      </w:r>
      <w:r>
        <w:rPr>
          <w:color w:val="231F20"/>
          <w:spacing w:val="-16"/>
        </w:rPr>
        <w:t> </w:t>
      </w:r>
      <w:r>
        <w:rPr>
          <w:color w:val="231F20"/>
        </w:rPr>
        <w:t>Doações) que representa 4% do patrimônio; as custas processuais </w:t>
      </w:r>
      <w:r>
        <w:rPr>
          <w:color w:val="231F20"/>
          <w:spacing w:val="-4"/>
        </w:rPr>
        <w:t>que </w:t>
      </w:r>
      <w:r>
        <w:rPr>
          <w:color w:val="231F20"/>
        </w:rPr>
        <w:t>variam de 10 a 3.000 UFERMS (Unidade Fiscal Estadual de Referência</w:t>
      </w:r>
      <w:r>
        <w:rPr>
          <w:color w:val="231F20"/>
          <w:spacing w:val="-13"/>
        </w:rPr>
        <w:t> </w:t>
      </w:r>
      <w:r>
        <w:rPr>
          <w:color w:val="231F20"/>
        </w:rPr>
        <w:t>de</w:t>
      </w:r>
      <w:r>
        <w:rPr>
          <w:color w:val="231F20"/>
          <w:spacing w:val="-13"/>
        </w:rPr>
        <w:t> </w:t>
      </w:r>
      <w:r>
        <w:rPr>
          <w:color w:val="231F20"/>
        </w:rPr>
        <w:t>Mato</w:t>
      </w:r>
      <w:r>
        <w:rPr>
          <w:color w:val="231F20"/>
          <w:spacing w:val="-12"/>
        </w:rPr>
        <w:t> </w:t>
      </w:r>
      <w:r>
        <w:rPr>
          <w:color w:val="231F20"/>
        </w:rPr>
        <w:t>Grosso</w:t>
      </w:r>
      <w:r>
        <w:rPr>
          <w:color w:val="231F20"/>
          <w:spacing w:val="-13"/>
        </w:rPr>
        <w:t> </w:t>
      </w:r>
      <w:r>
        <w:rPr>
          <w:color w:val="231F20"/>
        </w:rPr>
        <w:t>do</w:t>
      </w:r>
      <w:r>
        <w:rPr>
          <w:color w:val="231F20"/>
          <w:spacing w:val="-13"/>
        </w:rPr>
        <w:t> </w:t>
      </w:r>
      <w:r>
        <w:rPr>
          <w:color w:val="231F20"/>
        </w:rPr>
        <w:t>Sul)</w:t>
      </w:r>
      <w:r>
        <w:rPr>
          <w:color w:val="231F20"/>
          <w:spacing w:val="-12"/>
        </w:rPr>
        <w:t> </w:t>
      </w:r>
      <w:r>
        <w:rPr>
          <w:color w:val="231F20"/>
        </w:rPr>
        <w:t>que,</w:t>
      </w:r>
      <w:r>
        <w:rPr>
          <w:color w:val="231F20"/>
          <w:spacing w:val="-13"/>
        </w:rPr>
        <w:t> </w:t>
      </w:r>
      <w:r>
        <w:rPr>
          <w:color w:val="231F20"/>
        </w:rPr>
        <w:t>em</w:t>
      </w:r>
      <w:r>
        <w:rPr>
          <w:color w:val="231F20"/>
          <w:spacing w:val="-13"/>
        </w:rPr>
        <w:t> </w:t>
      </w:r>
      <w:r>
        <w:rPr>
          <w:color w:val="231F20"/>
        </w:rPr>
        <w:t>setembro</w:t>
      </w:r>
      <w:r>
        <w:rPr>
          <w:color w:val="231F20"/>
          <w:spacing w:val="-12"/>
        </w:rPr>
        <w:t> </w:t>
      </w:r>
      <w:r>
        <w:rPr>
          <w:color w:val="231F20"/>
        </w:rPr>
        <w:t>de</w:t>
      </w:r>
      <w:r>
        <w:rPr>
          <w:color w:val="231F20"/>
          <w:spacing w:val="-13"/>
        </w:rPr>
        <w:t> </w:t>
      </w:r>
      <w:r>
        <w:rPr>
          <w:color w:val="231F20"/>
        </w:rPr>
        <w:t>2017,</w:t>
      </w:r>
    </w:p>
    <w:p>
      <w:pPr>
        <w:spacing w:after="0" w:line="285" w:lineRule="auto"/>
        <w:jc w:val="both"/>
        <w:sectPr>
          <w:type w:val="continuous"/>
          <w:pgSz w:w="11340" w:h="15880"/>
          <w:pgMar w:top="640" w:bottom="0" w:left="580" w:right="560"/>
          <w:cols w:num="2" w:equalWidth="0">
            <w:col w:w="5120" w:space="40"/>
            <w:col w:w="5040"/>
          </w:cols>
        </w:sectPr>
      </w:pPr>
    </w:p>
    <w:p>
      <w:pPr>
        <w:pStyle w:val="BodyText"/>
        <w:spacing w:before="8"/>
        <w:rPr>
          <w:sz w:val="16"/>
        </w:rPr>
      </w:pPr>
    </w:p>
    <w:p>
      <w:pPr>
        <w:spacing w:after="0"/>
        <w:rPr>
          <w:sz w:val="16"/>
        </w:rPr>
        <w:sectPr>
          <w:pgSz w:w="11340" w:h="15880"/>
          <w:pgMar w:header="434" w:footer="457" w:top="620" w:bottom="640" w:left="580" w:right="560"/>
        </w:sectPr>
      </w:pPr>
    </w:p>
    <w:p>
      <w:pPr>
        <w:pStyle w:val="BodyText"/>
        <w:spacing w:line="285" w:lineRule="auto" w:before="95"/>
        <w:ind w:left="100" w:right="46"/>
        <w:jc w:val="both"/>
      </w:pPr>
      <w:r>
        <w:rPr>
          <w:color w:val="231F20"/>
        </w:rPr>
        <w:t>estava em R$23,93; e, por fim, os emolumentos cartoriais. Como o não pagamento do ITCMD pode interromper o processo,</w:t>
      </w:r>
      <w:r>
        <w:rPr>
          <w:color w:val="231F20"/>
          <w:spacing w:val="-10"/>
        </w:rPr>
        <w:t> </w:t>
      </w:r>
      <w:r>
        <w:rPr>
          <w:color w:val="231F20"/>
        </w:rPr>
        <w:t>caso</w:t>
      </w:r>
      <w:r>
        <w:rPr>
          <w:color w:val="231F20"/>
          <w:spacing w:val="-10"/>
        </w:rPr>
        <w:t> </w:t>
      </w:r>
      <w:r>
        <w:rPr>
          <w:color w:val="231F20"/>
        </w:rPr>
        <w:t>os</w:t>
      </w:r>
      <w:r>
        <w:rPr>
          <w:color w:val="231F20"/>
          <w:spacing w:val="-10"/>
        </w:rPr>
        <w:t> </w:t>
      </w:r>
      <w:r>
        <w:rPr>
          <w:color w:val="231F20"/>
        </w:rPr>
        <w:t>herdeiros</w:t>
      </w:r>
      <w:r>
        <w:rPr>
          <w:color w:val="231F20"/>
          <w:spacing w:val="-10"/>
        </w:rPr>
        <w:t> </w:t>
      </w:r>
      <w:r>
        <w:rPr>
          <w:color w:val="231F20"/>
        </w:rPr>
        <w:t>não</w:t>
      </w:r>
      <w:r>
        <w:rPr>
          <w:color w:val="231F20"/>
          <w:spacing w:val="-10"/>
        </w:rPr>
        <w:t> </w:t>
      </w:r>
      <w:r>
        <w:rPr>
          <w:color w:val="231F20"/>
        </w:rPr>
        <w:t>tenham</w:t>
      </w:r>
      <w:r>
        <w:rPr>
          <w:color w:val="231F20"/>
          <w:spacing w:val="-10"/>
        </w:rPr>
        <w:t> </w:t>
      </w:r>
      <w:r>
        <w:rPr>
          <w:color w:val="231F20"/>
        </w:rPr>
        <w:t>condições</w:t>
      </w:r>
      <w:r>
        <w:rPr>
          <w:color w:val="231F20"/>
          <w:spacing w:val="-10"/>
        </w:rPr>
        <w:t> </w:t>
      </w:r>
      <w:r>
        <w:rPr>
          <w:color w:val="231F20"/>
        </w:rPr>
        <w:t>financeiras, muitas vezes, eles acabam tendo que se desfazer de um </w:t>
      </w:r>
      <w:r>
        <w:rPr>
          <w:color w:val="231F20"/>
          <w:spacing w:val="-4"/>
        </w:rPr>
        <w:t>bem </w:t>
      </w:r>
      <w:r>
        <w:rPr>
          <w:color w:val="231F20"/>
        </w:rPr>
        <w:t>para cobrir as despesas da ação.</w:t>
      </w:r>
    </w:p>
    <w:p>
      <w:pPr>
        <w:pStyle w:val="BodyText"/>
        <w:spacing w:line="285" w:lineRule="auto" w:before="4"/>
        <w:ind w:left="100" w:right="38" w:firstLine="283"/>
        <w:jc w:val="both"/>
      </w:pPr>
      <w:r>
        <w:rPr>
          <w:color w:val="231F20"/>
        </w:rPr>
        <w:t>O</w:t>
      </w:r>
      <w:r>
        <w:rPr>
          <w:color w:val="231F20"/>
          <w:spacing w:val="-7"/>
        </w:rPr>
        <w:t> </w:t>
      </w:r>
      <w:r>
        <w:rPr>
          <w:color w:val="231F20"/>
        </w:rPr>
        <w:t>falecimento</w:t>
      </w:r>
      <w:r>
        <w:rPr>
          <w:color w:val="231F20"/>
          <w:spacing w:val="-6"/>
        </w:rPr>
        <w:t> </w:t>
      </w:r>
      <w:r>
        <w:rPr>
          <w:color w:val="231F20"/>
        </w:rPr>
        <w:t>tem</w:t>
      </w:r>
      <w:r>
        <w:rPr>
          <w:color w:val="231F20"/>
          <w:spacing w:val="-6"/>
        </w:rPr>
        <w:t> </w:t>
      </w:r>
      <w:r>
        <w:rPr>
          <w:color w:val="231F20"/>
        </w:rPr>
        <w:t>como</w:t>
      </w:r>
      <w:r>
        <w:rPr>
          <w:color w:val="231F20"/>
          <w:spacing w:val="-6"/>
        </w:rPr>
        <w:t> </w:t>
      </w:r>
      <w:r>
        <w:rPr>
          <w:color w:val="231F20"/>
        </w:rPr>
        <w:t>consequência</w:t>
      </w:r>
      <w:r>
        <w:rPr>
          <w:color w:val="231F20"/>
          <w:spacing w:val="-6"/>
        </w:rPr>
        <w:t> </w:t>
      </w:r>
      <w:r>
        <w:rPr>
          <w:color w:val="231F20"/>
        </w:rPr>
        <w:t>jurídica</w:t>
      </w:r>
      <w:r>
        <w:rPr>
          <w:color w:val="231F20"/>
          <w:spacing w:val="-6"/>
        </w:rPr>
        <w:t> </w:t>
      </w:r>
      <w:r>
        <w:rPr>
          <w:color w:val="231F20"/>
        </w:rPr>
        <w:t>a</w:t>
      </w:r>
      <w:r>
        <w:rPr>
          <w:color w:val="231F20"/>
          <w:spacing w:val="-6"/>
        </w:rPr>
        <w:t> </w:t>
      </w:r>
      <w:r>
        <w:rPr>
          <w:color w:val="231F20"/>
        </w:rPr>
        <w:t>sucessão de bens, conforme se pode verificar no artigo 1.822 do Código Civil. Existem duas formas de sucessão: legítima e testamentária. Em ambas devem ser respeitados os direitos hereditários, inclusive os relacionados ao cônjuge, o qual,   no atual Código Civil, artigo 1.845, foi alçado à condição de herdeiro necessário, junto com ascendentes e descendentes. A legítima, portanto, refere-se à metade dos bens da herança que,</w:t>
      </w:r>
      <w:r>
        <w:rPr>
          <w:color w:val="231F20"/>
          <w:spacing w:val="-8"/>
        </w:rPr>
        <w:t> </w:t>
      </w:r>
      <w:r>
        <w:rPr>
          <w:color w:val="231F20"/>
        </w:rPr>
        <w:t>de</w:t>
      </w:r>
      <w:r>
        <w:rPr>
          <w:color w:val="231F20"/>
          <w:spacing w:val="-8"/>
        </w:rPr>
        <w:t> </w:t>
      </w:r>
      <w:r>
        <w:rPr>
          <w:color w:val="231F20"/>
        </w:rPr>
        <w:t>acordo</w:t>
      </w:r>
      <w:r>
        <w:rPr>
          <w:color w:val="231F20"/>
          <w:spacing w:val="-8"/>
        </w:rPr>
        <w:t> </w:t>
      </w:r>
      <w:r>
        <w:rPr>
          <w:color w:val="231F20"/>
        </w:rPr>
        <w:t>com</w:t>
      </w:r>
      <w:r>
        <w:rPr>
          <w:color w:val="231F20"/>
          <w:spacing w:val="-8"/>
        </w:rPr>
        <w:t> </w:t>
      </w:r>
      <w:r>
        <w:rPr>
          <w:color w:val="231F20"/>
        </w:rPr>
        <w:t>o</w:t>
      </w:r>
      <w:r>
        <w:rPr>
          <w:color w:val="231F20"/>
          <w:spacing w:val="-8"/>
        </w:rPr>
        <w:t> </w:t>
      </w:r>
      <w:r>
        <w:rPr>
          <w:color w:val="231F20"/>
        </w:rPr>
        <w:t>artigo</w:t>
      </w:r>
      <w:r>
        <w:rPr>
          <w:color w:val="231F20"/>
          <w:spacing w:val="-8"/>
        </w:rPr>
        <w:t> </w:t>
      </w:r>
      <w:r>
        <w:rPr>
          <w:color w:val="231F20"/>
        </w:rPr>
        <w:t>1.846</w:t>
      </w:r>
      <w:r>
        <w:rPr>
          <w:color w:val="231F20"/>
          <w:spacing w:val="-8"/>
        </w:rPr>
        <w:t> </w:t>
      </w:r>
      <w:r>
        <w:rPr>
          <w:color w:val="231F20"/>
        </w:rPr>
        <w:t>do</w:t>
      </w:r>
      <w:r>
        <w:rPr>
          <w:color w:val="231F20"/>
          <w:spacing w:val="-8"/>
        </w:rPr>
        <w:t> </w:t>
      </w:r>
      <w:r>
        <w:rPr>
          <w:color w:val="231F20"/>
        </w:rPr>
        <w:t>Código</w:t>
      </w:r>
      <w:r>
        <w:rPr>
          <w:color w:val="231F20"/>
          <w:spacing w:val="-8"/>
        </w:rPr>
        <w:t> </w:t>
      </w:r>
      <w:r>
        <w:rPr>
          <w:color w:val="231F20"/>
        </w:rPr>
        <w:t>Civil,</w:t>
      </w:r>
      <w:r>
        <w:rPr>
          <w:color w:val="231F20"/>
          <w:spacing w:val="-8"/>
        </w:rPr>
        <w:t> </w:t>
      </w:r>
      <w:r>
        <w:rPr>
          <w:color w:val="231F20"/>
        </w:rPr>
        <w:t>pertencem aos herdeiros necessários. Essa metade é protegida por lei e não pode nem ser objeto de testamento e nem de doação. A outra metade é considerada a parte disponível, podendo o proprietário dispor dessa como quiser </w:t>
      </w:r>
      <w:r>
        <w:rPr>
          <w:color w:val="231F20"/>
          <w:spacing w:val="-7"/>
        </w:rPr>
        <w:t>(SILVA,</w:t>
      </w:r>
      <w:r>
        <w:rPr>
          <w:color w:val="231F20"/>
        </w:rPr>
        <w:t> 2017).</w:t>
      </w:r>
    </w:p>
    <w:p>
      <w:pPr>
        <w:pStyle w:val="BodyText"/>
        <w:spacing w:line="285" w:lineRule="auto" w:before="9"/>
        <w:ind w:left="100" w:right="46" w:firstLine="283"/>
        <w:jc w:val="both"/>
      </w:pPr>
      <w:r>
        <w:rPr>
          <w:color w:val="231F20"/>
        </w:rPr>
        <w:t>Dentro da estratégia de constituição da holding familiar, aqui exposta, está a doação das quotas da empresa criada para os herdeiros. O objetivo é evitar que a divisão dos bens familiares entre os herdeiros ocorra apenas no momento do falecimento dos patriarcas, com todos os inconvenientes deste fato e, especialmente, no caso de um eventual processo judicial de inventário. De acordo com o artigo 538 do</w:t>
      </w:r>
      <w:r>
        <w:rPr>
          <w:color w:val="231F20"/>
          <w:spacing w:val="-12"/>
        </w:rPr>
        <w:t> </w:t>
      </w:r>
      <w:r>
        <w:rPr>
          <w:color w:val="231F20"/>
        </w:rPr>
        <w:t>Código Civil,</w:t>
      </w:r>
      <w:r>
        <w:rPr>
          <w:color w:val="231F20"/>
          <w:spacing w:val="-13"/>
        </w:rPr>
        <w:t> </w:t>
      </w:r>
      <w:r>
        <w:rPr>
          <w:color w:val="231F20"/>
        </w:rPr>
        <w:t>“considera-se</w:t>
      </w:r>
      <w:r>
        <w:rPr>
          <w:color w:val="231F20"/>
          <w:spacing w:val="-12"/>
        </w:rPr>
        <w:t> </w:t>
      </w:r>
      <w:r>
        <w:rPr>
          <w:color w:val="231F20"/>
        </w:rPr>
        <w:t>doação</w:t>
      </w:r>
      <w:r>
        <w:rPr>
          <w:color w:val="231F20"/>
          <w:spacing w:val="-13"/>
        </w:rPr>
        <w:t> </w:t>
      </w:r>
      <w:r>
        <w:rPr>
          <w:color w:val="231F20"/>
        </w:rPr>
        <w:t>o</w:t>
      </w:r>
      <w:r>
        <w:rPr>
          <w:color w:val="231F20"/>
          <w:spacing w:val="-13"/>
        </w:rPr>
        <w:t> </w:t>
      </w:r>
      <w:r>
        <w:rPr>
          <w:color w:val="231F20"/>
        </w:rPr>
        <w:t>contrato</w:t>
      </w:r>
      <w:r>
        <w:rPr>
          <w:color w:val="231F20"/>
          <w:spacing w:val="-13"/>
        </w:rPr>
        <w:t> </w:t>
      </w:r>
      <w:r>
        <w:rPr>
          <w:color w:val="231F20"/>
        </w:rPr>
        <w:t>em</w:t>
      </w:r>
      <w:r>
        <w:rPr>
          <w:color w:val="231F20"/>
          <w:spacing w:val="-13"/>
        </w:rPr>
        <w:t> </w:t>
      </w:r>
      <w:r>
        <w:rPr>
          <w:color w:val="231F20"/>
        </w:rPr>
        <w:t>que</w:t>
      </w:r>
      <w:r>
        <w:rPr>
          <w:color w:val="231F20"/>
          <w:spacing w:val="-13"/>
        </w:rPr>
        <w:t> </w:t>
      </w:r>
      <w:r>
        <w:rPr>
          <w:color w:val="231F20"/>
        </w:rPr>
        <w:t>uma</w:t>
      </w:r>
      <w:r>
        <w:rPr>
          <w:color w:val="231F20"/>
          <w:spacing w:val="-13"/>
        </w:rPr>
        <w:t> </w:t>
      </w:r>
      <w:r>
        <w:rPr>
          <w:color w:val="231F20"/>
        </w:rPr>
        <w:t>pessoa,</w:t>
      </w:r>
      <w:r>
        <w:rPr>
          <w:color w:val="231F20"/>
          <w:spacing w:val="-13"/>
        </w:rPr>
        <w:t> </w:t>
      </w:r>
      <w:r>
        <w:rPr>
          <w:color w:val="231F20"/>
        </w:rPr>
        <w:t>por liberalidade, transfere do seu patrimônio bens ou vantagens para o de outra”. Como forma de garantir a subsistência do doador, o artigo 548 reza que a doação pode ser considerada nula, caso ele faça a doação de todos os seus bens, evitando, assim, sua insolvência. A doação também não pode atingir    a parte legítima de bens do doador. A doação que exceda      a metade considerada disponível é chamada de “doação inoficiosa”, sendo considerada nula, conforme o artigo 549 do Código Civil.</w:t>
      </w:r>
    </w:p>
    <w:p>
      <w:pPr>
        <w:pStyle w:val="BodyText"/>
        <w:spacing w:line="285" w:lineRule="auto" w:before="12"/>
        <w:ind w:left="100" w:right="46" w:firstLine="283"/>
        <w:jc w:val="both"/>
      </w:pPr>
      <w:r>
        <w:rPr>
          <w:color w:val="231F20"/>
        </w:rPr>
        <w:t>Em</w:t>
      </w:r>
      <w:r>
        <w:rPr>
          <w:color w:val="231F20"/>
          <w:spacing w:val="-24"/>
        </w:rPr>
        <w:t> </w:t>
      </w:r>
      <w:r>
        <w:rPr>
          <w:color w:val="231F20"/>
        </w:rPr>
        <w:t>função</w:t>
      </w:r>
      <w:r>
        <w:rPr>
          <w:color w:val="231F20"/>
          <w:spacing w:val="-24"/>
        </w:rPr>
        <w:t> </w:t>
      </w:r>
      <w:r>
        <w:rPr>
          <w:color w:val="231F20"/>
        </w:rPr>
        <w:t>dessas</w:t>
      </w:r>
      <w:r>
        <w:rPr>
          <w:color w:val="231F20"/>
          <w:spacing w:val="-24"/>
        </w:rPr>
        <w:t> </w:t>
      </w:r>
      <w:r>
        <w:rPr>
          <w:color w:val="231F20"/>
        </w:rPr>
        <w:t>características,</w:t>
      </w:r>
      <w:r>
        <w:rPr>
          <w:color w:val="231F20"/>
          <w:spacing w:val="-23"/>
        </w:rPr>
        <w:t> </w:t>
      </w:r>
      <w:r>
        <w:rPr>
          <w:color w:val="231F20"/>
        </w:rPr>
        <w:t>surge</w:t>
      </w:r>
      <w:r>
        <w:rPr>
          <w:color w:val="231F20"/>
          <w:spacing w:val="-24"/>
        </w:rPr>
        <w:t> </w:t>
      </w:r>
      <w:r>
        <w:rPr>
          <w:color w:val="231F20"/>
        </w:rPr>
        <w:t>o</w:t>
      </w:r>
      <w:r>
        <w:rPr>
          <w:color w:val="231F20"/>
          <w:spacing w:val="-24"/>
        </w:rPr>
        <w:t> </w:t>
      </w:r>
      <w:r>
        <w:rPr>
          <w:color w:val="231F20"/>
        </w:rPr>
        <w:t>que</w:t>
      </w:r>
      <w:r>
        <w:rPr>
          <w:color w:val="231F20"/>
          <w:spacing w:val="-23"/>
        </w:rPr>
        <w:t> </w:t>
      </w:r>
      <w:r>
        <w:rPr>
          <w:color w:val="231F20"/>
        </w:rPr>
        <w:t>é</w:t>
      </w:r>
      <w:r>
        <w:rPr>
          <w:color w:val="231F20"/>
          <w:spacing w:val="-24"/>
        </w:rPr>
        <w:t> </w:t>
      </w:r>
      <w:r>
        <w:rPr>
          <w:color w:val="231F20"/>
        </w:rPr>
        <w:t>denominado antecipação da legítima, que denota a disposição prévia </w:t>
      </w:r>
      <w:r>
        <w:rPr>
          <w:color w:val="231F20"/>
          <w:spacing w:val="-5"/>
        </w:rPr>
        <w:t>dos </w:t>
      </w:r>
      <w:r>
        <w:rPr>
          <w:color w:val="231F20"/>
        </w:rPr>
        <w:t>bens, que seriam transferidos no momento da sucessão, ou seja, “a doação de ascendentes para descendentes, ou de um cônjuge a outro, importa adiantamento do que lhes cabe </w:t>
      </w:r>
      <w:r>
        <w:rPr>
          <w:color w:val="231F20"/>
          <w:spacing w:val="-5"/>
        </w:rPr>
        <w:t>por </w:t>
      </w:r>
      <w:r>
        <w:rPr>
          <w:color w:val="231F20"/>
        </w:rPr>
        <w:t>herança”, conforme o artigo 544 do Código Civil (BRASIL, 2002).</w:t>
      </w:r>
    </w:p>
    <w:p>
      <w:pPr>
        <w:pStyle w:val="Heading2"/>
        <w:numPr>
          <w:ilvl w:val="2"/>
          <w:numId w:val="1"/>
        </w:numPr>
        <w:tabs>
          <w:tab w:pos="528" w:val="left" w:leader="none"/>
        </w:tabs>
        <w:spacing w:line="240" w:lineRule="auto" w:before="154" w:after="0"/>
        <w:ind w:left="527" w:right="0" w:hanging="428"/>
        <w:jc w:val="left"/>
      </w:pPr>
      <w:r>
        <w:rPr>
          <w:color w:val="231F20"/>
        </w:rPr>
        <w:t>Planejamento</w:t>
      </w:r>
      <w:r>
        <w:rPr>
          <w:color w:val="231F20"/>
          <w:spacing w:val="-5"/>
        </w:rPr>
        <w:t> </w:t>
      </w:r>
      <w:r>
        <w:rPr>
          <w:color w:val="231F20"/>
        </w:rPr>
        <w:t>Tributário</w:t>
      </w:r>
    </w:p>
    <w:p>
      <w:pPr>
        <w:pStyle w:val="BodyText"/>
        <w:spacing w:line="285" w:lineRule="auto" w:before="156"/>
        <w:ind w:left="100" w:right="46" w:firstLine="283"/>
        <w:jc w:val="both"/>
      </w:pPr>
      <w:r>
        <w:rPr>
          <w:color w:val="231F20"/>
        </w:rPr>
        <w:t>A gestão financeira é responsável pela gestão dos fluxos de recursos financeiros, e tem a responsabilidade de captar os recursos necessários para as atividades da empresa (decisões de financiamento) e aplicar os recursos financeiros gerados pelo negócio, de modo a atingir os objetivos organizacionais (decisões de investimento). Entre as funções da </w:t>
      </w:r>
      <w:r>
        <w:rPr>
          <w:color w:val="231F20"/>
          <w:spacing w:val="-3"/>
        </w:rPr>
        <w:t>gestão </w:t>
      </w:r>
      <w:r>
        <w:rPr>
          <w:color w:val="231F20"/>
        </w:rPr>
        <w:t>financeira se encontram: o planejamento financeiro, o controle financeiro, e a administração de ativos e passivos.  O planejamento financeiro tem por objetivo  definir  as  metas</w:t>
      </w:r>
      <w:r>
        <w:rPr>
          <w:color w:val="231F20"/>
          <w:spacing w:val="18"/>
        </w:rPr>
        <w:t> </w:t>
      </w:r>
      <w:r>
        <w:rPr>
          <w:color w:val="231F20"/>
        </w:rPr>
        <w:t>de</w:t>
      </w:r>
      <w:r>
        <w:rPr>
          <w:color w:val="231F20"/>
          <w:spacing w:val="18"/>
        </w:rPr>
        <w:t> </w:t>
      </w:r>
      <w:r>
        <w:rPr>
          <w:color w:val="231F20"/>
        </w:rPr>
        <w:t>rentabilidade</w:t>
      </w:r>
      <w:r>
        <w:rPr>
          <w:color w:val="231F20"/>
          <w:spacing w:val="18"/>
        </w:rPr>
        <w:t> </w:t>
      </w:r>
      <w:r>
        <w:rPr>
          <w:color w:val="231F20"/>
        </w:rPr>
        <w:t>dos</w:t>
      </w:r>
      <w:r>
        <w:rPr>
          <w:color w:val="231F20"/>
          <w:spacing w:val="18"/>
        </w:rPr>
        <w:t> </w:t>
      </w:r>
      <w:r>
        <w:rPr>
          <w:color w:val="231F20"/>
        </w:rPr>
        <w:t>investimentos,</w:t>
      </w:r>
      <w:r>
        <w:rPr>
          <w:color w:val="231F20"/>
          <w:spacing w:val="18"/>
        </w:rPr>
        <w:t> </w:t>
      </w:r>
      <w:r>
        <w:rPr>
          <w:color w:val="231F20"/>
        </w:rPr>
        <w:t>procura</w:t>
      </w:r>
      <w:r>
        <w:rPr>
          <w:color w:val="231F20"/>
          <w:spacing w:val="19"/>
        </w:rPr>
        <w:t> </w:t>
      </w:r>
      <w:r>
        <w:rPr>
          <w:color w:val="231F20"/>
        </w:rPr>
        <w:t>mensurar</w:t>
      </w:r>
    </w:p>
    <w:p>
      <w:pPr>
        <w:pStyle w:val="BodyText"/>
        <w:spacing w:line="285" w:lineRule="auto" w:before="92"/>
        <w:ind w:left="100" w:right="457"/>
        <w:jc w:val="both"/>
      </w:pPr>
      <w:r>
        <w:rPr/>
        <w:br w:type="column"/>
      </w:r>
      <w:r>
        <w:rPr>
          <w:color w:val="231F20"/>
        </w:rPr>
        <w:t>necessidades de expansão e monitora os resultados </w:t>
      </w:r>
      <w:r>
        <w:rPr>
          <w:color w:val="231F20"/>
          <w:spacing w:val="-4"/>
        </w:rPr>
        <w:t>para </w:t>
      </w:r>
      <w:r>
        <w:rPr>
          <w:color w:val="231F20"/>
        </w:rPr>
        <w:t>identificar ajustes necessários. É justamente no </w:t>
      </w:r>
      <w:r>
        <w:rPr>
          <w:color w:val="231F20"/>
          <w:spacing w:val="-2"/>
        </w:rPr>
        <w:t>planejamento </w:t>
      </w:r>
      <w:r>
        <w:rPr>
          <w:color w:val="231F20"/>
        </w:rPr>
        <w:t>financeiro que se insere o planejamento tributário</w:t>
      </w:r>
      <w:r>
        <w:rPr>
          <w:color w:val="231F20"/>
          <w:spacing w:val="-21"/>
        </w:rPr>
        <w:t> </w:t>
      </w:r>
      <w:r>
        <w:rPr>
          <w:color w:val="231F20"/>
        </w:rPr>
        <w:t>(GITMAN, 2002).</w:t>
      </w:r>
    </w:p>
    <w:p>
      <w:pPr>
        <w:pStyle w:val="BodyText"/>
        <w:spacing w:line="285" w:lineRule="auto" w:before="2"/>
        <w:ind w:left="100" w:right="456" w:firstLine="283"/>
        <w:jc w:val="both"/>
      </w:pPr>
      <w:r>
        <w:rPr>
          <w:color w:val="231F20"/>
        </w:rPr>
        <w:t>O planejamento tributário consiste no estudo dos tipos societários, regimes tributários e delimitações operacionais das empresas com o fim de busca pela elisão fiscal, ou seja, de maneiras legais de redução da carga de impostos e</w:t>
      </w:r>
      <w:r>
        <w:rPr>
          <w:color w:val="231F20"/>
          <w:spacing w:val="-24"/>
        </w:rPr>
        <w:t> </w:t>
      </w:r>
      <w:r>
        <w:rPr>
          <w:color w:val="231F20"/>
        </w:rPr>
        <w:t>eficácia administrativo-financeira. Pelo nível de abrangência deste estudo, o qual deverá nortear a gestão de custos, a formação do preço de venda e a eficácia alcançada com o investimento em ativos, pode-se dizer que este estudo assume os contornos de um planejamento estratégico orçamentário, que tem </w:t>
      </w:r>
      <w:r>
        <w:rPr>
          <w:color w:val="231F20"/>
          <w:spacing w:val="-3"/>
        </w:rPr>
        <w:t>como </w:t>
      </w:r>
      <w:r>
        <w:rPr>
          <w:color w:val="231F20"/>
        </w:rPr>
        <w:t>objetivo melhorar a eficiência de aplicação dos recursos </w:t>
      </w:r>
      <w:r>
        <w:rPr>
          <w:color w:val="231F20"/>
          <w:spacing w:val="-13"/>
        </w:rPr>
        <w:t>e </w:t>
      </w:r>
      <w:r>
        <w:rPr>
          <w:color w:val="231F20"/>
        </w:rPr>
        <w:t>produzir melhores resultados para a empresa </w:t>
      </w:r>
      <w:r>
        <w:rPr>
          <w:color w:val="231F20"/>
          <w:spacing w:val="-3"/>
        </w:rPr>
        <w:t>(PADOVEZE, </w:t>
      </w:r>
      <w:r>
        <w:rPr>
          <w:color w:val="231F20"/>
        </w:rPr>
        <w:t>2012).</w:t>
      </w:r>
    </w:p>
    <w:p>
      <w:pPr>
        <w:pStyle w:val="Heading2"/>
        <w:numPr>
          <w:ilvl w:val="2"/>
          <w:numId w:val="1"/>
        </w:numPr>
        <w:tabs>
          <w:tab w:pos="528" w:val="left" w:leader="none"/>
        </w:tabs>
        <w:spacing w:line="240" w:lineRule="auto" w:before="159" w:after="0"/>
        <w:ind w:left="527" w:right="0" w:hanging="428"/>
        <w:jc w:val="left"/>
      </w:pPr>
      <w:r>
        <w:rPr>
          <w:color w:val="231F20"/>
        </w:rPr>
        <w:t>Regimes</w:t>
      </w:r>
      <w:r>
        <w:rPr>
          <w:color w:val="231F20"/>
          <w:spacing w:val="-5"/>
        </w:rPr>
        <w:t> </w:t>
      </w:r>
      <w:r>
        <w:rPr>
          <w:color w:val="231F20"/>
        </w:rPr>
        <w:t>Tributários</w:t>
      </w:r>
    </w:p>
    <w:p>
      <w:pPr>
        <w:pStyle w:val="BodyText"/>
        <w:spacing w:line="285" w:lineRule="auto" w:before="155"/>
        <w:ind w:left="100" w:right="457" w:firstLine="283"/>
        <w:jc w:val="right"/>
      </w:pPr>
      <w:r>
        <w:rPr>
          <w:color w:val="231F20"/>
        </w:rPr>
        <w:t>Entre</w:t>
      </w:r>
      <w:r>
        <w:rPr>
          <w:color w:val="231F20"/>
          <w:spacing w:val="-23"/>
        </w:rPr>
        <w:t> </w:t>
      </w:r>
      <w:r>
        <w:rPr>
          <w:color w:val="231F20"/>
        </w:rPr>
        <w:t>as</w:t>
      </w:r>
      <w:r>
        <w:rPr>
          <w:color w:val="231F20"/>
          <w:spacing w:val="-23"/>
        </w:rPr>
        <w:t> </w:t>
      </w:r>
      <w:r>
        <w:rPr>
          <w:color w:val="231F20"/>
        </w:rPr>
        <w:t>opções</w:t>
      </w:r>
      <w:r>
        <w:rPr>
          <w:color w:val="231F20"/>
          <w:spacing w:val="-23"/>
        </w:rPr>
        <w:t> </w:t>
      </w:r>
      <w:r>
        <w:rPr>
          <w:color w:val="231F20"/>
        </w:rPr>
        <w:t>de</w:t>
      </w:r>
      <w:r>
        <w:rPr>
          <w:color w:val="231F20"/>
          <w:spacing w:val="-23"/>
        </w:rPr>
        <w:t> </w:t>
      </w:r>
      <w:r>
        <w:rPr>
          <w:color w:val="231F20"/>
        </w:rPr>
        <w:t>regimes</w:t>
      </w:r>
      <w:r>
        <w:rPr>
          <w:color w:val="231F20"/>
          <w:spacing w:val="-22"/>
        </w:rPr>
        <w:t> </w:t>
      </w:r>
      <w:r>
        <w:rPr>
          <w:color w:val="231F20"/>
        </w:rPr>
        <w:t>tributários</w:t>
      </w:r>
      <w:r>
        <w:rPr>
          <w:color w:val="231F20"/>
          <w:spacing w:val="-23"/>
        </w:rPr>
        <w:t> </w:t>
      </w:r>
      <w:r>
        <w:rPr>
          <w:color w:val="231F20"/>
        </w:rPr>
        <w:t>disponibilizados</w:t>
      </w:r>
      <w:r>
        <w:rPr>
          <w:color w:val="231F20"/>
          <w:spacing w:val="-23"/>
        </w:rPr>
        <w:t> </w:t>
      </w:r>
      <w:r>
        <w:rPr>
          <w:color w:val="231F20"/>
          <w:spacing w:val="-4"/>
        </w:rPr>
        <w:t>pela</w:t>
      </w:r>
      <w:r>
        <w:rPr>
          <w:color w:val="231F20"/>
        </w:rPr>
        <w:t> legislação,</w:t>
      </w:r>
      <w:r>
        <w:rPr>
          <w:color w:val="231F20"/>
          <w:spacing w:val="-11"/>
        </w:rPr>
        <w:t> </w:t>
      </w:r>
      <w:r>
        <w:rPr>
          <w:color w:val="231F20"/>
        </w:rPr>
        <w:t>no</w:t>
      </w:r>
      <w:r>
        <w:rPr>
          <w:color w:val="231F20"/>
          <w:spacing w:val="-11"/>
        </w:rPr>
        <w:t> </w:t>
      </w:r>
      <w:r>
        <w:rPr>
          <w:color w:val="231F20"/>
        </w:rPr>
        <w:t>caso</w:t>
      </w:r>
      <w:r>
        <w:rPr>
          <w:color w:val="231F20"/>
          <w:spacing w:val="-11"/>
        </w:rPr>
        <w:t> </w:t>
      </w:r>
      <w:r>
        <w:rPr>
          <w:color w:val="231F20"/>
        </w:rPr>
        <w:t>da</w:t>
      </w:r>
      <w:r>
        <w:rPr>
          <w:color w:val="231F20"/>
          <w:spacing w:val="-11"/>
        </w:rPr>
        <w:t> </w:t>
      </w:r>
      <w:r>
        <w:rPr>
          <w:color w:val="231F20"/>
        </w:rPr>
        <w:t>empresa</w:t>
      </w:r>
      <w:r>
        <w:rPr>
          <w:color w:val="231F20"/>
          <w:spacing w:val="-11"/>
        </w:rPr>
        <w:t> </w:t>
      </w:r>
      <w:r>
        <w:rPr>
          <w:color w:val="231F20"/>
        </w:rPr>
        <w:t>em</w:t>
      </w:r>
      <w:r>
        <w:rPr>
          <w:color w:val="231F20"/>
          <w:spacing w:val="-11"/>
        </w:rPr>
        <w:t> </w:t>
      </w:r>
      <w:r>
        <w:rPr>
          <w:color w:val="231F20"/>
        </w:rPr>
        <w:t>pauta,</w:t>
      </w:r>
      <w:r>
        <w:rPr>
          <w:color w:val="231F20"/>
          <w:spacing w:val="-11"/>
        </w:rPr>
        <w:t> </w:t>
      </w:r>
      <w:r>
        <w:rPr>
          <w:color w:val="231F20"/>
        </w:rPr>
        <w:t>têm-se</w:t>
      </w:r>
      <w:r>
        <w:rPr>
          <w:color w:val="231F20"/>
          <w:spacing w:val="-11"/>
        </w:rPr>
        <w:t> </w:t>
      </w:r>
      <w:r>
        <w:rPr>
          <w:color w:val="231F20"/>
        </w:rPr>
        <w:t>os</w:t>
      </w:r>
      <w:r>
        <w:rPr>
          <w:color w:val="231F20"/>
          <w:spacing w:val="-11"/>
        </w:rPr>
        <w:t> </w:t>
      </w:r>
      <w:r>
        <w:rPr>
          <w:color w:val="231F20"/>
        </w:rPr>
        <w:t>regimes</w:t>
      </w:r>
      <w:r>
        <w:rPr>
          <w:color w:val="231F20"/>
          <w:spacing w:val="-11"/>
        </w:rPr>
        <w:t> </w:t>
      </w:r>
      <w:r>
        <w:rPr>
          <w:color w:val="231F20"/>
        </w:rPr>
        <w:t>do lucro real, do lucro presumido e do Simples Nacional.</w:t>
      </w:r>
      <w:r>
        <w:rPr>
          <w:color w:val="231F20"/>
          <w:spacing w:val="28"/>
        </w:rPr>
        <w:t> </w:t>
      </w:r>
      <w:r>
        <w:rPr>
          <w:color w:val="231F20"/>
        </w:rPr>
        <w:t>Por</w:t>
      </w:r>
      <w:r>
        <w:rPr>
          <w:color w:val="231F20"/>
          <w:spacing w:val="4"/>
        </w:rPr>
        <w:t> </w:t>
      </w:r>
      <w:r>
        <w:rPr>
          <w:color w:val="231F20"/>
        </w:rPr>
        <w:t>se</w:t>
      </w:r>
      <w:r>
        <w:rPr>
          <w:color w:val="231F20"/>
          <w:spacing w:val="-1"/>
        </w:rPr>
        <w:t> </w:t>
      </w:r>
      <w:r>
        <w:rPr>
          <w:color w:val="231F20"/>
        </w:rPr>
        <w:t>tratar</w:t>
      </w:r>
      <w:r>
        <w:rPr>
          <w:color w:val="231F20"/>
          <w:spacing w:val="9"/>
        </w:rPr>
        <w:t> </w:t>
      </w:r>
      <w:r>
        <w:rPr>
          <w:color w:val="231F20"/>
        </w:rPr>
        <w:t>de</w:t>
      </w:r>
      <w:r>
        <w:rPr>
          <w:color w:val="231F20"/>
          <w:spacing w:val="10"/>
        </w:rPr>
        <w:t> </w:t>
      </w:r>
      <w:r>
        <w:rPr>
          <w:color w:val="231F20"/>
        </w:rPr>
        <w:t>uma</w:t>
      </w:r>
      <w:r>
        <w:rPr>
          <w:color w:val="231F20"/>
          <w:spacing w:val="9"/>
        </w:rPr>
        <w:t> </w:t>
      </w:r>
      <w:r>
        <w:rPr>
          <w:color w:val="231F20"/>
        </w:rPr>
        <w:t>empresa</w:t>
      </w:r>
      <w:r>
        <w:rPr>
          <w:color w:val="231F20"/>
          <w:spacing w:val="10"/>
        </w:rPr>
        <w:t> </w:t>
      </w:r>
      <w:r>
        <w:rPr>
          <w:color w:val="231F20"/>
        </w:rPr>
        <w:t>que</w:t>
      </w:r>
      <w:r>
        <w:rPr>
          <w:color w:val="231F20"/>
          <w:spacing w:val="9"/>
        </w:rPr>
        <w:t> </w:t>
      </w:r>
      <w:r>
        <w:rPr>
          <w:color w:val="231F20"/>
        </w:rPr>
        <w:t>fatura</w:t>
      </w:r>
      <w:r>
        <w:rPr>
          <w:color w:val="231F20"/>
          <w:spacing w:val="10"/>
        </w:rPr>
        <w:t> </w:t>
      </w:r>
      <w:r>
        <w:rPr>
          <w:color w:val="231F20"/>
        </w:rPr>
        <w:t>acima</w:t>
      </w:r>
      <w:r>
        <w:rPr>
          <w:color w:val="231F20"/>
          <w:spacing w:val="9"/>
        </w:rPr>
        <w:t> </w:t>
      </w:r>
      <w:r>
        <w:rPr>
          <w:color w:val="231F20"/>
        </w:rPr>
        <w:t>de</w:t>
      </w:r>
      <w:r>
        <w:rPr>
          <w:color w:val="231F20"/>
          <w:spacing w:val="10"/>
        </w:rPr>
        <w:t> </w:t>
      </w:r>
      <w:r>
        <w:rPr>
          <w:color w:val="231F20"/>
        </w:rPr>
        <w:t>R$12.000.000,00 por ano, o Simples Nacional não se enquadra, pois</w:t>
      </w:r>
      <w:r>
        <w:rPr>
          <w:color w:val="231F20"/>
          <w:spacing w:val="21"/>
        </w:rPr>
        <w:t> </w:t>
      </w:r>
      <w:r>
        <w:rPr>
          <w:color w:val="231F20"/>
        </w:rPr>
        <w:t>seu</w:t>
      </w:r>
      <w:r>
        <w:rPr>
          <w:color w:val="231F20"/>
          <w:spacing w:val="3"/>
        </w:rPr>
        <w:t> </w:t>
      </w:r>
      <w:r>
        <w:rPr>
          <w:color w:val="231F20"/>
        </w:rPr>
        <w:t>limite de</w:t>
      </w:r>
      <w:r>
        <w:rPr>
          <w:color w:val="231F20"/>
          <w:spacing w:val="-11"/>
        </w:rPr>
        <w:t> </w:t>
      </w:r>
      <w:r>
        <w:rPr>
          <w:color w:val="231F20"/>
        </w:rPr>
        <w:t>faturamento</w:t>
      </w:r>
      <w:r>
        <w:rPr>
          <w:color w:val="231F20"/>
          <w:spacing w:val="-11"/>
        </w:rPr>
        <w:t> </w:t>
      </w:r>
      <w:r>
        <w:rPr>
          <w:color w:val="231F20"/>
        </w:rPr>
        <w:t>é</w:t>
      </w:r>
      <w:r>
        <w:rPr>
          <w:color w:val="231F20"/>
          <w:spacing w:val="-11"/>
        </w:rPr>
        <w:t> </w:t>
      </w:r>
      <w:r>
        <w:rPr>
          <w:color w:val="231F20"/>
        </w:rPr>
        <w:t>de</w:t>
      </w:r>
      <w:r>
        <w:rPr>
          <w:color w:val="231F20"/>
          <w:spacing w:val="-11"/>
        </w:rPr>
        <w:t> </w:t>
      </w:r>
      <w:r>
        <w:rPr>
          <w:color w:val="231F20"/>
        </w:rPr>
        <w:t>R$3.600.000,00.</w:t>
      </w:r>
      <w:r>
        <w:rPr>
          <w:color w:val="231F20"/>
          <w:spacing w:val="-11"/>
        </w:rPr>
        <w:t> </w:t>
      </w:r>
      <w:r>
        <w:rPr>
          <w:color w:val="231F20"/>
        </w:rPr>
        <w:t>Portanto,</w:t>
      </w:r>
      <w:r>
        <w:rPr>
          <w:color w:val="231F20"/>
          <w:spacing w:val="-11"/>
        </w:rPr>
        <w:t> </w:t>
      </w:r>
      <w:r>
        <w:rPr>
          <w:color w:val="231F20"/>
        </w:rPr>
        <w:t>seguem</w:t>
      </w:r>
      <w:r>
        <w:rPr>
          <w:color w:val="231F20"/>
          <w:spacing w:val="-10"/>
        </w:rPr>
        <w:t> </w:t>
      </w:r>
      <w:r>
        <w:rPr>
          <w:color w:val="231F20"/>
        </w:rPr>
        <w:t>abaixo detalhes sobre os regimes do lucro presumido e do lucro</w:t>
      </w:r>
      <w:r>
        <w:rPr>
          <w:color w:val="231F20"/>
          <w:spacing w:val="-5"/>
        </w:rPr>
        <w:t> </w:t>
      </w:r>
      <w:r>
        <w:rPr>
          <w:color w:val="231F20"/>
        </w:rPr>
        <w:t>real.</w:t>
      </w:r>
    </w:p>
    <w:p>
      <w:pPr>
        <w:pStyle w:val="BodyText"/>
        <w:spacing w:line="285" w:lineRule="auto" w:before="5"/>
        <w:ind w:left="100" w:right="457" w:firstLine="283"/>
        <w:jc w:val="both"/>
      </w:pPr>
      <w:r>
        <w:rPr>
          <w:color w:val="231F20"/>
        </w:rPr>
        <w:t>No caso do lucro real, o fato jurídico que corresponde     à aquisição  de  disponibilidade  econômica  de  receita  será a existência de acréscimo patrimonial, dimensionado </w:t>
      </w:r>
      <w:r>
        <w:rPr>
          <w:color w:val="231F20"/>
          <w:spacing w:val="-3"/>
        </w:rPr>
        <w:t>pelo </w:t>
      </w:r>
      <w:r>
        <w:rPr>
          <w:color w:val="231F20"/>
        </w:rPr>
        <w:t>lucro do exercício, ou seja, a obtenção de resultados</w:t>
      </w:r>
      <w:r>
        <w:rPr>
          <w:color w:val="231F20"/>
          <w:spacing w:val="-22"/>
        </w:rPr>
        <w:t> </w:t>
      </w:r>
      <w:r>
        <w:rPr>
          <w:color w:val="231F20"/>
        </w:rPr>
        <w:t>positivos (lucros) em suas</w:t>
      </w:r>
      <w:r>
        <w:rPr>
          <w:color w:val="231F20"/>
          <w:spacing w:val="-2"/>
        </w:rPr>
        <w:t> </w:t>
      </w:r>
      <w:r>
        <w:rPr>
          <w:color w:val="231F20"/>
        </w:rPr>
        <w:t>operações.</w:t>
      </w:r>
    </w:p>
    <w:p>
      <w:pPr>
        <w:pStyle w:val="BodyText"/>
        <w:spacing w:line="285" w:lineRule="auto" w:before="3"/>
        <w:ind w:left="100" w:right="457" w:firstLine="283"/>
        <w:jc w:val="both"/>
      </w:pPr>
      <w:r>
        <w:rPr>
          <w:color w:val="231F20"/>
        </w:rPr>
        <w:t>De acordo com a Lei nº 9.430/1996 (BRASIL, 1996), além do imposto de renda da pessoa jurídica, também incide sobre o lucro das empresas a Contribuição Social sobre o Lucro Líquido, sendo este último imposto recolhido para o financiamento da seguridade social.</w:t>
      </w:r>
    </w:p>
    <w:p>
      <w:pPr>
        <w:pStyle w:val="BodyText"/>
        <w:spacing w:line="285" w:lineRule="auto" w:before="4"/>
        <w:ind w:left="100" w:right="457" w:firstLine="283"/>
        <w:jc w:val="both"/>
      </w:pPr>
      <w:r>
        <w:rPr>
          <w:color w:val="231F20"/>
        </w:rPr>
        <w:t>O lucro real é a única metodologia que calcula o lucro se baseando no lucro contábil, que será a base do IRPJ (Imposto de Renda Pessoa Jurídica) e da CSLL (Contribuição Social sobre o Lucro). As demais presumem ou arbitram o lucro, de acordo</w:t>
      </w:r>
      <w:r>
        <w:rPr>
          <w:color w:val="231F20"/>
          <w:spacing w:val="-10"/>
        </w:rPr>
        <w:t> </w:t>
      </w:r>
      <w:r>
        <w:rPr>
          <w:color w:val="231F20"/>
        </w:rPr>
        <w:t>com</w:t>
      </w:r>
      <w:r>
        <w:rPr>
          <w:color w:val="231F20"/>
          <w:spacing w:val="-9"/>
        </w:rPr>
        <w:t> </w:t>
      </w:r>
      <w:r>
        <w:rPr>
          <w:color w:val="231F20"/>
        </w:rPr>
        <w:t>regras</w:t>
      </w:r>
      <w:r>
        <w:rPr>
          <w:color w:val="231F20"/>
          <w:spacing w:val="-9"/>
        </w:rPr>
        <w:t> </w:t>
      </w:r>
      <w:r>
        <w:rPr>
          <w:color w:val="231F20"/>
        </w:rPr>
        <w:t>preestabelecidas</w:t>
      </w:r>
      <w:r>
        <w:rPr>
          <w:color w:val="231F20"/>
          <w:spacing w:val="-9"/>
        </w:rPr>
        <w:t> </w:t>
      </w:r>
      <w:r>
        <w:rPr>
          <w:color w:val="231F20"/>
        </w:rPr>
        <w:t>pela</w:t>
      </w:r>
      <w:r>
        <w:rPr>
          <w:color w:val="231F20"/>
          <w:spacing w:val="-9"/>
        </w:rPr>
        <w:t> </w:t>
      </w:r>
      <w:r>
        <w:rPr>
          <w:color w:val="231F20"/>
        </w:rPr>
        <w:t>legislação.</w:t>
      </w:r>
      <w:r>
        <w:rPr>
          <w:color w:val="231F20"/>
          <w:spacing w:val="-9"/>
        </w:rPr>
        <w:t> </w:t>
      </w:r>
      <w:r>
        <w:rPr>
          <w:color w:val="231F20"/>
        </w:rPr>
        <w:t>O</w:t>
      </w:r>
      <w:r>
        <w:rPr>
          <w:color w:val="231F20"/>
          <w:spacing w:val="-9"/>
        </w:rPr>
        <w:t> </w:t>
      </w:r>
      <w:r>
        <w:rPr>
          <w:color w:val="231F20"/>
        </w:rPr>
        <w:t>simples nacional, por sua vez, calcula os impostos baseando-se </w:t>
      </w:r>
      <w:r>
        <w:rPr>
          <w:color w:val="231F20"/>
          <w:spacing w:val="-6"/>
        </w:rPr>
        <w:t>no </w:t>
      </w:r>
      <w:r>
        <w:rPr>
          <w:color w:val="231F20"/>
        </w:rPr>
        <w:t>faturamento.</w:t>
      </w:r>
    </w:p>
    <w:p>
      <w:pPr>
        <w:pStyle w:val="BodyText"/>
        <w:spacing w:line="285" w:lineRule="auto" w:before="5"/>
        <w:ind w:left="100" w:right="457" w:firstLine="283"/>
        <w:jc w:val="both"/>
      </w:pPr>
      <w:r>
        <w:rPr>
          <w:color w:val="231F20"/>
        </w:rPr>
        <w:t>No caso do lucro real, em termos de planejamento tributário, deve-se ficar atento às desvantagens da opção pelo lucro real trimestral, pois:</w:t>
      </w:r>
    </w:p>
    <w:p>
      <w:pPr>
        <w:pStyle w:val="BodyText"/>
        <w:spacing w:line="285" w:lineRule="auto" w:before="2"/>
        <w:ind w:left="100" w:right="456" w:firstLine="283"/>
        <w:jc w:val="both"/>
      </w:pPr>
      <w:r>
        <w:rPr>
          <w:color w:val="231F20"/>
        </w:rPr>
        <w:t>O lucro apurado em um trimestre  no  ano  calendário  não pode absorver prejuízo fiscal que venha a ocorrer em trimestres</w:t>
      </w:r>
      <w:r>
        <w:rPr>
          <w:color w:val="231F20"/>
          <w:spacing w:val="-1"/>
        </w:rPr>
        <w:t> </w:t>
      </w:r>
      <w:r>
        <w:rPr>
          <w:color w:val="231F20"/>
        </w:rPr>
        <w:t>subsequentes.</w:t>
      </w:r>
    </w:p>
    <w:p>
      <w:pPr>
        <w:pStyle w:val="BodyText"/>
        <w:spacing w:line="285" w:lineRule="auto" w:before="2"/>
        <w:ind w:left="100" w:right="457" w:firstLine="283"/>
        <w:jc w:val="right"/>
      </w:pPr>
      <w:r>
        <w:rPr>
          <w:color w:val="231F20"/>
        </w:rPr>
        <w:t>O prejuízo fiscal ou a base negativa da CSLL</w:t>
      </w:r>
      <w:r>
        <w:rPr>
          <w:color w:val="231F20"/>
          <w:spacing w:val="-10"/>
        </w:rPr>
        <w:t> </w:t>
      </w:r>
      <w:r>
        <w:rPr>
          <w:color w:val="231F20"/>
        </w:rPr>
        <w:t>de</w:t>
      </w:r>
      <w:r>
        <w:rPr>
          <w:color w:val="231F20"/>
          <w:spacing w:val="42"/>
        </w:rPr>
        <w:t> </w:t>
      </w:r>
      <w:r>
        <w:rPr>
          <w:color w:val="231F20"/>
        </w:rPr>
        <w:t>um trimestre</w:t>
      </w:r>
      <w:r>
        <w:rPr>
          <w:color w:val="231F20"/>
          <w:spacing w:val="-9"/>
        </w:rPr>
        <w:t> </w:t>
      </w:r>
      <w:r>
        <w:rPr>
          <w:color w:val="231F20"/>
        </w:rPr>
        <w:t>só</w:t>
      </w:r>
      <w:r>
        <w:rPr>
          <w:color w:val="231F20"/>
          <w:spacing w:val="-9"/>
        </w:rPr>
        <w:t> </w:t>
      </w:r>
      <w:r>
        <w:rPr>
          <w:color w:val="231F20"/>
        </w:rPr>
        <w:t>pode</w:t>
      </w:r>
      <w:r>
        <w:rPr>
          <w:color w:val="231F20"/>
          <w:spacing w:val="-9"/>
        </w:rPr>
        <w:t> </w:t>
      </w:r>
      <w:r>
        <w:rPr>
          <w:color w:val="231F20"/>
        </w:rPr>
        <w:t>reduzir,</w:t>
      </w:r>
      <w:r>
        <w:rPr>
          <w:color w:val="231F20"/>
          <w:spacing w:val="-9"/>
        </w:rPr>
        <w:t> </w:t>
      </w:r>
      <w:r>
        <w:rPr>
          <w:color w:val="231F20"/>
        </w:rPr>
        <w:t>no</w:t>
      </w:r>
      <w:r>
        <w:rPr>
          <w:color w:val="231F20"/>
          <w:spacing w:val="-8"/>
        </w:rPr>
        <w:t> </w:t>
      </w:r>
      <w:r>
        <w:rPr>
          <w:color w:val="231F20"/>
        </w:rPr>
        <w:t>máximo,</w:t>
      </w:r>
      <w:r>
        <w:rPr>
          <w:color w:val="231F20"/>
          <w:spacing w:val="-9"/>
        </w:rPr>
        <w:t> </w:t>
      </w:r>
      <w:r>
        <w:rPr>
          <w:color w:val="231F20"/>
        </w:rPr>
        <w:t>em</w:t>
      </w:r>
      <w:r>
        <w:rPr>
          <w:color w:val="231F20"/>
          <w:spacing w:val="-9"/>
        </w:rPr>
        <w:t> </w:t>
      </w:r>
      <w:r>
        <w:rPr>
          <w:color w:val="231F20"/>
        </w:rPr>
        <w:t>30%</w:t>
      </w:r>
      <w:r>
        <w:rPr>
          <w:color w:val="231F20"/>
          <w:spacing w:val="-9"/>
        </w:rPr>
        <w:t> </w:t>
      </w:r>
      <w:r>
        <w:rPr>
          <w:color w:val="231F20"/>
        </w:rPr>
        <w:t>o</w:t>
      </w:r>
      <w:r>
        <w:rPr>
          <w:color w:val="231F20"/>
          <w:spacing w:val="-9"/>
        </w:rPr>
        <w:t> </w:t>
      </w:r>
      <w:r>
        <w:rPr>
          <w:color w:val="231F20"/>
        </w:rPr>
        <w:t>lucro</w:t>
      </w:r>
      <w:r>
        <w:rPr>
          <w:color w:val="231F20"/>
          <w:spacing w:val="-8"/>
        </w:rPr>
        <w:t> </w:t>
      </w:r>
      <w:r>
        <w:rPr>
          <w:color w:val="231F20"/>
        </w:rPr>
        <w:t>real,</w:t>
      </w:r>
      <w:r>
        <w:rPr>
          <w:color w:val="231F20"/>
          <w:spacing w:val="-9"/>
        </w:rPr>
        <w:t> </w:t>
      </w:r>
      <w:r>
        <w:rPr>
          <w:color w:val="231F20"/>
          <w:spacing w:val="-6"/>
        </w:rPr>
        <w:t>ou</w:t>
      </w:r>
      <w:r>
        <w:rPr>
          <w:color w:val="231F20"/>
        </w:rPr>
        <w:t> a base de cálculo positiva da CSLL, dos trimestres</w:t>
      </w:r>
      <w:r>
        <w:rPr>
          <w:color w:val="231F20"/>
          <w:spacing w:val="-10"/>
        </w:rPr>
        <w:t> </w:t>
      </w:r>
      <w:r>
        <w:rPr>
          <w:color w:val="231F20"/>
        </w:rPr>
        <w:t>seguintes.</w:t>
      </w:r>
    </w:p>
    <w:p>
      <w:pPr>
        <w:pStyle w:val="BodyText"/>
        <w:spacing w:line="285" w:lineRule="auto" w:before="2"/>
        <w:ind w:left="100" w:right="457" w:firstLine="283"/>
        <w:jc w:val="both"/>
      </w:pPr>
      <w:r>
        <w:rPr>
          <w:color w:val="231F20"/>
        </w:rPr>
        <w:t>O limite trimestral – R$ 60 mil – para não incidência do adicional de 10% de IR é não cumulativo.</w:t>
      </w:r>
    </w:p>
    <w:p>
      <w:pPr>
        <w:pStyle w:val="BodyText"/>
        <w:spacing w:before="1"/>
        <w:ind w:left="383"/>
      </w:pPr>
      <w:r>
        <w:rPr>
          <w:color w:val="231F20"/>
        </w:rPr>
        <w:t>O lucro contábil pode ser ajustado através de adições, de</w:t>
      </w:r>
    </w:p>
    <w:p>
      <w:pPr>
        <w:spacing w:after="0"/>
        <w:sectPr>
          <w:type w:val="continuous"/>
          <w:pgSz w:w="11340" w:h="15880"/>
          <w:pgMar w:top="640" w:bottom="0" w:left="580" w:right="560"/>
          <w:cols w:num="2" w:equalWidth="0">
            <w:col w:w="4828" w:space="132"/>
            <w:col w:w="5240"/>
          </w:cols>
        </w:sectPr>
      </w:pPr>
    </w:p>
    <w:p>
      <w:pPr>
        <w:pStyle w:val="BodyText"/>
        <w:rPr>
          <w:sz w:val="16"/>
        </w:rPr>
      </w:pPr>
    </w:p>
    <w:p>
      <w:pPr>
        <w:spacing w:after="0"/>
        <w:rPr>
          <w:sz w:val="16"/>
        </w:rPr>
        <w:sectPr>
          <w:footerReference w:type="even" r:id="rId23"/>
          <w:footerReference w:type="default" r:id="rId24"/>
          <w:pgSz w:w="11340" w:h="15880"/>
          <w:pgMar w:footer="457" w:header="440" w:top="620" w:bottom="640" w:left="580" w:right="560"/>
        </w:sectPr>
      </w:pPr>
    </w:p>
    <w:p>
      <w:pPr>
        <w:pStyle w:val="BodyText"/>
        <w:spacing w:line="290" w:lineRule="auto" w:before="94"/>
        <w:ind w:left="440"/>
        <w:jc w:val="both"/>
      </w:pPr>
      <w:r>
        <w:rPr>
          <w:color w:val="231F20"/>
        </w:rPr>
        <w:t>exclusões e de compensações que devem ser registradas </w:t>
      </w:r>
      <w:r>
        <w:rPr>
          <w:color w:val="231F20"/>
          <w:spacing w:val="-12"/>
        </w:rPr>
        <w:t>e </w:t>
      </w:r>
      <w:r>
        <w:rPr>
          <w:color w:val="231F20"/>
        </w:rPr>
        <w:t>apresentadas</w:t>
      </w:r>
      <w:r>
        <w:rPr>
          <w:color w:val="231F20"/>
          <w:spacing w:val="-20"/>
        </w:rPr>
        <w:t> </w:t>
      </w:r>
      <w:r>
        <w:rPr>
          <w:color w:val="231F20"/>
        </w:rPr>
        <w:t>na</w:t>
      </w:r>
      <w:r>
        <w:rPr>
          <w:color w:val="231F20"/>
          <w:spacing w:val="-20"/>
        </w:rPr>
        <w:t> </w:t>
      </w:r>
      <w:r>
        <w:rPr>
          <w:color w:val="231F20"/>
        </w:rPr>
        <w:t>respectiva</w:t>
      </w:r>
      <w:r>
        <w:rPr>
          <w:color w:val="231F20"/>
          <w:spacing w:val="-20"/>
        </w:rPr>
        <w:t> </w:t>
      </w:r>
      <w:r>
        <w:rPr>
          <w:color w:val="231F20"/>
        </w:rPr>
        <w:t>Escrituração</w:t>
      </w:r>
      <w:r>
        <w:rPr>
          <w:color w:val="231F20"/>
          <w:spacing w:val="-20"/>
        </w:rPr>
        <w:t> </w:t>
      </w:r>
      <w:r>
        <w:rPr>
          <w:color w:val="231F20"/>
        </w:rPr>
        <w:t>Contábil</w:t>
      </w:r>
      <w:r>
        <w:rPr>
          <w:color w:val="231F20"/>
          <w:spacing w:val="-20"/>
        </w:rPr>
        <w:t> </w:t>
      </w:r>
      <w:r>
        <w:rPr>
          <w:color w:val="231F20"/>
        </w:rPr>
        <w:t>Fiscal</w:t>
      </w:r>
      <w:r>
        <w:rPr>
          <w:color w:val="231F20"/>
          <w:spacing w:val="-20"/>
        </w:rPr>
        <w:t> </w:t>
      </w:r>
      <w:r>
        <w:rPr>
          <w:color w:val="231F20"/>
        </w:rPr>
        <w:t>(ECF). As alíquotas aplicadas para o cálculo dos impostos sobre o lucro variam em função da atividade da empresa (comércio ou serviço). Caso a empresa tenha receitas provenientes de diferentes atividades, as receitas deverão ser segregadas e os impostos (IRPJ e CSLL) calculados sobre o montante de</w:t>
      </w:r>
      <w:r>
        <w:rPr>
          <w:color w:val="231F20"/>
          <w:spacing w:val="-30"/>
        </w:rPr>
        <w:t> </w:t>
      </w:r>
      <w:r>
        <w:rPr>
          <w:color w:val="231F20"/>
          <w:spacing w:val="-3"/>
        </w:rPr>
        <w:t>cada </w:t>
      </w:r>
      <w:r>
        <w:rPr>
          <w:color w:val="231F20"/>
        </w:rPr>
        <w:t>uma das receitas decorrentes das atividades realizadas.</w:t>
      </w:r>
    </w:p>
    <w:p>
      <w:pPr>
        <w:pStyle w:val="BodyText"/>
        <w:spacing w:line="290" w:lineRule="auto" w:before="6"/>
        <w:ind w:left="440" w:firstLine="283"/>
        <w:jc w:val="both"/>
      </w:pPr>
      <w:r>
        <w:rPr>
          <w:color w:val="231F20"/>
        </w:rPr>
        <w:t>No lucro presumido, por sua vez, apenas o ICMS é </w:t>
      </w:r>
      <w:r>
        <w:rPr>
          <w:color w:val="231F20"/>
          <w:spacing w:val="-4"/>
        </w:rPr>
        <w:t>não </w:t>
      </w:r>
      <w:r>
        <w:rPr>
          <w:color w:val="231F20"/>
        </w:rPr>
        <w:t>cumulativo, para o qual se deve fazer a compensação </w:t>
      </w:r>
      <w:r>
        <w:rPr>
          <w:color w:val="231F20"/>
          <w:spacing w:val="-3"/>
        </w:rPr>
        <w:t>entre    </w:t>
      </w:r>
      <w:r>
        <w:rPr>
          <w:color w:val="231F20"/>
        </w:rPr>
        <w:t>o crédito na entrada e o débito na saída. Prejuízos fiscais não podem ser compensados visto que o imposto é</w:t>
      </w:r>
      <w:r>
        <w:rPr>
          <w:color w:val="231F20"/>
          <w:spacing w:val="30"/>
        </w:rPr>
        <w:t> </w:t>
      </w:r>
      <w:r>
        <w:rPr>
          <w:color w:val="231F20"/>
        </w:rPr>
        <w:t>calculado mediante uma presunção do lucro  sobre  o  faturamento,  não levando em consideração a possibilidade de resultado negativo.</w:t>
      </w:r>
    </w:p>
    <w:p>
      <w:pPr>
        <w:pStyle w:val="BodyText"/>
        <w:spacing w:line="290" w:lineRule="auto" w:before="5"/>
        <w:ind w:left="440" w:firstLine="283"/>
        <w:jc w:val="both"/>
      </w:pPr>
      <w:r>
        <w:rPr>
          <w:color w:val="231F20"/>
        </w:rPr>
        <w:t>Uma vez calculado o lucro, o qual é presumido através  de alíquotas definidas em lei em função do segmento</w:t>
      </w:r>
      <w:r>
        <w:rPr>
          <w:color w:val="231F20"/>
          <w:spacing w:val="30"/>
        </w:rPr>
        <w:t> </w:t>
      </w:r>
      <w:r>
        <w:rPr>
          <w:color w:val="231F20"/>
        </w:rPr>
        <w:t>de mercado, este se torna a base de cálculo para o IRPJ e </w:t>
      </w:r>
      <w:r>
        <w:rPr>
          <w:color w:val="231F20"/>
          <w:spacing w:val="-8"/>
        </w:rPr>
        <w:t>da </w:t>
      </w:r>
      <w:r>
        <w:rPr>
          <w:color w:val="231F20"/>
        </w:rPr>
        <w:t>CSLL.</w:t>
      </w:r>
      <w:r>
        <w:rPr>
          <w:color w:val="231F20"/>
          <w:spacing w:val="-4"/>
        </w:rPr>
        <w:t> </w:t>
      </w:r>
      <w:r>
        <w:rPr>
          <w:color w:val="231F20"/>
        </w:rPr>
        <w:t>Para</w:t>
      </w:r>
      <w:r>
        <w:rPr>
          <w:color w:val="231F20"/>
          <w:spacing w:val="-5"/>
        </w:rPr>
        <w:t> </w:t>
      </w:r>
      <w:r>
        <w:rPr>
          <w:color w:val="231F20"/>
        </w:rPr>
        <w:t>se</w:t>
      </w:r>
      <w:r>
        <w:rPr>
          <w:color w:val="231F20"/>
          <w:spacing w:val="-4"/>
        </w:rPr>
        <w:t> </w:t>
      </w:r>
      <w:r>
        <w:rPr>
          <w:color w:val="231F20"/>
        </w:rPr>
        <w:t>calcular</w:t>
      </w:r>
      <w:r>
        <w:rPr>
          <w:color w:val="231F20"/>
          <w:spacing w:val="-5"/>
        </w:rPr>
        <w:t> </w:t>
      </w:r>
      <w:r>
        <w:rPr>
          <w:color w:val="231F20"/>
        </w:rPr>
        <w:t>o</w:t>
      </w:r>
      <w:r>
        <w:rPr>
          <w:color w:val="231F20"/>
          <w:spacing w:val="-3"/>
        </w:rPr>
        <w:t> </w:t>
      </w:r>
      <w:r>
        <w:rPr>
          <w:color w:val="231F20"/>
        </w:rPr>
        <w:t>imposto,</w:t>
      </w:r>
      <w:r>
        <w:rPr>
          <w:color w:val="231F20"/>
          <w:spacing w:val="-4"/>
        </w:rPr>
        <w:t> </w:t>
      </w:r>
      <w:r>
        <w:rPr>
          <w:color w:val="231F20"/>
        </w:rPr>
        <w:t>as</w:t>
      </w:r>
      <w:r>
        <w:rPr>
          <w:color w:val="231F20"/>
          <w:spacing w:val="-4"/>
        </w:rPr>
        <w:t> </w:t>
      </w:r>
      <w:r>
        <w:rPr>
          <w:color w:val="231F20"/>
        </w:rPr>
        <w:t>alíquotas</w:t>
      </w:r>
      <w:r>
        <w:rPr>
          <w:color w:val="231F20"/>
          <w:spacing w:val="-4"/>
        </w:rPr>
        <w:t> </w:t>
      </w:r>
      <w:r>
        <w:rPr>
          <w:color w:val="231F20"/>
        </w:rPr>
        <w:t>são</w:t>
      </w:r>
      <w:r>
        <w:rPr>
          <w:color w:val="231F20"/>
          <w:spacing w:val="-5"/>
        </w:rPr>
        <w:t> </w:t>
      </w:r>
      <w:r>
        <w:rPr>
          <w:color w:val="231F20"/>
        </w:rPr>
        <w:t>as</w:t>
      </w:r>
      <w:r>
        <w:rPr>
          <w:color w:val="231F20"/>
          <w:spacing w:val="-3"/>
        </w:rPr>
        <w:t> </w:t>
      </w:r>
      <w:r>
        <w:rPr>
          <w:color w:val="231F20"/>
        </w:rPr>
        <w:t>mesmas do lucro real. O que muda é o limite – R$20 mil por mês </w:t>
      </w:r>
      <w:r>
        <w:rPr>
          <w:color w:val="231F20"/>
          <w:spacing w:val="-13"/>
        </w:rPr>
        <w:t>– </w:t>
      </w:r>
      <w:r>
        <w:rPr>
          <w:color w:val="231F20"/>
        </w:rPr>
        <w:t>para não incidência do adicional de 10% do imposto de </w:t>
      </w:r>
      <w:r>
        <w:rPr>
          <w:color w:val="231F20"/>
          <w:spacing w:val="-3"/>
        </w:rPr>
        <w:t>renda </w:t>
      </w:r>
      <w:r>
        <w:rPr>
          <w:color w:val="231F20"/>
        </w:rPr>
        <w:t>sobre a parcela do lucro presumido, que exceder ao valor da multiplicação de R$ 20.000,00 (vinte mil reais) pelo </w:t>
      </w:r>
      <w:r>
        <w:rPr>
          <w:color w:val="231F20"/>
          <w:spacing w:val="-3"/>
        </w:rPr>
        <w:t>número </w:t>
      </w:r>
      <w:r>
        <w:rPr>
          <w:color w:val="231F20"/>
        </w:rPr>
        <w:t>de meses do respectivo cálculo (BRASIL, 1996).</w:t>
      </w:r>
    </w:p>
    <w:p>
      <w:pPr>
        <w:pStyle w:val="Heading2"/>
        <w:numPr>
          <w:ilvl w:val="1"/>
          <w:numId w:val="1"/>
        </w:numPr>
        <w:tabs>
          <w:tab w:pos="824" w:val="left" w:leader="none"/>
        </w:tabs>
        <w:spacing w:line="268" w:lineRule="auto" w:before="154" w:after="0"/>
        <w:ind w:left="440" w:right="1" w:firstLine="0"/>
        <w:jc w:val="left"/>
      </w:pPr>
      <w:r>
        <w:rPr>
          <w:color w:val="231F20"/>
          <w:w w:val="105"/>
        </w:rPr>
        <w:t>Planejamento Tributário no Contexto de uma Empresa Familiar</w:t>
      </w:r>
      <w:r>
        <w:rPr>
          <w:color w:val="231F20"/>
          <w:spacing w:val="-6"/>
          <w:w w:val="105"/>
        </w:rPr>
        <w:t> </w:t>
      </w:r>
      <w:r>
        <w:rPr>
          <w:color w:val="231F20"/>
          <w:w w:val="105"/>
        </w:rPr>
        <w:t>Rural</w:t>
      </w:r>
    </w:p>
    <w:p>
      <w:pPr>
        <w:spacing w:line="278" w:lineRule="auto" w:before="134"/>
        <w:ind w:left="440" w:right="0" w:firstLine="283"/>
        <w:jc w:val="both"/>
        <w:rPr>
          <w:sz w:val="20"/>
        </w:rPr>
      </w:pPr>
      <w:r>
        <w:rPr>
          <w:color w:val="231F20"/>
          <w:sz w:val="19"/>
        </w:rPr>
        <w:t>O objeto de estudo deste artigo é uma empresa </w:t>
      </w:r>
      <w:r>
        <w:rPr>
          <w:color w:val="231F20"/>
          <w:spacing w:val="-3"/>
          <w:sz w:val="19"/>
        </w:rPr>
        <w:t>rural,    </w:t>
      </w:r>
      <w:r>
        <w:rPr>
          <w:color w:val="231F20"/>
          <w:sz w:val="19"/>
        </w:rPr>
        <w:t>que nasceu na década de 1970. O primeiro projeto </w:t>
      </w:r>
      <w:r>
        <w:rPr>
          <w:color w:val="231F20"/>
          <w:spacing w:val="-4"/>
          <w:sz w:val="19"/>
        </w:rPr>
        <w:t>rural </w:t>
      </w:r>
      <w:r>
        <w:rPr>
          <w:color w:val="231F20"/>
          <w:sz w:val="19"/>
        </w:rPr>
        <w:t>desenvolvido pelo patriarca, à época com  quase  40  </w:t>
      </w:r>
      <w:r>
        <w:rPr>
          <w:color w:val="231F20"/>
          <w:spacing w:val="-3"/>
          <w:sz w:val="19"/>
        </w:rPr>
        <w:t>anos, </w:t>
      </w:r>
      <w:r>
        <w:rPr>
          <w:color w:val="231F20"/>
          <w:sz w:val="19"/>
        </w:rPr>
        <w:t>foi  uma  suinocultura  que  pode  ser  viabilizada  através   do programa Polo Centro, que foi um d</w:t>
      </w:r>
      <w:r>
        <w:rPr>
          <w:color w:val="231F20"/>
          <w:sz w:val="20"/>
        </w:rPr>
        <w:t>os programas criados pelo Governo Federal,  com  grande  raio  de  ação, implementado entre 1975 e 1984 para promover </w:t>
      </w:r>
      <w:r>
        <w:rPr>
          <w:color w:val="231F20"/>
          <w:spacing w:val="-12"/>
          <w:sz w:val="20"/>
        </w:rPr>
        <w:t>o</w:t>
      </w:r>
      <w:r>
        <w:rPr>
          <w:color w:val="231F20"/>
          <w:spacing w:val="26"/>
          <w:sz w:val="20"/>
        </w:rPr>
        <w:t> </w:t>
      </w:r>
      <w:r>
        <w:rPr>
          <w:color w:val="231F20"/>
          <w:sz w:val="20"/>
        </w:rPr>
        <w:t>crescimento econômico na  região  Centro-oeste.  Desde  a década de 1960, a produção agrícola vinha ganhando impulso por três fatores: pelo crescimento do mercado interno de alimentos e de matérias-primas industriais, </w:t>
      </w:r>
      <w:r>
        <w:rPr>
          <w:color w:val="231F20"/>
          <w:spacing w:val="-3"/>
          <w:sz w:val="20"/>
        </w:rPr>
        <w:t>pela </w:t>
      </w:r>
      <w:r>
        <w:rPr>
          <w:color w:val="231F20"/>
          <w:sz w:val="20"/>
        </w:rPr>
        <w:t>política</w:t>
      </w:r>
      <w:r>
        <w:rPr>
          <w:color w:val="231F20"/>
          <w:spacing w:val="-10"/>
          <w:sz w:val="20"/>
        </w:rPr>
        <w:t> </w:t>
      </w:r>
      <w:r>
        <w:rPr>
          <w:color w:val="231F20"/>
          <w:sz w:val="20"/>
        </w:rPr>
        <w:t>de</w:t>
      </w:r>
      <w:r>
        <w:rPr>
          <w:color w:val="231F20"/>
          <w:spacing w:val="-9"/>
          <w:sz w:val="20"/>
        </w:rPr>
        <w:t> </w:t>
      </w:r>
      <w:r>
        <w:rPr>
          <w:color w:val="231F20"/>
          <w:sz w:val="20"/>
        </w:rPr>
        <w:t>substituição</w:t>
      </w:r>
      <w:r>
        <w:rPr>
          <w:color w:val="231F20"/>
          <w:spacing w:val="-9"/>
          <w:sz w:val="20"/>
        </w:rPr>
        <w:t> </w:t>
      </w:r>
      <w:r>
        <w:rPr>
          <w:color w:val="231F20"/>
          <w:sz w:val="20"/>
        </w:rPr>
        <w:t>energética</w:t>
      </w:r>
      <w:r>
        <w:rPr>
          <w:color w:val="231F20"/>
          <w:spacing w:val="-9"/>
          <w:sz w:val="20"/>
        </w:rPr>
        <w:t> </w:t>
      </w:r>
      <w:r>
        <w:rPr>
          <w:color w:val="231F20"/>
          <w:sz w:val="20"/>
        </w:rPr>
        <w:t>de</w:t>
      </w:r>
      <w:r>
        <w:rPr>
          <w:color w:val="231F20"/>
          <w:spacing w:val="-9"/>
          <w:sz w:val="20"/>
        </w:rPr>
        <w:t> </w:t>
      </w:r>
      <w:r>
        <w:rPr>
          <w:color w:val="231F20"/>
          <w:sz w:val="20"/>
        </w:rPr>
        <w:t>derivados</w:t>
      </w:r>
      <w:r>
        <w:rPr>
          <w:color w:val="231F20"/>
          <w:spacing w:val="-9"/>
          <w:sz w:val="20"/>
        </w:rPr>
        <w:t> </w:t>
      </w:r>
      <w:r>
        <w:rPr>
          <w:color w:val="231F20"/>
          <w:sz w:val="20"/>
        </w:rPr>
        <w:t>de</w:t>
      </w:r>
      <w:r>
        <w:rPr>
          <w:color w:val="231F20"/>
          <w:spacing w:val="-10"/>
          <w:sz w:val="20"/>
        </w:rPr>
        <w:t> </w:t>
      </w:r>
      <w:r>
        <w:rPr>
          <w:color w:val="231F20"/>
          <w:sz w:val="20"/>
        </w:rPr>
        <w:t>petróleo por biomassa, a partir de 1975 (Programa Nacional do Álcool), e pelo crescimento das exportações agrícolas  que voltaram a crescer, principalmente, na década </w:t>
      </w:r>
      <w:r>
        <w:rPr>
          <w:color w:val="231F20"/>
          <w:spacing w:val="-7"/>
          <w:sz w:val="20"/>
        </w:rPr>
        <w:t>de </w:t>
      </w:r>
      <w:r>
        <w:rPr>
          <w:color w:val="231F20"/>
          <w:sz w:val="20"/>
        </w:rPr>
        <w:t>1970. Segundo Kageyama (1986, p.38 apud JESUS, 1988, p.16), naquele período, o país assistia o aprofundamento da integração da agricultura com os setores industriais,     e sua modernização em direção a um setor agropecuário especializado e altamente mercantilizado. Acompanhando esta maré de investimentos no setor agropecuário, </w:t>
      </w:r>
      <w:r>
        <w:rPr>
          <w:color w:val="231F20"/>
          <w:spacing w:val="-12"/>
          <w:sz w:val="20"/>
        </w:rPr>
        <w:t>o </w:t>
      </w:r>
      <w:r>
        <w:rPr>
          <w:color w:val="231F20"/>
          <w:sz w:val="20"/>
        </w:rPr>
        <w:t>Polocentro foi oferecido aos empresários com taxas subsidiadas</w:t>
      </w:r>
      <w:r>
        <w:rPr>
          <w:color w:val="231F20"/>
          <w:spacing w:val="-13"/>
          <w:sz w:val="20"/>
        </w:rPr>
        <w:t> </w:t>
      </w:r>
      <w:r>
        <w:rPr>
          <w:color w:val="231F20"/>
          <w:sz w:val="20"/>
        </w:rPr>
        <w:t>pelo</w:t>
      </w:r>
      <w:r>
        <w:rPr>
          <w:color w:val="231F20"/>
          <w:spacing w:val="-12"/>
          <w:sz w:val="20"/>
        </w:rPr>
        <w:t> </w:t>
      </w:r>
      <w:r>
        <w:rPr>
          <w:color w:val="231F20"/>
          <w:sz w:val="20"/>
        </w:rPr>
        <w:t>Governo</w:t>
      </w:r>
      <w:r>
        <w:rPr>
          <w:color w:val="231F20"/>
          <w:spacing w:val="-12"/>
          <w:sz w:val="20"/>
        </w:rPr>
        <w:t> </w:t>
      </w:r>
      <w:r>
        <w:rPr>
          <w:color w:val="231F20"/>
          <w:sz w:val="20"/>
        </w:rPr>
        <w:t>Federal</w:t>
      </w:r>
      <w:r>
        <w:rPr>
          <w:color w:val="231F20"/>
          <w:spacing w:val="-13"/>
          <w:sz w:val="20"/>
        </w:rPr>
        <w:t> </w:t>
      </w:r>
      <w:r>
        <w:rPr>
          <w:color w:val="231F20"/>
          <w:sz w:val="20"/>
        </w:rPr>
        <w:t>(abaixo</w:t>
      </w:r>
      <w:r>
        <w:rPr>
          <w:color w:val="231F20"/>
          <w:spacing w:val="-12"/>
          <w:sz w:val="20"/>
        </w:rPr>
        <w:t> </w:t>
      </w:r>
      <w:r>
        <w:rPr>
          <w:color w:val="231F20"/>
          <w:sz w:val="20"/>
        </w:rPr>
        <w:t>de</w:t>
      </w:r>
      <w:r>
        <w:rPr>
          <w:color w:val="231F20"/>
          <w:spacing w:val="-12"/>
          <w:sz w:val="20"/>
        </w:rPr>
        <w:t> </w:t>
      </w:r>
      <w:r>
        <w:rPr>
          <w:color w:val="231F20"/>
          <w:sz w:val="20"/>
        </w:rPr>
        <w:t>5%</w:t>
      </w:r>
      <w:r>
        <w:rPr>
          <w:color w:val="231F20"/>
          <w:spacing w:val="-12"/>
          <w:sz w:val="20"/>
        </w:rPr>
        <w:t> </w:t>
      </w:r>
      <w:r>
        <w:rPr>
          <w:color w:val="231F20"/>
          <w:sz w:val="20"/>
        </w:rPr>
        <w:t>ao</w:t>
      </w:r>
      <w:r>
        <w:rPr>
          <w:color w:val="231F20"/>
          <w:spacing w:val="-13"/>
          <w:sz w:val="20"/>
        </w:rPr>
        <w:t> </w:t>
      </w:r>
      <w:r>
        <w:rPr>
          <w:color w:val="231F20"/>
          <w:sz w:val="20"/>
        </w:rPr>
        <w:t>ano),</w:t>
      </w:r>
      <w:r>
        <w:rPr>
          <w:color w:val="231F20"/>
          <w:spacing w:val="-12"/>
          <w:sz w:val="20"/>
        </w:rPr>
        <w:t> </w:t>
      </w:r>
      <w:r>
        <w:rPr>
          <w:color w:val="231F20"/>
          <w:sz w:val="20"/>
        </w:rPr>
        <w:t>o que tornou o programa extremamente atrativo e viabilizou o investimento na granja de</w:t>
      </w:r>
      <w:r>
        <w:rPr>
          <w:color w:val="231F20"/>
          <w:spacing w:val="-1"/>
          <w:sz w:val="20"/>
        </w:rPr>
        <w:t> </w:t>
      </w:r>
      <w:r>
        <w:rPr>
          <w:color w:val="231F20"/>
          <w:sz w:val="20"/>
        </w:rPr>
        <w:t>suínos.</w:t>
      </w:r>
    </w:p>
    <w:p>
      <w:pPr>
        <w:spacing w:line="230" w:lineRule="exact" w:before="0"/>
        <w:ind w:left="723" w:right="0" w:firstLine="0"/>
        <w:jc w:val="both"/>
        <w:rPr>
          <w:sz w:val="20"/>
        </w:rPr>
      </w:pPr>
      <w:r>
        <w:rPr>
          <w:color w:val="231F20"/>
          <w:sz w:val="20"/>
        </w:rPr>
        <w:t>Naquele período, a demanda era maior que a oferta,</w:t>
      </w:r>
    </w:p>
    <w:p>
      <w:pPr>
        <w:spacing w:line="276" w:lineRule="auto" w:before="92"/>
        <w:ind w:left="241" w:right="116" w:firstLine="0"/>
        <w:jc w:val="both"/>
        <w:rPr>
          <w:sz w:val="20"/>
        </w:rPr>
      </w:pPr>
      <w:r>
        <w:rPr/>
        <w:br w:type="column"/>
      </w:r>
      <w:r>
        <w:rPr>
          <w:color w:val="231F20"/>
          <w:sz w:val="20"/>
        </w:rPr>
        <w:t>e ainda havia poucos produtores no país, o que fez </w:t>
      </w:r>
      <w:r>
        <w:rPr>
          <w:color w:val="231F20"/>
          <w:spacing w:val="-5"/>
          <w:sz w:val="20"/>
        </w:rPr>
        <w:t>com </w:t>
      </w:r>
      <w:r>
        <w:rPr>
          <w:color w:val="231F20"/>
          <w:sz w:val="20"/>
        </w:rPr>
        <w:t>que tudo que se produzisse, fosse vendido. Dentro  de uma realidade econômica, extremamente favorável, </w:t>
      </w:r>
      <w:r>
        <w:rPr>
          <w:color w:val="231F20"/>
          <w:spacing w:val="-5"/>
          <w:sz w:val="20"/>
        </w:rPr>
        <w:t>não </w:t>
      </w:r>
      <w:r>
        <w:rPr>
          <w:color w:val="231F20"/>
          <w:sz w:val="20"/>
        </w:rPr>
        <w:t>demorou muito para que a granja fosse ampliada, o </w:t>
      </w:r>
      <w:r>
        <w:rPr>
          <w:color w:val="231F20"/>
          <w:spacing w:val="-5"/>
          <w:sz w:val="20"/>
        </w:rPr>
        <w:t>que </w:t>
      </w:r>
      <w:r>
        <w:rPr>
          <w:color w:val="231F20"/>
          <w:sz w:val="20"/>
        </w:rPr>
        <w:t>aconteceu não uma, mas várias vezes, fazendo a granja crescer de 360 matrizes para as atuais 2.040</w:t>
      </w:r>
      <w:r>
        <w:rPr>
          <w:color w:val="231F20"/>
          <w:spacing w:val="34"/>
          <w:sz w:val="20"/>
        </w:rPr>
        <w:t> </w:t>
      </w:r>
      <w:r>
        <w:rPr>
          <w:color w:val="231F20"/>
          <w:sz w:val="20"/>
        </w:rPr>
        <w:t>matrizes. Alguns anos após a construção da granja surgiu a primeira oportunidade de comprar uma fazenda e iniciar </w:t>
      </w:r>
      <w:r>
        <w:rPr>
          <w:color w:val="231F20"/>
          <w:spacing w:val="-5"/>
          <w:sz w:val="20"/>
        </w:rPr>
        <w:t>uma </w:t>
      </w:r>
      <w:r>
        <w:rPr>
          <w:color w:val="231F20"/>
          <w:sz w:val="20"/>
        </w:rPr>
        <w:t>criação de gado. O gado cresceu rapidamente embalado por</w:t>
      </w:r>
      <w:r>
        <w:rPr>
          <w:color w:val="231F20"/>
          <w:spacing w:val="-11"/>
          <w:sz w:val="20"/>
        </w:rPr>
        <w:t> </w:t>
      </w:r>
      <w:r>
        <w:rPr>
          <w:color w:val="231F20"/>
          <w:sz w:val="20"/>
        </w:rPr>
        <w:t>um</w:t>
      </w:r>
      <w:r>
        <w:rPr>
          <w:color w:val="231F20"/>
          <w:spacing w:val="-11"/>
          <w:sz w:val="20"/>
        </w:rPr>
        <w:t> </w:t>
      </w:r>
      <w:r>
        <w:rPr>
          <w:color w:val="231F20"/>
          <w:sz w:val="20"/>
        </w:rPr>
        <w:t>Brasil,</w:t>
      </w:r>
      <w:r>
        <w:rPr>
          <w:color w:val="231F20"/>
          <w:spacing w:val="-11"/>
          <w:sz w:val="20"/>
        </w:rPr>
        <w:t> </w:t>
      </w:r>
      <w:r>
        <w:rPr>
          <w:color w:val="231F20"/>
          <w:sz w:val="20"/>
        </w:rPr>
        <w:t>que</w:t>
      </w:r>
      <w:r>
        <w:rPr>
          <w:color w:val="231F20"/>
          <w:spacing w:val="-11"/>
          <w:sz w:val="20"/>
        </w:rPr>
        <w:t> </w:t>
      </w:r>
      <w:r>
        <w:rPr>
          <w:color w:val="231F20"/>
          <w:sz w:val="20"/>
        </w:rPr>
        <w:t>deixava</w:t>
      </w:r>
      <w:r>
        <w:rPr>
          <w:color w:val="231F20"/>
          <w:spacing w:val="-11"/>
          <w:sz w:val="20"/>
        </w:rPr>
        <w:t> </w:t>
      </w:r>
      <w:r>
        <w:rPr>
          <w:color w:val="231F20"/>
          <w:sz w:val="20"/>
        </w:rPr>
        <w:t>o</w:t>
      </w:r>
      <w:r>
        <w:rPr>
          <w:color w:val="231F20"/>
          <w:spacing w:val="-11"/>
          <w:sz w:val="20"/>
        </w:rPr>
        <w:t> </w:t>
      </w:r>
      <w:r>
        <w:rPr>
          <w:color w:val="231F20"/>
          <w:sz w:val="20"/>
        </w:rPr>
        <w:t>período</w:t>
      </w:r>
      <w:r>
        <w:rPr>
          <w:color w:val="231F20"/>
          <w:spacing w:val="-10"/>
          <w:sz w:val="20"/>
        </w:rPr>
        <w:t> </w:t>
      </w:r>
      <w:r>
        <w:rPr>
          <w:color w:val="231F20"/>
          <w:sz w:val="20"/>
        </w:rPr>
        <w:t>inflacionário</w:t>
      </w:r>
      <w:r>
        <w:rPr>
          <w:color w:val="231F20"/>
          <w:spacing w:val="-11"/>
          <w:sz w:val="20"/>
        </w:rPr>
        <w:t> </w:t>
      </w:r>
      <w:r>
        <w:rPr>
          <w:color w:val="231F20"/>
          <w:sz w:val="20"/>
        </w:rPr>
        <w:t>para</w:t>
      </w:r>
      <w:r>
        <w:rPr>
          <w:color w:val="231F20"/>
          <w:spacing w:val="-11"/>
          <w:sz w:val="20"/>
        </w:rPr>
        <w:t> </w:t>
      </w:r>
      <w:r>
        <w:rPr>
          <w:color w:val="231F20"/>
          <w:spacing w:val="-4"/>
          <w:sz w:val="20"/>
        </w:rPr>
        <w:t>trás </w:t>
      </w:r>
      <w:r>
        <w:rPr>
          <w:color w:val="231F20"/>
          <w:sz w:val="20"/>
        </w:rPr>
        <w:t>e retomava o crescimento econômico após o Plano Real, somando-se a isso o aumento da renda média do brasileiro que passou a consumir mais carne. Hoje, este empresário conta com duas fazendas de gado e a suinocultura. Este trabalho está focado, somente, no projeto da</w:t>
      </w:r>
      <w:r>
        <w:rPr>
          <w:color w:val="231F20"/>
          <w:spacing w:val="-18"/>
          <w:sz w:val="20"/>
        </w:rPr>
        <w:t> </w:t>
      </w:r>
      <w:r>
        <w:rPr>
          <w:color w:val="231F20"/>
          <w:sz w:val="20"/>
        </w:rPr>
        <w:t>suinocultura.</w:t>
      </w:r>
    </w:p>
    <w:p>
      <w:pPr>
        <w:pStyle w:val="ListParagraph"/>
        <w:numPr>
          <w:ilvl w:val="2"/>
          <w:numId w:val="2"/>
        </w:numPr>
        <w:tabs>
          <w:tab w:pos="709" w:val="left" w:leader="none"/>
        </w:tabs>
        <w:spacing w:line="266" w:lineRule="auto" w:before="144" w:after="0"/>
        <w:ind w:left="241" w:right="118" w:firstLine="0"/>
        <w:jc w:val="left"/>
        <w:rPr>
          <w:b/>
          <w:sz w:val="19"/>
        </w:rPr>
      </w:pPr>
      <w:r>
        <w:rPr>
          <w:b/>
          <w:color w:val="231F20"/>
          <w:sz w:val="19"/>
        </w:rPr>
        <w:t>Opções Tributárias para Constituição da Holding Familiar</w:t>
      </w:r>
    </w:p>
    <w:p>
      <w:pPr>
        <w:pStyle w:val="BodyText"/>
        <w:spacing w:line="290" w:lineRule="auto" w:before="135"/>
        <w:ind w:left="241" w:right="117" w:firstLine="283"/>
        <w:jc w:val="both"/>
      </w:pPr>
      <w:r>
        <w:rPr>
          <w:color w:val="231F20"/>
        </w:rPr>
        <w:t>Pelo</w:t>
      </w:r>
      <w:r>
        <w:rPr>
          <w:color w:val="231F20"/>
          <w:spacing w:val="-6"/>
        </w:rPr>
        <w:t> </w:t>
      </w:r>
      <w:r>
        <w:rPr>
          <w:color w:val="231F20"/>
        </w:rPr>
        <w:t>fato</w:t>
      </w:r>
      <w:r>
        <w:rPr>
          <w:color w:val="231F20"/>
          <w:spacing w:val="-5"/>
        </w:rPr>
        <w:t> </w:t>
      </w:r>
      <w:r>
        <w:rPr>
          <w:color w:val="231F20"/>
        </w:rPr>
        <w:t>da</w:t>
      </w:r>
      <w:r>
        <w:rPr>
          <w:color w:val="231F20"/>
          <w:spacing w:val="-6"/>
        </w:rPr>
        <w:t> </w:t>
      </w:r>
      <w:r>
        <w:rPr>
          <w:color w:val="231F20"/>
        </w:rPr>
        <w:t>nova</w:t>
      </w:r>
      <w:r>
        <w:rPr>
          <w:color w:val="231F20"/>
          <w:spacing w:val="-5"/>
        </w:rPr>
        <w:t> </w:t>
      </w:r>
      <w:r>
        <w:rPr>
          <w:color w:val="231F20"/>
        </w:rPr>
        <w:t>empresa</w:t>
      </w:r>
      <w:r>
        <w:rPr>
          <w:color w:val="231F20"/>
          <w:spacing w:val="-6"/>
        </w:rPr>
        <w:t> </w:t>
      </w:r>
      <w:r>
        <w:rPr>
          <w:color w:val="231F20"/>
        </w:rPr>
        <w:t>se</w:t>
      </w:r>
      <w:r>
        <w:rPr>
          <w:color w:val="231F20"/>
          <w:spacing w:val="-5"/>
        </w:rPr>
        <w:t> </w:t>
      </w:r>
      <w:r>
        <w:rPr>
          <w:color w:val="231F20"/>
        </w:rPr>
        <w:t>tratar</w:t>
      </w:r>
      <w:r>
        <w:rPr>
          <w:color w:val="231F20"/>
          <w:spacing w:val="-6"/>
        </w:rPr>
        <w:t> </w:t>
      </w:r>
      <w:r>
        <w:rPr>
          <w:color w:val="231F20"/>
        </w:rPr>
        <w:t>de</w:t>
      </w:r>
      <w:r>
        <w:rPr>
          <w:color w:val="231F20"/>
          <w:spacing w:val="-5"/>
        </w:rPr>
        <w:t> </w:t>
      </w:r>
      <w:r>
        <w:rPr>
          <w:color w:val="231F20"/>
        </w:rPr>
        <w:t>uma</w:t>
      </w:r>
      <w:r>
        <w:rPr>
          <w:color w:val="231F20"/>
          <w:spacing w:val="-6"/>
        </w:rPr>
        <w:t> </w:t>
      </w:r>
      <w:r>
        <w:rPr>
          <w:color w:val="231F20"/>
        </w:rPr>
        <w:t>pessoa</w:t>
      </w:r>
      <w:r>
        <w:rPr>
          <w:color w:val="231F20"/>
          <w:spacing w:val="-5"/>
        </w:rPr>
        <w:t> </w:t>
      </w:r>
      <w:r>
        <w:rPr>
          <w:color w:val="231F20"/>
        </w:rPr>
        <w:t>jurídica com faturamento anual por volta dos R$12.000.000,00 </w:t>
      </w:r>
      <w:r>
        <w:rPr>
          <w:color w:val="231F20"/>
          <w:spacing w:val="-3"/>
        </w:rPr>
        <w:t>(doze </w:t>
      </w:r>
      <w:r>
        <w:rPr>
          <w:color w:val="231F20"/>
        </w:rPr>
        <w:t>milhões de reais), de acordo com a Lei Geral das Micro e Pequenas Empresas, essa se enquadra como uma empresa de médio porte, não podendo optar, dessa forma, pelo Simples Nacional que se limita a empresas de pequeno porte com até R$4.800.000,00 de faturamento anual. Sendo assim, essa empresa poderá optar pelos regimes tributários do lucro </w:t>
      </w:r>
      <w:r>
        <w:rPr>
          <w:color w:val="231F20"/>
          <w:spacing w:val="-3"/>
        </w:rPr>
        <w:t>real </w:t>
      </w:r>
      <w:r>
        <w:rPr>
          <w:color w:val="231F20"/>
        </w:rPr>
        <w:t>e do lucro presumido. Portanto, o estudo que se segue tem por</w:t>
      </w:r>
      <w:r>
        <w:rPr>
          <w:color w:val="231F20"/>
          <w:spacing w:val="-5"/>
        </w:rPr>
        <w:t> </w:t>
      </w:r>
      <w:r>
        <w:rPr>
          <w:color w:val="231F20"/>
        </w:rPr>
        <w:t>objetivo</w:t>
      </w:r>
      <w:r>
        <w:rPr>
          <w:color w:val="231F20"/>
          <w:spacing w:val="-5"/>
        </w:rPr>
        <w:t> </w:t>
      </w:r>
      <w:r>
        <w:rPr>
          <w:color w:val="231F20"/>
        </w:rPr>
        <w:t>demonstrar</w:t>
      </w:r>
      <w:r>
        <w:rPr>
          <w:color w:val="231F20"/>
          <w:spacing w:val="-5"/>
        </w:rPr>
        <w:t> </w:t>
      </w:r>
      <w:r>
        <w:rPr>
          <w:color w:val="231F20"/>
        </w:rPr>
        <w:t>as</w:t>
      </w:r>
      <w:r>
        <w:rPr>
          <w:color w:val="231F20"/>
          <w:spacing w:val="-4"/>
        </w:rPr>
        <w:t> </w:t>
      </w:r>
      <w:r>
        <w:rPr>
          <w:color w:val="231F20"/>
        </w:rPr>
        <w:t>estimativas</w:t>
      </w:r>
      <w:r>
        <w:rPr>
          <w:color w:val="231F20"/>
          <w:spacing w:val="-5"/>
        </w:rPr>
        <w:t> </w:t>
      </w:r>
      <w:r>
        <w:rPr>
          <w:color w:val="231F20"/>
        </w:rPr>
        <w:t>de</w:t>
      </w:r>
      <w:r>
        <w:rPr>
          <w:color w:val="231F20"/>
          <w:spacing w:val="-6"/>
        </w:rPr>
        <w:t> </w:t>
      </w:r>
      <w:r>
        <w:rPr>
          <w:color w:val="231F20"/>
        </w:rPr>
        <w:t>resultado</w:t>
      </w:r>
      <w:r>
        <w:rPr>
          <w:color w:val="231F20"/>
          <w:spacing w:val="-6"/>
        </w:rPr>
        <w:t> </w:t>
      </w:r>
      <w:r>
        <w:rPr>
          <w:color w:val="231F20"/>
        </w:rPr>
        <w:t>para</w:t>
      </w:r>
      <w:r>
        <w:rPr>
          <w:color w:val="231F20"/>
          <w:spacing w:val="-6"/>
        </w:rPr>
        <w:t> </w:t>
      </w:r>
      <w:r>
        <w:rPr>
          <w:color w:val="231F20"/>
          <w:spacing w:val="-3"/>
        </w:rPr>
        <w:t>essas </w:t>
      </w:r>
      <w:r>
        <w:rPr>
          <w:color w:val="231F20"/>
        </w:rPr>
        <w:t>duas opções.</w:t>
      </w:r>
    </w:p>
    <w:p>
      <w:pPr>
        <w:pStyle w:val="BodyText"/>
        <w:spacing w:line="290" w:lineRule="auto"/>
        <w:ind w:left="241" w:right="118" w:firstLine="283"/>
        <w:jc w:val="both"/>
      </w:pPr>
      <w:r>
        <w:rPr>
          <w:color w:val="231F20"/>
        </w:rPr>
        <w:t>O</w:t>
      </w:r>
      <w:r>
        <w:rPr>
          <w:color w:val="231F20"/>
          <w:spacing w:val="-9"/>
        </w:rPr>
        <w:t> </w:t>
      </w:r>
      <w:r>
        <w:rPr>
          <w:color w:val="231F20"/>
        </w:rPr>
        <w:t>Quadro</w:t>
      </w:r>
      <w:r>
        <w:rPr>
          <w:color w:val="231F20"/>
          <w:spacing w:val="-9"/>
        </w:rPr>
        <w:t> </w:t>
      </w:r>
      <w:r>
        <w:rPr>
          <w:color w:val="231F20"/>
        </w:rPr>
        <w:t>1</w:t>
      </w:r>
      <w:r>
        <w:rPr>
          <w:color w:val="231F20"/>
          <w:spacing w:val="-8"/>
        </w:rPr>
        <w:t> </w:t>
      </w:r>
      <w:r>
        <w:rPr>
          <w:color w:val="231F20"/>
        </w:rPr>
        <w:t>demonstra</w:t>
      </w:r>
      <w:r>
        <w:rPr>
          <w:color w:val="231F20"/>
          <w:spacing w:val="-9"/>
        </w:rPr>
        <w:t> </w:t>
      </w:r>
      <w:r>
        <w:rPr>
          <w:color w:val="231F20"/>
        </w:rPr>
        <w:t>o</w:t>
      </w:r>
      <w:r>
        <w:rPr>
          <w:color w:val="231F20"/>
          <w:spacing w:val="-8"/>
        </w:rPr>
        <w:t> </w:t>
      </w:r>
      <w:r>
        <w:rPr>
          <w:color w:val="231F20"/>
        </w:rPr>
        <w:t>resultado</w:t>
      </w:r>
      <w:r>
        <w:rPr>
          <w:color w:val="231F20"/>
          <w:spacing w:val="-9"/>
        </w:rPr>
        <w:t> </w:t>
      </w:r>
      <w:r>
        <w:rPr>
          <w:color w:val="231F20"/>
        </w:rPr>
        <w:t>líquido</w:t>
      </w:r>
      <w:r>
        <w:rPr>
          <w:color w:val="231F20"/>
          <w:spacing w:val="-8"/>
        </w:rPr>
        <w:t> </w:t>
      </w:r>
      <w:r>
        <w:rPr>
          <w:color w:val="231F20"/>
        </w:rPr>
        <w:t>estimado</w:t>
      </w:r>
      <w:r>
        <w:rPr>
          <w:color w:val="231F20"/>
          <w:spacing w:val="-9"/>
        </w:rPr>
        <w:t> </w:t>
      </w:r>
      <w:r>
        <w:rPr>
          <w:color w:val="231F20"/>
        </w:rPr>
        <w:t>para</w:t>
      </w:r>
      <w:r>
        <w:rPr>
          <w:color w:val="231F20"/>
          <w:spacing w:val="-8"/>
        </w:rPr>
        <w:t> </w:t>
      </w:r>
      <w:r>
        <w:rPr>
          <w:color w:val="231F20"/>
        </w:rPr>
        <w:t>o caso da empresa optar pelo lucro real.</w:t>
      </w:r>
    </w:p>
    <w:p>
      <w:pPr>
        <w:spacing w:before="107"/>
        <w:ind w:left="241" w:right="0" w:firstLine="0"/>
        <w:jc w:val="both"/>
        <w:rPr>
          <w:sz w:val="18"/>
        </w:rPr>
      </w:pPr>
      <w:r>
        <w:rPr>
          <w:b/>
          <w:color w:val="231F20"/>
          <w:sz w:val="18"/>
        </w:rPr>
        <w:t>Quadro 1 </w:t>
      </w:r>
      <w:r>
        <w:rPr>
          <w:color w:val="231F20"/>
          <w:sz w:val="18"/>
        </w:rPr>
        <w:t>– Estimativa do Resultado pelo Lucro Real</w:t>
      </w:r>
    </w:p>
    <w:p>
      <w:pPr>
        <w:pStyle w:val="BodyText"/>
        <w:spacing w:before="10"/>
        <w:rPr>
          <w:sz w:val="3"/>
        </w:rPr>
      </w:pPr>
    </w:p>
    <w:tbl>
      <w:tblPr>
        <w:tblW w:w="0" w:type="auto"/>
        <w:jc w:val="left"/>
        <w:tblInd w:w="2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334"/>
        <w:gridCol w:w="937"/>
        <w:gridCol w:w="1397"/>
      </w:tblGrid>
      <w:tr>
        <w:trPr>
          <w:trHeight w:val="262" w:hRule="atLeast"/>
        </w:trPr>
        <w:tc>
          <w:tcPr>
            <w:tcW w:w="4668" w:type="dxa"/>
            <w:gridSpan w:val="3"/>
          </w:tcPr>
          <w:p>
            <w:pPr>
              <w:pStyle w:val="TableParagraph"/>
              <w:spacing w:line="240" w:lineRule="auto" w:before="24"/>
              <w:ind w:left="1098"/>
              <w:rPr>
                <w:b/>
                <w:sz w:val="18"/>
              </w:rPr>
            </w:pPr>
            <w:r>
              <w:rPr>
                <w:b/>
                <w:color w:val="231F20"/>
                <w:sz w:val="18"/>
              </w:rPr>
              <w:t>Regime Tributário – Lucro Real</w:t>
            </w:r>
          </w:p>
        </w:tc>
      </w:tr>
      <w:tr>
        <w:trPr>
          <w:trHeight w:val="225" w:hRule="atLeast"/>
        </w:trPr>
        <w:tc>
          <w:tcPr>
            <w:tcW w:w="2334" w:type="dxa"/>
          </w:tcPr>
          <w:p>
            <w:pPr>
              <w:pStyle w:val="TableParagraph"/>
              <w:spacing w:before="5"/>
              <w:ind w:left="56"/>
              <w:rPr>
                <w:b/>
                <w:sz w:val="18"/>
              </w:rPr>
            </w:pPr>
            <w:r>
              <w:rPr>
                <w:b/>
                <w:color w:val="231F20"/>
                <w:sz w:val="18"/>
              </w:rPr>
              <w:t>Receita Bruta</w:t>
            </w:r>
          </w:p>
        </w:tc>
        <w:tc>
          <w:tcPr>
            <w:tcW w:w="937" w:type="dxa"/>
          </w:tcPr>
          <w:p>
            <w:pPr>
              <w:pStyle w:val="TableParagraph"/>
              <w:spacing w:line="240" w:lineRule="auto" w:before="0"/>
              <w:rPr>
                <w:sz w:val="16"/>
              </w:rPr>
            </w:pPr>
          </w:p>
        </w:tc>
        <w:tc>
          <w:tcPr>
            <w:tcW w:w="1397" w:type="dxa"/>
          </w:tcPr>
          <w:p>
            <w:pPr>
              <w:pStyle w:val="TableParagraph"/>
              <w:spacing w:before="5"/>
              <w:ind w:right="45"/>
              <w:jc w:val="right"/>
              <w:rPr>
                <w:b/>
                <w:sz w:val="18"/>
              </w:rPr>
            </w:pPr>
            <w:r>
              <w:rPr>
                <w:b/>
                <w:color w:val="231F20"/>
                <w:sz w:val="18"/>
              </w:rPr>
              <w:t>12.000.000,00</w:t>
            </w:r>
          </w:p>
        </w:tc>
      </w:tr>
      <w:tr>
        <w:trPr>
          <w:trHeight w:val="228" w:hRule="atLeast"/>
        </w:trPr>
        <w:tc>
          <w:tcPr>
            <w:tcW w:w="2334" w:type="dxa"/>
          </w:tcPr>
          <w:p>
            <w:pPr>
              <w:pStyle w:val="TableParagraph"/>
              <w:ind w:left="56"/>
              <w:rPr>
                <w:sz w:val="18"/>
              </w:rPr>
            </w:pPr>
            <w:r>
              <w:rPr>
                <w:color w:val="231F20"/>
                <w:sz w:val="18"/>
              </w:rPr>
              <w:t>Deduções da Receita</w:t>
            </w:r>
          </w:p>
        </w:tc>
        <w:tc>
          <w:tcPr>
            <w:tcW w:w="937" w:type="dxa"/>
          </w:tcPr>
          <w:p>
            <w:pPr>
              <w:pStyle w:val="TableParagraph"/>
              <w:ind w:left="163" w:right="154"/>
              <w:jc w:val="center"/>
              <w:rPr>
                <w:sz w:val="18"/>
              </w:rPr>
            </w:pPr>
            <w:r>
              <w:rPr>
                <w:color w:val="231F20"/>
                <w:sz w:val="18"/>
              </w:rPr>
              <w:t>soma</w:t>
            </w:r>
          </w:p>
        </w:tc>
        <w:tc>
          <w:tcPr>
            <w:tcW w:w="1397" w:type="dxa"/>
          </w:tcPr>
          <w:p>
            <w:pPr>
              <w:pStyle w:val="TableParagraph"/>
              <w:ind w:right="45"/>
              <w:jc w:val="right"/>
              <w:rPr>
                <w:sz w:val="18"/>
              </w:rPr>
            </w:pPr>
            <w:r>
              <w:rPr>
                <w:color w:val="231F20"/>
                <w:sz w:val="18"/>
              </w:rPr>
              <w:t>3.150.000,00</w:t>
            </w:r>
          </w:p>
        </w:tc>
      </w:tr>
      <w:tr>
        <w:trPr>
          <w:trHeight w:val="228" w:hRule="atLeast"/>
        </w:trPr>
        <w:tc>
          <w:tcPr>
            <w:tcW w:w="2334" w:type="dxa"/>
          </w:tcPr>
          <w:p>
            <w:pPr>
              <w:pStyle w:val="TableParagraph"/>
              <w:ind w:left="56"/>
              <w:rPr>
                <w:sz w:val="18"/>
              </w:rPr>
            </w:pPr>
            <w:r>
              <w:rPr>
                <w:color w:val="231F20"/>
                <w:sz w:val="18"/>
              </w:rPr>
              <w:t>ICMS</w:t>
            </w:r>
          </w:p>
        </w:tc>
        <w:tc>
          <w:tcPr>
            <w:tcW w:w="937" w:type="dxa"/>
          </w:tcPr>
          <w:p>
            <w:pPr>
              <w:pStyle w:val="TableParagraph"/>
              <w:ind w:left="163" w:right="154"/>
              <w:jc w:val="center"/>
              <w:rPr>
                <w:sz w:val="18"/>
              </w:rPr>
            </w:pPr>
            <w:r>
              <w:rPr>
                <w:color w:val="231F20"/>
                <w:sz w:val="18"/>
              </w:rPr>
              <w:t>17,00%</w:t>
            </w:r>
          </w:p>
        </w:tc>
        <w:tc>
          <w:tcPr>
            <w:tcW w:w="1397" w:type="dxa"/>
          </w:tcPr>
          <w:p>
            <w:pPr>
              <w:pStyle w:val="TableParagraph"/>
              <w:ind w:right="45"/>
              <w:jc w:val="right"/>
              <w:rPr>
                <w:sz w:val="18"/>
              </w:rPr>
            </w:pPr>
            <w:r>
              <w:rPr>
                <w:color w:val="231F20"/>
                <w:sz w:val="18"/>
              </w:rPr>
              <w:t>2.040.000,00</w:t>
            </w:r>
          </w:p>
        </w:tc>
      </w:tr>
      <w:tr>
        <w:trPr>
          <w:trHeight w:val="228" w:hRule="atLeast"/>
        </w:trPr>
        <w:tc>
          <w:tcPr>
            <w:tcW w:w="2334" w:type="dxa"/>
          </w:tcPr>
          <w:p>
            <w:pPr>
              <w:pStyle w:val="TableParagraph"/>
              <w:ind w:left="56"/>
              <w:rPr>
                <w:sz w:val="18"/>
              </w:rPr>
            </w:pPr>
            <w:r>
              <w:rPr>
                <w:color w:val="231F20"/>
                <w:sz w:val="18"/>
              </w:rPr>
              <w:t>PIS</w:t>
            </w:r>
          </w:p>
        </w:tc>
        <w:tc>
          <w:tcPr>
            <w:tcW w:w="937" w:type="dxa"/>
          </w:tcPr>
          <w:p>
            <w:pPr>
              <w:pStyle w:val="TableParagraph"/>
              <w:ind w:left="163" w:right="154"/>
              <w:jc w:val="center"/>
              <w:rPr>
                <w:sz w:val="18"/>
              </w:rPr>
            </w:pPr>
            <w:r>
              <w:rPr>
                <w:color w:val="231F20"/>
                <w:sz w:val="18"/>
              </w:rPr>
              <w:t>1,65%</w:t>
            </w:r>
          </w:p>
        </w:tc>
        <w:tc>
          <w:tcPr>
            <w:tcW w:w="1397" w:type="dxa"/>
          </w:tcPr>
          <w:p>
            <w:pPr>
              <w:pStyle w:val="TableParagraph"/>
              <w:ind w:right="45"/>
              <w:jc w:val="right"/>
              <w:rPr>
                <w:sz w:val="18"/>
              </w:rPr>
            </w:pPr>
            <w:r>
              <w:rPr>
                <w:color w:val="231F20"/>
                <w:sz w:val="18"/>
              </w:rPr>
              <w:t>198.000,00</w:t>
            </w:r>
          </w:p>
        </w:tc>
      </w:tr>
      <w:tr>
        <w:trPr>
          <w:trHeight w:val="228" w:hRule="atLeast"/>
        </w:trPr>
        <w:tc>
          <w:tcPr>
            <w:tcW w:w="2334" w:type="dxa"/>
          </w:tcPr>
          <w:p>
            <w:pPr>
              <w:pStyle w:val="TableParagraph"/>
              <w:ind w:left="56"/>
              <w:rPr>
                <w:sz w:val="18"/>
              </w:rPr>
            </w:pPr>
            <w:r>
              <w:rPr>
                <w:color w:val="231F20"/>
                <w:sz w:val="18"/>
              </w:rPr>
              <w:t>COFINS</w:t>
            </w:r>
          </w:p>
        </w:tc>
        <w:tc>
          <w:tcPr>
            <w:tcW w:w="937" w:type="dxa"/>
          </w:tcPr>
          <w:p>
            <w:pPr>
              <w:pStyle w:val="TableParagraph"/>
              <w:ind w:left="163" w:right="154"/>
              <w:jc w:val="center"/>
              <w:rPr>
                <w:sz w:val="18"/>
              </w:rPr>
            </w:pPr>
            <w:r>
              <w:rPr>
                <w:color w:val="231F20"/>
                <w:sz w:val="18"/>
              </w:rPr>
              <w:t>7,60%</w:t>
            </w:r>
          </w:p>
        </w:tc>
        <w:tc>
          <w:tcPr>
            <w:tcW w:w="1397" w:type="dxa"/>
          </w:tcPr>
          <w:p>
            <w:pPr>
              <w:pStyle w:val="TableParagraph"/>
              <w:ind w:right="45"/>
              <w:jc w:val="right"/>
              <w:rPr>
                <w:sz w:val="18"/>
              </w:rPr>
            </w:pPr>
            <w:r>
              <w:rPr>
                <w:color w:val="231F20"/>
                <w:sz w:val="18"/>
              </w:rPr>
              <w:t>912.000,00</w:t>
            </w:r>
          </w:p>
        </w:tc>
      </w:tr>
      <w:tr>
        <w:trPr>
          <w:trHeight w:val="228" w:hRule="atLeast"/>
        </w:trPr>
        <w:tc>
          <w:tcPr>
            <w:tcW w:w="2334" w:type="dxa"/>
          </w:tcPr>
          <w:p>
            <w:pPr>
              <w:pStyle w:val="TableParagraph"/>
              <w:ind w:left="56"/>
              <w:rPr>
                <w:sz w:val="18"/>
              </w:rPr>
            </w:pPr>
            <w:r>
              <w:rPr>
                <w:color w:val="231F20"/>
                <w:sz w:val="18"/>
              </w:rPr>
              <w:t>Comissões</w:t>
            </w:r>
          </w:p>
        </w:tc>
        <w:tc>
          <w:tcPr>
            <w:tcW w:w="937" w:type="dxa"/>
          </w:tcPr>
          <w:p>
            <w:pPr>
              <w:pStyle w:val="TableParagraph"/>
              <w:spacing w:line="240" w:lineRule="auto" w:before="0"/>
              <w:rPr>
                <w:sz w:val="16"/>
              </w:rPr>
            </w:pPr>
          </w:p>
        </w:tc>
        <w:tc>
          <w:tcPr>
            <w:tcW w:w="1397" w:type="dxa"/>
          </w:tcPr>
          <w:p>
            <w:pPr>
              <w:pStyle w:val="TableParagraph"/>
              <w:ind w:right="45"/>
              <w:jc w:val="right"/>
              <w:rPr>
                <w:sz w:val="18"/>
              </w:rPr>
            </w:pPr>
            <w:r>
              <w:rPr>
                <w:color w:val="231F20"/>
                <w:sz w:val="18"/>
              </w:rPr>
              <w:t>-</w:t>
            </w:r>
          </w:p>
        </w:tc>
      </w:tr>
      <w:tr>
        <w:trPr>
          <w:trHeight w:val="225" w:hRule="atLeast"/>
        </w:trPr>
        <w:tc>
          <w:tcPr>
            <w:tcW w:w="2334" w:type="dxa"/>
          </w:tcPr>
          <w:p>
            <w:pPr>
              <w:pStyle w:val="TableParagraph"/>
              <w:spacing w:before="5"/>
              <w:ind w:left="56"/>
              <w:rPr>
                <w:b/>
                <w:sz w:val="18"/>
              </w:rPr>
            </w:pPr>
            <w:r>
              <w:rPr>
                <w:b/>
                <w:color w:val="231F20"/>
                <w:sz w:val="18"/>
              </w:rPr>
              <w:t>Receita Líquida</w:t>
            </w:r>
          </w:p>
        </w:tc>
        <w:tc>
          <w:tcPr>
            <w:tcW w:w="937" w:type="dxa"/>
          </w:tcPr>
          <w:p>
            <w:pPr>
              <w:pStyle w:val="TableParagraph"/>
              <w:spacing w:line="240" w:lineRule="auto" w:before="0"/>
              <w:rPr>
                <w:sz w:val="16"/>
              </w:rPr>
            </w:pPr>
          </w:p>
        </w:tc>
        <w:tc>
          <w:tcPr>
            <w:tcW w:w="1397" w:type="dxa"/>
          </w:tcPr>
          <w:p>
            <w:pPr>
              <w:pStyle w:val="TableParagraph"/>
              <w:spacing w:before="5"/>
              <w:ind w:right="45"/>
              <w:jc w:val="right"/>
              <w:rPr>
                <w:b/>
                <w:sz w:val="18"/>
              </w:rPr>
            </w:pPr>
            <w:r>
              <w:rPr>
                <w:b/>
                <w:color w:val="231F20"/>
                <w:sz w:val="18"/>
              </w:rPr>
              <w:t>8.850.000,00</w:t>
            </w:r>
          </w:p>
        </w:tc>
      </w:tr>
      <w:tr>
        <w:trPr>
          <w:trHeight w:val="228" w:hRule="atLeast"/>
        </w:trPr>
        <w:tc>
          <w:tcPr>
            <w:tcW w:w="2334" w:type="dxa"/>
          </w:tcPr>
          <w:p>
            <w:pPr>
              <w:pStyle w:val="TableParagraph"/>
              <w:ind w:left="56"/>
              <w:rPr>
                <w:sz w:val="18"/>
              </w:rPr>
            </w:pPr>
            <w:r>
              <w:rPr>
                <w:color w:val="231F20"/>
                <w:sz w:val="18"/>
              </w:rPr>
              <w:t>Custo dos Produtos Vendidos</w:t>
            </w:r>
          </w:p>
        </w:tc>
        <w:tc>
          <w:tcPr>
            <w:tcW w:w="937" w:type="dxa"/>
          </w:tcPr>
          <w:p>
            <w:pPr>
              <w:pStyle w:val="TableParagraph"/>
              <w:ind w:left="163" w:right="154"/>
              <w:jc w:val="center"/>
              <w:rPr>
                <w:sz w:val="18"/>
              </w:rPr>
            </w:pPr>
            <w:r>
              <w:rPr>
                <w:color w:val="231F20"/>
                <w:sz w:val="18"/>
              </w:rPr>
              <w:t>66,4%</w:t>
            </w:r>
          </w:p>
        </w:tc>
        <w:tc>
          <w:tcPr>
            <w:tcW w:w="1397" w:type="dxa"/>
          </w:tcPr>
          <w:p>
            <w:pPr>
              <w:pStyle w:val="TableParagraph"/>
              <w:ind w:right="45"/>
              <w:jc w:val="right"/>
              <w:rPr>
                <w:sz w:val="18"/>
              </w:rPr>
            </w:pPr>
            <w:r>
              <w:rPr>
                <w:color w:val="231F20"/>
                <w:sz w:val="18"/>
              </w:rPr>
              <w:t>7.000.350,02</w:t>
            </w:r>
          </w:p>
        </w:tc>
      </w:tr>
      <w:tr>
        <w:trPr>
          <w:trHeight w:val="228" w:hRule="atLeast"/>
        </w:trPr>
        <w:tc>
          <w:tcPr>
            <w:tcW w:w="2334" w:type="dxa"/>
          </w:tcPr>
          <w:p>
            <w:pPr>
              <w:pStyle w:val="TableParagraph"/>
              <w:ind w:left="56"/>
              <w:rPr>
                <w:sz w:val="18"/>
              </w:rPr>
            </w:pPr>
            <w:r>
              <w:rPr>
                <w:color w:val="231F20"/>
                <w:sz w:val="18"/>
              </w:rPr>
              <w:t>Crédito dos impostos</w:t>
            </w:r>
          </w:p>
        </w:tc>
        <w:tc>
          <w:tcPr>
            <w:tcW w:w="937" w:type="dxa"/>
          </w:tcPr>
          <w:p>
            <w:pPr>
              <w:pStyle w:val="TableParagraph"/>
              <w:ind w:left="163" w:right="154"/>
              <w:jc w:val="center"/>
              <w:rPr>
                <w:sz w:val="18"/>
              </w:rPr>
            </w:pPr>
            <w:r>
              <w:rPr>
                <w:color w:val="231F20"/>
                <w:sz w:val="18"/>
              </w:rPr>
              <w:t>soma</w:t>
            </w:r>
          </w:p>
        </w:tc>
        <w:tc>
          <w:tcPr>
            <w:tcW w:w="1397" w:type="dxa"/>
          </w:tcPr>
          <w:p>
            <w:pPr>
              <w:pStyle w:val="TableParagraph"/>
              <w:ind w:right="45"/>
              <w:jc w:val="right"/>
              <w:rPr>
                <w:sz w:val="18"/>
              </w:rPr>
            </w:pPr>
            <w:r>
              <w:rPr>
                <w:color w:val="231F20"/>
                <w:sz w:val="18"/>
              </w:rPr>
              <w:t>1.697.584,88</w:t>
            </w:r>
          </w:p>
        </w:tc>
      </w:tr>
      <w:tr>
        <w:trPr>
          <w:trHeight w:val="228" w:hRule="atLeast"/>
        </w:trPr>
        <w:tc>
          <w:tcPr>
            <w:tcW w:w="2334" w:type="dxa"/>
          </w:tcPr>
          <w:p>
            <w:pPr>
              <w:pStyle w:val="TableParagraph"/>
              <w:ind w:left="56"/>
              <w:rPr>
                <w:sz w:val="18"/>
              </w:rPr>
            </w:pPr>
            <w:r>
              <w:rPr>
                <w:color w:val="231F20"/>
                <w:sz w:val="18"/>
              </w:rPr>
              <w:t>ICMS</w:t>
            </w:r>
          </w:p>
        </w:tc>
        <w:tc>
          <w:tcPr>
            <w:tcW w:w="937" w:type="dxa"/>
          </w:tcPr>
          <w:p>
            <w:pPr>
              <w:pStyle w:val="TableParagraph"/>
              <w:ind w:left="163" w:right="154"/>
              <w:jc w:val="center"/>
              <w:rPr>
                <w:sz w:val="18"/>
              </w:rPr>
            </w:pPr>
            <w:r>
              <w:rPr>
                <w:color w:val="231F20"/>
                <w:sz w:val="18"/>
              </w:rPr>
              <w:t>15,0%</w:t>
            </w:r>
          </w:p>
        </w:tc>
        <w:tc>
          <w:tcPr>
            <w:tcW w:w="1397" w:type="dxa"/>
          </w:tcPr>
          <w:p>
            <w:pPr>
              <w:pStyle w:val="TableParagraph"/>
              <w:ind w:right="45"/>
              <w:jc w:val="right"/>
              <w:rPr>
                <w:sz w:val="18"/>
              </w:rPr>
            </w:pPr>
            <w:r>
              <w:rPr>
                <w:color w:val="231F20"/>
                <w:sz w:val="18"/>
              </w:rPr>
              <w:t>1.050.052,50</w:t>
            </w:r>
          </w:p>
        </w:tc>
      </w:tr>
      <w:tr>
        <w:trPr>
          <w:trHeight w:val="228" w:hRule="atLeast"/>
        </w:trPr>
        <w:tc>
          <w:tcPr>
            <w:tcW w:w="2334" w:type="dxa"/>
          </w:tcPr>
          <w:p>
            <w:pPr>
              <w:pStyle w:val="TableParagraph"/>
              <w:ind w:left="56"/>
              <w:rPr>
                <w:sz w:val="18"/>
              </w:rPr>
            </w:pPr>
            <w:r>
              <w:rPr>
                <w:color w:val="231F20"/>
                <w:sz w:val="18"/>
              </w:rPr>
              <w:t>PIS</w:t>
            </w:r>
          </w:p>
        </w:tc>
        <w:tc>
          <w:tcPr>
            <w:tcW w:w="937" w:type="dxa"/>
          </w:tcPr>
          <w:p>
            <w:pPr>
              <w:pStyle w:val="TableParagraph"/>
              <w:ind w:left="163" w:right="154"/>
              <w:jc w:val="center"/>
              <w:rPr>
                <w:sz w:val="18"/>
              </w:rPr>
            </w:pPr>
            <w:r>
              <w:rPr>
                <w:color w:val="231F20"/>
                <w:sz w:val="18"/>
              </w:rPr>
              <w:t>1,65%</w:t>
            </w:r>
          </w:p>
        </w:tc>
        <w:tc>
          <w:tcPr>
            <w:tcW w:w="1397" w:type="dxa"/>
          </w:tcPr>
          <w:p>
            <w:pPr>
              <w:pStyle w:val="TableParagraph"/>
              <w:ind w:right="45"/>
              <w:jc w:val="right"/>
              <w:rPr>
                <w:sz w:val="18"/>
              </w:rPr>
            </w:pPr>
            <w:r>
              <w:rPr>
                <w:color w:val="231F20"/>
                <w:sz w:val="18"/>
              </w:rPr>
              <w:t>115.505,78</w:t>
            </w:r>
          </w:p>
        </w:tc>
      </w:tr>
      <w:tr>
        <w:trPr>
          <w:trHeight w:val="228" w:hRule="atLeast"/>
        </w:trPr>
        <w:tc>
          <w:tcPr>
            <w:tcW w:w="2334" w:type="dxa"/>
          </w:tcPr>
          <w:p>
            <w:pPr>
              <w:pStyle w:val="TableParagraph"/>
              <w:ind w:left="56"/>
              <w:rPr>
                <w:sz w:val="18"/>
              </w:rPr>
            </w:pPr>
            <w:r>
              <w:rPr>
                <w:color w:val="231F20"/>
                <w:sz w:val="18"/>
              </w:rPr>
              <w:t>COFINS</w:t>
            </w:r>
          </w:p>
        </w:tc>
        <w:tc>
          <w:tcPr>
            <w:tcW w:w="937" w:type="dxa"/>
          </w:tcPr>
          <w:p>
            <w:pPr>
              <w:pStyle w:val="TableParagraph"/>
              <w:ind w:left="163" w:right="154"/>
              <w:jc w:val="center"/>
              <w:rPr>
                <w:sz w:val="18"/>
              </w:rPr>
            </w:pPr>
            <w:r>
              <w:rPr>
                <w:color w:val="231F20"/>
                <w:sz w:val="18"/>
              </w:rPr>
              <w:t>7,60%</w:t>
            </w:r>
          </w:p>
        </w:tc>
        <w:tc>
          <w:tcPr>
            <w:tcW w:w="1397" w:type="dxa"/>
          </w:tcPr>
          <w:p>
            <w:pPr>
              <w:pStyle w:val="TableParagraph"/>
              <w:ind w:right="45"/>
              <w:jc w:val="right"/>
              <w:rPr>
                <w:sz w:val="18"/>
              </w:rPr>
            </w:pPr>
            <w:r>
              <w:rPr>
                <w:color w:val="231F20"/>
                <w:sz w:val="18"/>
              </w:rPr>
              <w:t>532.026,60</w:t>
            </w:r>
          </w:p>
        </w:tc>
      </w:tr>
      <w:tr>
        <w:trPr>
          <w:trHeight w:val="228" w:hRule="atLeast"/>
        </w:trPr>
        <w:tc>
          <w:tcPr>
            <w:tcW w:w="2334" w:type="dxa"/>
          </w:tcPr>
          <w:p>
            <w:pPr>
              <w:pStyle w:val="TableParagraph"/>
              <w:ind w:left="56"/>
              <w:rPr>
                <w:sz w:val="18"/>
              </w:rPr>
            </w:pPr>
            <w:r>
              <w:rPr>
                <w:color w:val="231F20"/>
                <w:sz w:val="18"/>
              </w:rPr>
              <w:t>Custo dos Produtos</w:t>
            </w:r>
          </w:p>
        </w:tc>
        <w:tc>
          <w:tcPr>
            <w:tcW w:w="937" w:type="dxa"/>
          </w:tcPr>
          <w:p>
            <w:pPr>
              <w:pStyle w:val="TableParagraph"/>
              <w:ind w:left="163" w:right="154"/>
              <w:jc w:val="center"/>
              <w:rPr>
                <w:sz w:val="18"/>
              </w:rPr>
            </w:pPr>
            <w:r>
              <w:rPr>
                <w:color w:val="231F20"/>
                <w:sz w:val="18"/>
              </w:rPr>
              <w:t>Liquido</w:t>
            </w:r>
          </w:p>
        </w:tc>
        <w:tc>
          <w:tcPr>
            <w:tcW w:w="1397" w:type="dxa"/>
          </w:tcPr>
          <w:p>
            <w:pPr>
              <w:pStyle w:val="TableParagraph"/>
              <w:ind w:right="45"/>
              <w:jc w:val="right"/>
              <w:rPr>
                <w:sz w:val="18"/>
              </w:rPr>
            </w:pPr>
            <w:r>
              <w:rPr>
                <w:color w:val="231F20"/>
                <w:sz w:val="18"/>
              </w:rPr>
              <w:t>5.302.765,14</w:t>
            </w:r>
          </w:p>
        </w:tc>
      </w:tr>
      <w:tr>
        <w:trPr>
          <w:trHeight w:val="225" w:hRule="atLeast"/>
        </w:trPr>
        <w:tc>
          <w:tcPr>
            <w:tcW w:w="2334" w:type="dxa"/>
          </w:tcPr>
          <w:p>
            <w:pPr>
              <w:pStyle w:val="TableParagraph"/>
              <w:spacing w:before="5"/>
              <w:ind w:left="56"/>
              <w:rPr>
                <w:b/>
                <w:sz w:val="18"/>
              </w:rPr>
            </w:pPr>
            <w:r>
              <w:rPr>
                <w:b/>
                <w:color w:val="231F20"/>
                <w:sz w:val="18"/>
              </w:rPr>
              <w:t>Lucro Bruto</w:t>
            </w:r>
          </w:p>
        </w:tc>
        <w:tc>
          <w:tcPr>
            <w:tcW w:w="937" w:type="dxa"/>
          </w:tcPr>
          <w:p>
            <w:pPr>
              <w:pStyle w:val="TableParagraph"/>
              <w:spacing w:line="240" w:lineRule="auto" w:before="0"/>
              <w:rPr>
                <w:sz w:val="16"/>
              </w:rPr>
            </w:pPr>
          </w:p>
        </w:tc>
        <w:tc>
          <w:tcPr>
            <w:tcW w:w="1397" w:type="dxa"/>
          </w:tcPr>
          <w:p>
            <w:pPr>
              <w:pStyle w:val="TableParagraph"/>
              <w:spacing w:before="5"/>
              <w:ind w:right="45"/>
              <w:jc w:val="right"/>
              <w:rPr>
                <w:b/>
                <w:sz w:val="18"/>
              </w:rPr>
            </w:pPr>
            <w:r>
              <w:rPr>
                <w:b/>
                <w:color w:val="231F20"/>
                <w:sz w:val="18"/>
              </w:rPr>
              <w:t>3.547.234,86</w:t>
            </w:r>
          </w:p>
        </w:tc>
      </w:tr>
      <w:tr>
        <w:trPr>
          <w:trHeight w:val="228" w:hRule="atLeast"/>
        </w:trPr>
        <w:tc>
          <w:tcPr>
            <w:tcW w:w="2334" w:type="dxa"/>
          </w:tcPr>
          <w:p>
            <w:pPr>
              <w:pStyle w:val="TableParagraph"/>
              <w:spacing w:before="7"/>
              <w:ind w:left="56"/>
              <w:rPr>
                <w:sz w:val="18"/>
              </w:rPr>
            </w:pPr>
            <w:r>
              <w:rPr>
                <w:color w:val="231F20"/>
                <w:sz w:val="18"/>
              </w:rPr>
              <w:t>Despesas operacionais</w:t>
            </w:r>
          </w:p>
        </w:tc>
        <w:tc>
          <w:tcPr>
            <w:tcW w:w="937" w:type="dxa"/>
          </w:tcPr>
          <w:p>
            <w:pPr>
              <w:pStyle w:val="TableParagraph"/>
              <w:spacing w:before="7"/>
              <w:ind w:left="163" w:right="154"/>
              <w:jc w:val="center"/>
              <w:rPr>
                <w:sz w:val="18"/>
              </w:rPr>
            </w:pPr>
            <w:r>
              <w:rPr>
                <w:color w:val="231F20"/>
                <w:sz w:val="18"/>
              </w:rPr>
              <w:t>soma</w:t>
            </w:r>
          </w:p>
        </w:tc>
        <w:tc>
          <w:tcPr>
            <w:tcW w:w="1397" w:type="dxa"/>
          </w:tcPr>
          <w:p>
            <w:pPr>
              <w:pStyle w:val="TableParagraph"/>
              <w:spacing w:before="7"/>
              <w:ind w:right="45"/>
              <w:jc w:val="right"/>
              <w:rPr>
                <w:sz w:val="18"/>
              </w:rPr>
            </w:pPr>
            <w:r>
              <w:rPr>
                <w:color w:val="231F20"/>
                <w:sz w:val="18"/>
              </w:rPr>
              <w:t>1.724.333,94</w:t>
            </w:r>
          </w:p>
        </w:tc>
      </w:tr>
      <w:tr>
        <w:trPr>
          <w:trHeight w:val="225" w:hRule="atLeast"/>
        </w:trPr>
        <w:tc>
          <w:tcPr>
            <w:tcW w:w="2334" w:type="dxa"/>
          </w:tcPr>
          <w:p>
            <w:pPr>
              <w:pStyle w:val="TableParagraph"/>
              <w:spacing w:before="5"/>
              <w:ind w:left="56"/>
              <w:rPr>
                <w:b/>
                <w:sz w:val="18"/>
              </w:rPr>
            </w:pPr>
            <w:r>
              <w:rPr>
                <w:b/>
                <w:color w:val="231F20"/>
                <w:sz w:val="18"/>
              </w:rPr>
              <w:t>LAIR</w:t>
            </w:r>
          </w:p>
        </w:tc>
        <w:tc>
          <w:tcPr>
            <w:tcW w:w="937" w:type="dxa"/>
          </w:tcPr>
          <w:p>
            <w:pPr>
              <w:pStyle w:val="TableParagraph"/>
              <w:spacing w:line="240" w:lineRule="auto" w:before="0"/>
              <w:rPr>
                <w:sz w:val="16"/>
              </w:rPr>
            </w:pPr>
          </w:p>
        </w:tc>
        <w:tc>
          <w:tcPr>
            <w:tcW w:w="1397" w:type="dxa"/>
          </w:tcPr>
          <w:p>
            <w:pPr>
              <w:pStyle w:val="TableParagraph"/>
              <w:spacing w:before="5"/>
              <w:ind w:right="45"/>
              <w:jc w:val="right"/>
              <w:rPr>
                <w:b/>
                <w:sz w:val="18"/>
              </w:rPr>
            </w:pPr>
            <w:r>
              <w:rPr>
                <w:b/>
                <w:color w:val="231F20"/>
                <w:sz w:val="18"/>
              </w:rPr>
              <w:t>1.822.900,92</w:t>
            </w:r>
          </w:p>
        </w:tc>
      </w:tr>
      <w:tr>
        <w:trPr>
          <w:trHeight w:val="228" w:hRule="atLeast"/>
        </w:trPr>
        <w:tc>
          <w:tcPr>
            <w:tcW w:w="2334" w:type="dxa"/>
          </w:tcPr>
          <w:p>
            <w:pPr>
              <w:pStyle w:val="TableParagraph"/>
              <w:spacing w:before="7"/>
              <w:ind w:left="56"/>
              <w:rPr>
                <w:sz w:val="18"/>
              </w:rPr>
            </w:pPr>
            <w:r>
              <w:rPr>
                <w:color w:val="231F20"/>
                <w:sz w:val="18"/>
              </w:rPr>
              <w:t>IRPJ</w:t>
            </w:r>
          </w:p>
        </w:tc>
        <w:tc>
          <w:tcPr>
            <w:tcW w:w="937" w:type="dxa"/>
          </w:tcPr>
          <w:p>
            <w:pPr>
              <w:pStyle w:val="TableParagraph"/>
              <w:spacing w:before="7"/>
              <w:ind w:left="163" w:right="154"/>
              <w:jc w:val="center"/>
              <w:rPr>
                <w:sz w:val="18"/>
              </w:rPr>
            </w:pPr>
            <w:r>
              <w:rPr>
                <w:color w:val="231F20"/>
                <w:sz w:val="18"/>
              </w:rPr>
              <w:t>15%</w:t>
            </w:r>
          </w:p>
        </w:tc>
        <w:tc>
          <w:tcPr>
            <w:tcW w:w="1397" w:type="dxa"/>
          </w:tcPr>
          <w:p>
            <w:pPr>
              <w:pStyle w:val="TableParagraph"/>
              <w:spacing w:before="7"/>
              <w:ind w:right="45"/>
              <w:jc w:val="right"/>
              <w:rPr>
                <w:sz w:val="18"/>
              </w:rPr>
            </w:pPr>
            <w:r>
              <w:rPr>
                <w:color w:val="231F20"/>
                <w:sz w:val="18"/>
              </w:rPr>
              <w:t>273.435,14</w:t>
            </w:r>
          </w:p>
        </w:tc>
      </w:tr>
      <w:tr>
        <w:trPr>
          <w:trHeight w:val="228" w:hRule="atLeast"/>
        </w:trPr>
        <w:tc>
          <w:tcPr>
            <w:tcW w:w="2334" w:type="dxa"/>
          </w:tcPr>
          <w:p>
            <w:pPr>
              <w:pStyle w:val="TableParagraph"/>
              <w:spacing w:line="201" w:lineRule="exact" w:before="7"/>
              <w:ind w:left="56"/>
              <w:rPr>
                <w:sz w:val="18"/>
              </w:rPr>
            </w:pPr>
            <w:r>
              <w:rPr>
                <w:color w:val="231F20"/>
                <w:sz w:val="18"/>
              </w:rPr>
              <w:t>IRPJ – Adicional</w:t>
            </w:r>
          </w:p>
        </w:tc>
        <w:tc>
          <w:tcPr>
            <w:tcW w:w="937" w:type="dxa"/>
          </w:tcPr>
          <w:p>
            <w:pPr>
              <w:pStyle w:val="TableParagraph"/>
              <w:spacing w:line="201" w:lineRule="exact" w:before="7"/>
              <w:ind w:left="163" w:right="154"/>
              <w:jc w:val="center"/>
              <w:rPr>
                <w:sz w:val="18"/>
              </w:rPr>
            </w:pPr>
            <w:r>
              <w:rPr>
                <w:color w:val="231F20"/>
                <w:sz w:val="18"/>
              </w:rPr>
              <w:t>10%</w:t>
            </w:r>
          </w:p>
        </w:tc>
        <w:tc>
          <w:tcPr>
            <w:tcW w:w="1397" w:type="dxa"/>
          </w:tcPr>
          <w:p>
            <w:pPr>
              <w:pStyle w:val="TableParagraph"/>
              <w:spacing w:line="201" w:lineRule="exact" w:before="7"/>
              <w:ind w:right="45"/>
              <w:jc w:val="right"/>
              <w:rPr>
                <w:sz w:val="18"/>
              </w:rPr>
            </w:pPr>
            <w:r>
              <w:rPr>
                <w:color w:val="231F20"/>
                <w:sz w:val="18"/>
              </w:rPr>
              <w:t>176.290,09</w:t>
            </w:r>
          </w:p>
        </w:tc>
      </w:tr>
      <w:tr>
        <w:trPr>
          <w:trHeight w:val="228" w:hRule="atLeast"/>
        </w:trPr>
        <w:tc>
          <w:tcPr>
            <w:tcW w:w="2334" w:type="dxa"/>
          </w:tcPr>
          <w:p>
            <w:pPr>
              <w:pStyle w:val="TableParagraph"/>
              <w:spacing w:line="201" w:lineRule="exact" w:before="7"/>
              <w:ind w:left="56"/>
              <w:rPr>
                <w:sz w:val="18"/>
              </w:rPr>
            </w:pPr>
            <w:r>
              <w:rPr>
                <w:color w:val="231F20"/>
                <w:sz w:val="18"/>
              </w:rPr>
              <w:t>CSLL</w:t>
            </w:r>
          </w:p>
        </w:tc>
        <w:tc>
          <w:tcPr>
            <w:tcW w:w="937" w:type="dxa"/>
          </w:tcPr>
          <w:p>
            <w:pPr>
              <w:pStyle w:val="TableParagraph"/>
              <w:spacing w:line="201" w:lineRule="exact" w:before="7"/>
              <w:ind w:left="163" w:right="154"/>
              <w:jc w:val="center"/>
              <w:rPr>
                <w:sz w:val="18"/>
              </w:rPr>
            </w:pPr>
            <w:r>
              <w:rPr>
                <w:color w:val="231F20"/>
                <w:sz w:val="18"/>
              </w:rPr>
              <w:t>9%</w:t>
            </w:r>
          </w:p>
        </w:tc>
        <w:tc>
          <w:tcPr>
            <w:tcW w:w="1397" w:type="dxa"/>
          </w:tcPr>
          <w:p>
            <w:pPr>
              <w:pStyle w:val="TableParagraph"/>
              <w:spacing w:line="201" w:lineRule="exact" w:before="7"/>
              <w:ind w:right="113"/>
              <w:jc w:val="right"/>
              <w:rPr>
                <w:sz w:val="18"/>
              </w:rPr>
            </w:pPr>
            <w:r>
              <w:rPr>
                <w:color w:val="231F20"/>
                <w:sz w:val="18"/>
              </w:rPr>
              <w:t>164.061,08</w:t>
            </w:r>
          </w:p>
        </w:tc>
      </w:tr>
      <w:tr>
        <w:trPr>
          <w:trHeight w:val="225" w:hRule="atLeast"/>
        </w:trPr>
        <w:tc>
          <w:tcPr>
            <w:tcW w:w="2334" w:type="dxa"/>
          </w:tcPr>
          <w:p>
            <w:pPr>
              <w:pStyle w:val="TableParagraph"/>
              <w:spacing w:line="201" w:lineRule="exact" w:before="4"/>
              <w:ind w:left="56"/>
              <w:rPr>
                <w:b/>
                <w:sz w:val="18"/>
              </w:rPr>
            </w:pPr>
            <w:r>
              <w:rPr>
                <w:b/>
                <w:color w:val="231F20"/>
                <w:sz w:val="18"/>
              </w:rPr>
              <w:t>Lucro Líquido</w:t>
            </w:r>
          </w:p>
        </w:tc>
        <w:tc>
          <w:tcPr>
            <w:tcW w:w="937" w:type="dxa"/>
          </w:tcPr>
          <w:p>
            <w:pPr>
              <w:pStyle w:val="TableParagraph"/>
              <w:spacing w:line="240" w:lineRule="auto" w:before="0"/>
              <w:rPr>
                <w:sz w:val="16"/>
              </w:rPr>
            </w:pPr>
          </w:p>
        </w:tc>
        <w:tc>
          <w:tcPr>
            <w:tcW w:w="1397" w:type="dxa"/>
          </w:tcPr>
          <w:p>
            <w:pPr>
              <w:pStyle w:val="TableParagraph"/>
              <w:spacing w:line="201" w:lineRule="exact" w:before="4"/>
              <w:ind w:right="45"/>
              <w:jc w:val="right"/>
              <w:rPr>
                <w:b/>
                <w:sz w:val="18"/>
              </w:rPr>
            </w:pPr>
            <w:r>
              <w:rPr>
                <w:b/>
                <w:color w:val="231F20"/>
                <w:sz w:val="18"/>
              </w:rPr>
              <w:t>1.209.114,61</w:t>
            </w:r>
          </w:p>
        </w:tc>
      </w:tr>
      <w:tr>
        <w:trPr>
          <w:trHeight w:val="225" w:hRule="atLeast"/>
        </w:trPr>
        <w:tc>
          <w:tcPr>
            <w:tcW w:w="2334" w:type="dxa"/>
          </w:tcPr>
          <w:p>
            <w:pPr>
              <w:pStyle w:val="TableParagraph"/>
              <w:spacing w:line="201" w:lineRule="exact" w:before="4"/>
              <w:ind w:left="56"/>
              <w:rPr>
                <w:b/>
                <w:sz w:val="18"/>
              </w:rPr>
            </w:pPr>
            <w:r>
              <w:rPr>
                <w:b/>
                <w:color w:val="231F20"/>
                <w:sz w:val="18"/>
              </w:rPr>
              <w:t>Impostos</w:t>
            </w:r>
          </w:p>
        </w:tc>
        <w:tc>
          <w:tcPr>
            <w:tcW w:w="937" w:type="dxa"/>
          </w:tcPr>
          <w:p>
            <w:pPr>
              <w:pStyle w:val="TableParagraph"/>
              <w:spacing w:line="240" w:lineRule="auto" w:before="0"/>
              <w:rPr>
                <w:sz w:val="16"/>
              </w:rPr>
            </w:pPr>
          </w:p>
        </w:tc>
        <w:tc>
          <w:tcPr>
            <w:tcW w:w="1397" w:type="dxa"/>
          </w:tcPr>
          <w:p>
            <w:pPr>
              <w:pStyle w:val="TableParagraph"/>
              <w:spacing w:line="201" w:lineRule="exact" w:before="4"/>
              <w:ind w:right="113"/>
              <w:jc w:val="right"/>
              <w:rPr>
                <w:b/>
                <w:sz w:val="18"/>
              </w:rPr>
            </w:pPr>
            <w:r>
              <w:rPr>
                <w:b/>
                <w:color w:val="231F20"/>
                <w:sz w:val="18"/>
              </w:rPr>
              <w:t>2.066.201,43</w:t>
            </w:r>
          </w:p>
        </w:tc>
      </w:tr>
    </w:tbl>
    <w:p>
      <w:pPr>
        <w:spacing w:before="0"/>
        <w:ind w:left="241" w:right="0" w:firstLine="0"/>
        <w:jc w:val="both"/>
        <w:rPr>
          <w:sz w:val="16"/>
        </w:rPr>
      </w:pPr>
      <w:r>
        <w:rPr>
          <w:b/>
          <w:color w:val="231F20"/>
          <w:sz w:val="16"/>
        </w:rPr>
        <w:t>Fonte: </w:t>
      </w:r>
      <w:r>
        <w:rPr>
          <w:color w:val="231F20"/>
          <w:sz w:val="16"/>
        </w:rPr>
        <w:t>Dados da pesquisa</w:t>
      </w:r>
    </w:p>
    <w:p>
      <w:pPr>
        <w:spacing w:after="0"/>
        <w:jc w:val="both"/>
        <w:rPr>
          <w:sz w:val="16"/>
        </w:rPr>
        <w:sectPr>
          <w:type w:val="continuous"/>
          <w:pgSz w:w="11340" w:h="15880"/>
          <w:pgMar w:top="640" w:bottom="0" w:left="580" w:right="560"/>
          <w:cols w:num="2" w:equalWidth="0">
            <w:col w:w="5120" w:space="40"/>
            <w:col w:w="5040"/>
          </w:cols>
        </w:sectPr>
      </w:pPr>
    </w:p>
    <w:p>
      <w:pPr>
        <w:pStyle w:val="BodyText"/>
        <w:spacing w:before="8"/>
        <w:rPr>
          <w:sz w:val="16"/>
        </w:rPr>
      </w:pPr>
    </w:p>
    <w:p>
      <w:pPr>
        <w:spacing w:after="0"/>
        <w:rPr>
          <w:sz w:val="16"/>
        </w:rPr>
        <w:sectPr>
          <w:pgSz w:w="11340" w:h="15880"/>
          <w:pgMar w:header="434" w:footer="457" w:top="620" w:bottom="640" w:left="580" w:right="560"/>
        </w:sectPr>
      </w:pPr>
    </w:p>
    <w:p>
      <w:pPr>
        <w:pStyle w:val="BodyText"/>
        <w:spacing w:line="288" w:lineRule="auto" w:before="92"/>
        <w:ind w:left="100" w:right="38" w:firstLine="283"/>
        <w:jc w:val="both"/>
      </w:pPr>
      <w:r>
        <w:rPr>
          <w:color w:val="231F20"/>
        </w:rPr>
        <w:t>No caso do lucro real, os impostos são não cumulativos e, portanto, ocorre a compensação dos impostos ICMS, PIS e COFINS no que tange aos custos do produto vendido (CPV), nos quais se inserem os insumos de nutrição, de</w:t>
      </w:r>
      <w:r>
        <w:rPr>
          <w:color w:val="231F20"/>
          <w:spacing w:val="-10"/>
        </w:rPr>
        <w:t> </w:t>
      </w:r>
      <w:r>
        <w:rPr>
          <w:color w:val="231F20"/>
        </w:rPr>
        <w:t>inseminação, de sanidade e de reposição do plantel. Como cerca de 10% desses produtos vem de fora do Estado, utilizou-se a alíquota aproximada de 15% para o crédito de ICMS.</w:t>
      </w:r>
    </w:p>
    <w:p>
      <w:pPr>
        <w:pStyle w:val="BodyText"/>
        <w:spacing w:line="288" w:lineRule="auto" w:before="4"/>
        <w:ind w:left="100" w:right="39" w:firstLine="283"/>
        <w:jc w:val="both"/>
      </w:pPr>
      <w:r>
        <w:rPr>
          <w:color w:val="231F20"/>
        </w:rPr>
        <w:t>O Quadro 2 demonstra o resultado líquido estimado para o caso da empresa optar pelo regime tributário do lucro real.</w:t>
      </w:r>
    </w:p>
    <w:p>
      <w:pPr>
        <w:spacing w:before="141"/>
        <w:ind w:left="100" w:right="0" w:firstLine="0"/>
        <w:jc w:val="left"/>
        <w:rPr>
          <w:sz w:val="18"/>
        </w:rPr>
      </w:pPr>
      <w:r>
        <w:rPr>
          <w:b/>
          <w:color w:val="231F20"/>
          <w:sz w:val="18"/>
        </w:rPr>
        <w:t>Quadro 2 </w:t>
      </w:r>
      <w:r>
        <w:rPr>
          <w:color w:val="231F20"/>
          <w:sz w:val="18"/>
        </w:rPr>
        <w:t>– Estimativa de Resultado pelo Lucro Presumido</w:t>
      </w:r>
    </w:p>
    <w:p>
      <w:pPr>
        <w:pStyle w:val="BodyText"/>
        <w:spacing w:before="9"/>
        <w:rPr>
          <w:sz w:val="3"/>
        </w:rPr>
      </w:pPr>
    </w:p>
    <w:tbl>
      <w:tblPr>
        <w:tblW w:w="0" w:type="auto"/>
        <w:jc w:val="left"/>
        <w:tblInd w:w="1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682"/>
        <w:gridCol w:w="793"/>
        <w:gridCol w:w="1191"/>
      </w:tblGrid>
      <w:tr>
        <w:trPr>
          <w:trHeight w:val="225" w:hRule="atLeast"/>
        </w:trPr>
        <w:tc>
          <w:tcPr>
            <w:tcW w:w="4666" w:type="dxa"/>
            <w:gridSpan w:val="3"/>
          </w:tcPr>
          <w:p>
            <w:pPr>
              <w:pStyle w:val="TableParagraph"/>
              <w:spacing w:before="5"/>
              <w:ind w:left="875"/>
              <w:rPr>
                <w:b/>
                <w:sz w:val="18"/>
              </w:rPr>
            </w:pPr>
            <w:r>
              <w:rPr>
                <w:b/>
                <w:color w:val="231F20"/>
                <w:sz w:val="18"/>
              </w:rPr>
              <w:t>Regime Tributário - Lucro Presumido</w:t>
            </w:r>
          </w:p>
        </w:tc>
      </w:tr>
      <w:tr>
        <w:trPr>
          <w:trHeight w:val="225" w:hRule="atLeast"/>
        </w:trPr>
        <w:tc>
          <w:tcPr>
            <w:tcW w:w="2682" w:type="dxa"/>
          </w:tcPr>
          <w:p>
            <w:pPr>
              <w:pStyle w:val="TableParagraph"/>
              <w:spacing w:before="5"/>
              <w:ind w:left="56"/>
              <w:rPr>
                <w:b/>
                <w:sz w:val="18"/>
              </w:rPr>
            </w:pPr>
            <w:r>
              <w:rPr>
                <w:b/>
                <w:color w:val="231F20"/>
                <w:sz w:val="18"/>
              </w:rPr>
              <w:t>Receita Bruta</w:t>
            </w:r>
          </w:p>
        </w:tc>
        <w:tc>
          <w:tcPr>
            <w:tcW w:w="793" w:type="dxa"/>
          </w:tcPr>
          <w:p>
            <w:pPr>
              <w:pStyle w:val="TableParagraph"/>
              <w:spacing w:line="240" w:lineRule="auto" w:before="0"/>
              <w:rPr>
                <w:sz w:val="16"/>
              </w:rPr>
            </w:pPr>
          </w:p>
        </w:tc>
        <w:tc>
          <w:tcPr>
            <w:tcW w:w="1191" w:type="dxa"/>
          </w:tcPr>
          <w:p>
            <w:pPr>
              <w:pStyle w:val="TableParagraph"/>
              <w:spacing w:before="5"/>
              <w:ind w:right="43"/>
              <w:jc w:val="right"/>
              <w:rPr>
                <w:b/>
                <w:sz w:val="18"/>
              </w:rPr>
            </w:pPr>
            <w:r>
              <w:rPr>
                <w:b/>
                <w:color w:val="231F20"/>
                <w:sz w:val="18"/>
              </w:rPr>
              <w:t>12.000.000,00</w:t>
            </w:r>
          </w:p>
        </w:tc>
      </w:tr>
      <w:tr>
        <w:trPr>
          <w:trHeight w:val="228" w:hRule="atLeast"/>
        </w:trPr>
        <w:tc>
          <w:tcPr>
            <w:tcW w:w="2682" w:type="dxa"/>
          </w:tcPr>
          <w:p>
            <w:pPr>
              <w:pStyle w:val="TableParagraph"/>
              <w:ind w:left="56"/>
              <w:rPr>
                <w:sz w:val="18"/>
              </w:rPr>
            </w:pPr>
            <w:r>
              <w:rPr>
                <w:color w:val="231F20"/>
                <w:sz w:val="18"/>
              </w:rPr>
              <w:t>Deduções da Receita</w:t>
            </w:r>
          </w:p>
        </w:tc>
        <w:tc>
          <w:tcPr>
            <w:tcW w:w="793" w:type="dxa"/>
          </w:tcPr>
          <w:p>
            <w:pPr>
              <w:pStyle w:val="TableParagraph"/>
              <w:ind w:left="92" w:right="81"/>
              <w:jc w:val="center"/>
              <w:rPr>
                <w:sz w:val="18"/>
              </w:rPr>
            </w:pPr>
            <w:r>
              <w:rPr>
                <w:color w:val="231F20"/>
                <w:sz w:val="18"/>
              </w:rPr>
              <w:t>Soma</w:t>
            </w:r>
          </w:p>
        </w:tc>
        <w:tc>
          <w:tcPr>
            <w:tcW w:w="1191" w:type="dxa"/>
          </w:tcPr>
          <w:p>
            <w:pPr>
              <w:pStyle w:val="TableParagraph"/>
              <w:ind w:right="43"/>
              <w:jc w:val="right"/>
              <w:rPr>
                <w:sz w:val="18"/>
              </w:rPr>
            </w:pPr>
            <w:r>
              <w:rPr>
                <w:color w:val="231F20"/>
                <w:sz w:val="18"/>
              </w:rPr>
              <w:t>2.238.000,00</w:t>
            </w:r>
          </w:p>
        </w:tc>
      </w:tr>
      <w:tr>
        <w:trPr>
          <w:trHeight w:val="228" w:hRule="atLeast"/>
        </w:trPr>
        <w:tc>
          <w:tcPr>
            <w:tcW w:w="2682" w:type="dxa"/>
          </w:tcPr>
          <w:p>
            <w:pPr>
              <w:pStyle w:val="TableParagraph"/>
              <w:ind w:left="56"/>
              <w:rPr>
                <w:sz w:val="18"/>
              </w:rPr>
            </w:pPr>
            <w:r>
              <w:rPr>
                <w:color w:val="231F20"/>
                <w:sz w:val="18"/>
              </w:rPr>
              <w:t>ICMS</w:t>
            </w:r>
          </w:p>
        </w:tc>
        <w:tc>
          <w:tcPr>
            <w:tcW w:w="793" w:type="dxa"/>
          </w:tcPr>
          <w:p>
            <w:pPr>
              <w:pStyle w:val="TableParagraph"/>
              <w:ind w:left="92" w:right="81"/>
              <w:jc w:val="center"/>
              <w:rPr>
                <w:sz w:val="18"/>
              </w:rPr>
            </w:pPr>
            <w:r>
              <w:rPr>
                <w:color w:val="231F20"/>
                <w:sz w:val="18"/>
              </w:rPr>
              <w:t>15,00%</w:t>
            </w:r>
          </w:p>
        </w:tc>
        <w:tc>
          <w:tcPr>
            <w:tcW w:w="1191" w:type="dxa"/>
          </w:tcPr>
          <w:p>
            <w:pPr>
              <w:pStyle w:val="TableParagraph"/>
              <w:ind w:right="43"/>
              <w:jc w:val="right"/>
              <w:rPr>
                <w:sz w:val="18"/>
              </w:rPr>
            </w:pPr>
            <w:r>
              <w:rPr>
                <w:color w:val="231F20"/>
                <w:sz w:val="18"/>
              </w:rPr>
              <w:t>1.800.000,00</w:t>
            </w:r>
          </w:p>
        </w:tc>
      </w:tr>
      <w:tr>
        <w:trPr>
          <w:trHeight w:val="228" w:hRule="atLeast"/>
        </w:trPr>
        <w:tc>
          <w:tcPr>
            <w:tcW w:w="2682" w:type="dxa"/>
          </w:tcPr>
          <w:p>
            <w:pPr>
              <w:pStyle w:val="TableParagraph"/>
              <w:ind w:left="56"/>
              <w:rPr>
                <w:sz w:val="18"/>
              </w:rPr>
            </w:pPr>
            <w:r>
              <w:rPr>
                <w:color w:val="231F20"/>
                <w:sz w:val="18"/>
              </w:rPr>
              <w:t>PIS</w:t>
            </w:r>
          </w:p>
        </w:tc>
        <w:tc>
          <w:tcPr>
            <w:tcW w:w="793" w:type="dxa"/>
          </w:tcPr>
          <w:p>
            <w:pPr>
              <w:pStyle w:val="TableParagraph"/>
              <w:ind w:left="92" w:right="81"/>
              <w:jc w:val="center"/>
              <w:rPr>
                <w:sz w:val="18"/>
              </w:rPr>
            </w:pPr>
            <w:r>
              <w:rPr>
                <w:color w:val="231F20"/>
                <w:sz w:val="18"/>
              </w:rPr>
              <w:t>0,65%</w:t>
            </w:r>
          </w:p>
        </w:tc>
        <w:tc>
          <w:tcPr>
            <w:tcW w:w="1191" w:type="dxa"/>
          </w:tcPr>
          <w:p>
            <w:pPr>
              <w:pStyle w:val="TableParagraph"/>
              <w:ind w:right="43"/>
              <w:jc w:val="right"/>
              <w:rPr>
                <w:sz w:val="18"/>
              </w:rPr>
            </w:pPr>
            <w:r>
              <w:rPr>
                <w:color w:val="231F20"/>
                <w:sz w:val="18"/>
              </w:rPr>
              <w:t>78.000,00</w:t>
            </w:r>
          </w:p>
        </w:tc>
      </w:tr>
      <w:tr>
        <w:trPr>
          <w:trHeight w:val="228" w:hRule="atLeast"/>
        </w:trPr>
        <w:tc>
          <w:tcPr>
            <w:tcW w:w="2682" w:type="dxa"/>
          </w:tcPr>
          <w:p>
            <w:pPr>
              <w:pStyle w:val="TableParagraph"/>
              <w:ind w:left="56"/>
              <w:rPr>
                <w:sz w:val="18"/>
              </w:rPr>
            </w:pPr>
            <w:r>
              <w:rPr>
                <w:color w:val="231F20"/>
                <w:sz w:val="18"/>
              </w:rPr>
              <w:t>COFINS</w:t>
            </w:r>
          </w:p>
        </w:tc>
        <w:tc>
          <w:tcPr>
            <w:tcW w:w="793" w:type="dxa"/>
          </w:tcPr>
          <w:p>
            <w:pPr>
              <w:pStyle w:val="TableParagraph"/>
              <w:ind w:left="92" w:right="81"/>
              <w:jc w:val="center"/>
              <w:rPr>
                <w:sz w:val="18"/>
              </w:rPr>
            </w:pPr>
            <w:r>
              <w:rPr>
                <w:color w:val="231F20"/>
                <w:sz w:val="18"/>
              </w:rPr>
              <w:t>3,0%</w:t>
            </w:r>
          </w:p>
        </w:tc>
        <w:tc>
          <w:tcPr>
            <w:tcW w:w="1191" w:type="dxa"/>
          </w:tcPr>
          <w:p>
            <w:pPr>
              <w:pStyle w:val="TableParagraph"/>
              <w:ind w:right="43"/>
              <w:jc w:val="right"/>
              <w:rPr>
                <w:sz w:val="18"/>
              </w:rPr>
            </w:pPr>
            <w:r>
              <w:rPr>
                <w:color w:val="231F20"/>
                <w:sz w:val="18"/>
              </w:rPr>
              <w:t>360.000,00</w:t>
            </w:r>
          </w:p>
        </w:tc>
      </w:tr>
      <w:tr>
        <w:trPr>
          <w:trHeight w:val="228" w:hRule="atLeast"/>
        </w:trPr>
        <w:tc>
          <w:tcPr>
            <w:tcW w:w="2682" w:type="dxa"/>
          </w:tcPr>
          <w:p>
            <w:pPr>
              <w:pStyle w:val="TableParagraph"/>
              <w:ind w:left="56"/>
              <w:rPr>
                <w:sz w:val="18"/>
              </w:rPr>
            </w:pPr>
            <w:r>
              <w:rPr>
                <w:color w:val="231F20"/>
                <w:sz w:val="18"/>
              </w:rPr>
              <w:t>Comissões</w:t>
            </w:r>
          </w:p>
        </w:tc>
        <w:tc>
          <w:tcPr>
            <w:tcW w:w="793" w:type="dxa"/>
          </w:tcPr>
          <w:p>
            <w:pPr>
              <w:pStyle w:val="TableParagraph"/>
              <w:spacing w:line="240" w:lineRule="auto" w:before="0"/>
              <w:rPr>
                <w:sz w:val="16"/>
              </w:rPr>
            </w:pPr>
          </w:p>
        </w:tc>
        <w:tc>
          <w:tcPr>
            <w:tcW w:w="1191" w:type="dxa"/>
          </w:tcPr>
          <w:p>
            <w:pPr>
              <w:pStyle w:val="TableParagraph"/>
              <w:ind w:right="43"/>
              <w:jc w:val="right"/>
              <w:rPr>
                <w:sz w:val="18"/>
              </w:rPr>
            </w:pPr>
            <w:r>
              <w:rPr>
                <w:color w:val="231F20"/>
                <w:sz w:val="18"/>
              </w:rPr>
              <w:t>0,00</w:t>
            </w:r>
          </w:p>
        </w:tc>
      </w:tr>
      <w:tr>
        <w:trPr>
          <w:trHeight w:val="225" w:hRule="atLeast"/>
        </w:trPr>
        <w:tc>
          <w:tcPr>
            <w:tcW w:w="2682" w:type="dxa"/>
          </w:tcPr>
          <w:p>
            <w:pPr>
              <w:pStyle w:val="TableParagraph"/>
              <w:spacing w:before="5"/>
              <w:ind w:left="56"/>
              <w:rPr>
                <w:b/>
                <w:sz w:val="18"/>
              </w:rPr>
            </w:pPr>
            <w:r>
              <w:rPr>
                <w:b/>
                <w:color w:val="231F20"/>
                <w:sz w:val="18"/>
              </w:rPr>
              <w:t>Receita Líquida</w:t>
            </w:r>
          </w:p>
        </w:tc>
        <w:tc>
          <w:tcPr>
            <w:tcW w:w="793" w:type="dxa"/>
          </w:tcPr>
          <w:p>
            <w:pPr>
              <w:pStyle w:val="TableParagraph"/>
              <w:spacing w:line="240" w:lineRule="auto" w:before="0"/>
              <w:rPr>
                <w:sz w:val="16"/>
              </w:rPr>
            </w:pPr>
          </w:p>
        </w:tc>
        <w:tc>
          <w:tcPr>
            <w:tcW w:w="1191" w:type="dxa"/>
          </w:tcPr>
          <w:p>
            <w:pPr>
              <w:pStyle w:val="TableParagraph"/>
              <w:spacing w:before="5"/>
              <w:ind w:right="43"/>
              <w:jc w:val="right"/>
              <w:rPr>
                <w:b/>
                <w:sz w:val="18"/>
              </w:rPr>
            </w:pPr>
            <w:r>
              <w:rPr>
                <w:b/>
                <w:color w:val="231F20"/>
                <w:sz w:val="18"/>
              </w:rPr>
              <w:t>9.762.000,00</w:t>
            </w:r>
          </w:p>
        </w:tc>
      </w:tr>
      <w:tr>
        <w:trPr>
          <w:trHeight w:val="228" w:hRule="atLeast"/>
        </w:trPr>
        <w:tc>
          <w:tcPr>
            <w:tcW w:w="2682" w:type="dxa"/>
          </w:tcPr>
          <w:p>
            <w:pPr>
              <w:pStyle w:val="TableParagraph"/>
              <w:ind w:left="56"/>
              <w:rPr>
                <w:sz w:val="18"/>
              </w:rPr>
            </w:pPr>
            <w:r>
              <w:rPr>
                <w:color w:val="231F20"/>
                <w:sz w:val="18"/>
              </w:rPr>
              <w:t>Custo dos Produtos Vendidos</w:t>
            </w:r>
          </w:p>
        </w:tc>
        <w:tc>
          <w:tcPr>
            <w:tcW w:w="793" w:type="dxa"/>
          </w:tcPr>
          <w:p>
            <w:pPr>
              <w:pStyle w:val="TableParagraph"/>
              <w:ind w:left="92" w:right="81"/>
              <w:jc w:val="center"/>
              <w:rPr>
                <w:sz w:val="18"/>
              </w:rPr>
            </w:pPr>
            <w:r>
              <w:rPr>
                <w:color w:val="231F20"/>
                <w:sz w:val="18"/>
              </w:rPr>
              <w:t>66,4%</w:t>
            </w:r>
          </w:p>
        </w:tc>
        <w:tc>
          <w:tcPr>
            <w:tcW w:w="1191" w:type="dxa"/>
          </w:tcPr>
          <w:p>
            <w:pPr>
              <w:pStyle w:val="TableParagraph"/>
              <w:ind w:right="43"/>
              <w:jc w:val="right"/>
              <w:rPr>
                <w:sz w:val="18"/>
              </w:rPr>
            </w:pPr>
            <w:r>
              <w:rPr>
                <w:color w:val="231F20"/>
                <w:sz w:val="18"/>
              </w:rPr>
              <w:t>7.000.350,02</w:t>
            </w:r>
          </w:p>
        </w:tc>
      </w:tr>
      <w:tr>
        <w:trPr>
          <w:trHeight w:val="228" w:hRule="atLeast"/>
        </w:trPr>
        <w:tc>
          <w:tcPr>
            <w:tcW w:w="2682" w:type="dxa"/>
          </w:tcPr>
          <w:p>
            <w:pPr>
              <w:pStyle w:val="TableParagraph"/>
              <w:ind w:left="56"/>
              <w:rPr>
                <w:sz w:val="18"/>
              </w:rPr>
            </w:pPr>
            <w:r>
              <w:rPr>
                <w:color w:val="231F20"/>
                <w:sz w:val="18"/>
              </w:rPr>
              <w:t>ICMS (crédito)</w:t>
            </w:r>
          </w:p>
        </w:tc>
        <w:tc>
          <w:tcPr>
            <w:tcW w:w="793" w:type="dxa"/>
          </w:tcPr>
          <w:p>
            <w:pPr>
              <w:pStyle w:val="TableParagraph"/>
              <w:ind w:left="92" w:right="81"/>
              <w:jc w:val="center"/>
              <w:rPr>
                <w:sz w:val="18"/>
              </w:rPr>
            </w:pPr>
            <w:r>
              <w:rPr>
                <w:color w:val="231F20"/>
                <w:sz w:val="18"/>
              </w:rPr>
              <w:t>15,0%</w:t>
            </w:r>
          </w:p>
        </w:tc>
        <w:tc>
          <w:tcPr>
            <w:tcW w:w="1191" w:type="dxa"/>
          </w:tcPr>
          <w:p>
            <w:pPr>
              <w:pStyle w:val="TableParagraph"/>
              <w:ind w:right="43"/>
              <w:jc w:val="right"/>
              <w:rPr>
                <w:sz w:val="18"/>
              </w:rPr>
            </w:pPr>
            <w:r>
              <w:rPr>
                <w:color w:val="231F20"/>
                <w:sz w:val="18"/>
              </w:rPr>
              <w:t>1.050.052,50</w:t>
            </w:r>
          </w:p>
        </w:tc>
      </w:tr>
      <w:tr>
        <w:trPr>
          <w:trHeight w:val="228" w:hRule="atLeast"/>
        </w:trPr>
        <w:tc>
          <w:tcPr>
            <w:tcW w:w="2682" w:type="dxa"/>
          </w:tcPr>
          <w:p>
            <w:pPr>
              <w:pStyle w:val="TableParagraph"/>
              <w:ind w:left="56"/>
              <w:rPr>
                <w:sz w:val="18"/>
              </w:rPr>
            </w:pPr>
            <w:r>
              <w:rPr>
                <w:color w:val="231F20"/>
                <w:sz w:val="18"/>
              </w:rPr>
              <w:t>Produtos</w:t>
            </w:r>
          </w:p>
        </w:tc>
        <w:tc>
          <w:tcPr>
            <w:tcW w:w="793" w:type="dxa"/>
          </w:tcPr>
          <w:p>
            <w:pPr>
              <w:pStyle w:val="TableParagraph"/>
              <w:ind w:left="92" w:right="81"/>
              <w:jc w:val="center"/>
              <w:rPr>
                <w:sz w:val="18"/>
              </w:rPr>
            </w:pPr>
            <w:r>
              <w:rPr>
                <w:color w:val="231F20"/>
                <w:sz w:val="18"/>
              </w:rPr>
              <w:t>Liquido</w:t>
            </w:r>
          </w:p>
        </w:tc>
        <w:tc>
          <w:tcPr>
            <w:tcW w:w="1191" w:type="dxa"/>
          </w:tcPr>
          <w:p>
            <w:pPr>
              <w:pStyle w:val="TableParagraph"/>
              <w:ind w:right="43"/>
              <w:jc w:val="right"/>
              <w:rPr>
                <w:sz w:val="18"/>
              </w:rPr>
            </w:pPr>
            <w:r>
              <w:rPr>
                <w:color w:val="231F20"/>
                <w:sz w:val="18"/>
              </w:rPr>
              <w:t>5.950.297,52</w:t>
            </w:r>
          </w:p>
        </w:tc>
      </w:tr>
      <w:tr>
        <w:trPr>
          <w:trHeight w:val="225" w:hRule="atLeast"/>
        </w:trPr>
        <w:tc>
          <w:tcPr>
            <w:tcW w:w="2682" w:type="dxa"/>
          </w:tcPr>
          <w:p>
            <w:pPr>
              <w:pStyle w:val="TableParagraph"/>
              <w:spacing w:before="5"/>
              <w:ind w:left="56"/>
              <w:rPr>
                <w:b/>
                <w:sz w:val="18"/>
              </w:rPr>
            </w:pPr>
            <w:r>
              <w:rPr>
                <w:b/>
                <w:color w:val="231F20"/>
                <w:sz w:val="18"/>
              </w:rPr>
              <w:t>Lucro Bruto</w:t>
            </w:r>
          </w:p>
        </w:tc>
        <w:tc>
          <w:tcPr>
            <w:tcW w:w="793" w:type="dxa"/>
          </w:tcPr>
          <w:p>
            <w:pPr>
              <w:pStyle w:val="TableParagraph"/>
              <w:spacing w:line="240" w:lineRule="auto" w:before="0"/>
              <w:rPr>
                <w:sz w:val="16"/>
              </w:rPr>
            </w:pPr>
          </w:p>
        </w:tc>
        <w:tc>
          <w:tcPr>
            <w:tcW w:w="1191" w:type="dxa"/>
          </w:tcPr>
          <w:p>
            <w:pPr>
              <w:pStyle w:val="TableParagraph"/>
              <w:spacing w:before="5"/>
              <w:ind w:right="43"/>
              <w:jc w:val="right"/>
              <w:rPr>
                <w:b/>
                <w:sz w:val="18"/>
              </w:rPr>
            </w:pPr>
            <w:r>
              <w:rPr>
                <w:b/>
                <w:color w:val="231F20"/>
                <w:sz w:val="18"/>
              </w:rPr>
              <w:t>3.811.702,48</w:t>
            </w:r>
          </w:p>
        </w:tc>
      </w:tr>
      <w:tr>
        <w:trPr>
          <w:trHeight w:val="228" w:hRule="atLeast"/>
        </w:trPr>
        <w:tc>
          <w:tcPr>
            <w:tcW w:w="2682" w:type="dxa"/>
          </w:tcPr>
          <w:p>
            <w:pPr>
              <w:pStyle w:val="TableParagraph"/>
              <w:ind w:left="56"/>
              <w:rPr>
                <w:sz w:val="18"/>
              </w:rPr>
            </w:pPr>
            <w:r>
              <w:rPr>
                <w:color w:val="231F20"/>
                <w:sz w:val="18"/>
              </w:rPr>
              <w:t>Despesas operacionais</w:t>
            </w:r>
          </w:p>
        </w:tc>
        <w:tc>
          <w:tcPr>
            <w:tcW w:w="793" w:type="dxa"/>
          </w:tcPr>
          <w:p>
            <w:pPr>
              <w:pStyle w:val="TableParagraph"/>
              <w:spacing w:line="240" w:lineRule="auto" w:before="0"/>
              <w:rPr>
                <w:sz w:val="16"/>
              </w:rPr>
            </w:pPr>
          </w:p>
        </w:tc>
        <w:tc>
          <w:tcPr>
            <w:tcW w:w="1191" w:type="dxa"/>
          </w:tcPr>
          <w:p>
            <w:pPr>
              <w:pStyle w:val="TableParagraph"/>
              <w:ind w:right="43"/>
              <w:jc w:val="right"/>
              <w:rPr>
                <w:sz w:val="18"/>
              </w:rPr>
            </w:pPr>
            <w:r>
              <w:rPr>
                <w:color w:val="231F20"/>
                <w:sz w:val="18"/>
              </w:rPr>
              <w:t>1.724.333,94</w:t>
            </w:r>
          </w:p>
        </w:tc>
      </w:tr>
      <w:tr>
        <w:trPr>
          <w:trHeight w:val="225" w:hRule="atLeast"/>
        </w:trPr>
        <w:tc>
          <w:tcPr>
            <w:tcW w:w="2682" w:type="dxa"/>
          </w:tcPr>
          <w:p>
            <w:pPr>
              <w:pStyle w:val="TableParagraph"/>
              <w:spacing w:before="5"/>
              <w:ind w:left="56"/>
              <w:rPr>
                <w:b/>
                <w:sz w:val="18"/>
              </w:rPr>
            </w:pPr>
            <w:r>
              <w:rPr>
                <w:b/>
                <w:color w:val="231F20"/>
                <w:sz w:val="18"/>
              </w:rPr>
              <w:t>LAIR</w:t>
            </w:r>
          </w:p>
        </w:tc>
        <w:tc>
          <w:tcPr>
            <w:tcW w:w="793" w:type="dxa"/>
          </w:tcPr>
          <w:p>
            <w:pPr>
              <w:pStyle w:val="TableParagraph"/>
              <w:spacing w:line="240" w:lineRule="auto" w:before="0"/>
              <w:rPr>
                <w:sz w:val="16"/>
              </w:rPr>
            </w:pPr>
          </w:p>
        </w:tc>
        <w:tc>
          <w:tcPr>
            <w:tcW w:w="1191" w:type="dxa"/>
          </w:tcPr>
          <w:p>
            <w:pPr>
              <w:pStyle w:val="TableParagraph"/>
              <w:spacing w:before="5"/>
              <w:ind w:right="43"/>
              <w:jc w:val="right"/>
              <w:rPr>
                <w:b/>
                <w:sz w:val="18"/>
              </w:rPr>
            </w:pPr>
            <w:r>
              <w:rPr>
                <w:b/>
                <w:color w:val="231F20"/>
                <w:sz w:val="18"/>
              </w:rPr>
              <w:t>2.087.368,54</w:t>
            </w:r>
          </w:p>
        </w:tc>
      </w:tr>
      <w:tr>
        <w:trPr>
          <w:trHeight w:val="228" w:hRule="atLeast"/>
        </w:trPr>
        <w:tc>
          <w:tcPr>
            <w:tcW w:w="2682" w:type="dxa"/>
          </w:tcPr>
          <w:p>
            <w:pPr>
              <w:pStyle w:val="TableParagraph"/>
              <w:ind w:left="56"/>
              <w:rPr>
                <w:sz w:val="18"/>
              </w:rPr>
            </w:pPr>
            <w:r>
              <w:rPr>
                <w:color w:val="231F20"/>
                <w:sz w:val="18"/>
              </w:rPr>
              <w:t>Cálculo do IRPJ</w:t>
            </w:r>
          </w:p>
        </w:tc>
        <w:tc>
          <w:tcPr>
            <w:tcW w:w="793" w:type="dxa"/>
          </w:tcPr>
          <w:p>
            <w:pPr>
              <w:pStyle w:val="TableParagraph"/>
              <w:spacing w:line="240" w:lineRule="auto" w:before="0"/>
              <w:rPr>
                <w:sz w:val="16"/>
              </w:rPr>
            </w:pPr>
          </w:p>
        </w:tc>
        <w:tc>
          <w:tcPr>
            <w:tcW w:w="1191" w:type="dxa"/>
          </w:tcPr>
          <w:p>
            <w:pPr>
              <w:pStyle w:val="TableParagraph"/>
              <w:spacing w:line="240" w:lineRule="auto" w:before="0"/>
              <w:rPr>
                <w:sz w:val="16"/>
              </w:rPr>
            </w:pPr>
          </w:p>
        </w:tc>
      </w:tr>
      <w:tr>
        <w:trPr>
          <w:trHeight w:val="228" w:hRule="atLeast"/>
        </w:trPr>
        <w:tc>
          <w:tcPr>
            <w:tcW w:w="2682" w:type="dxa"/>
          </w:tcPr>
          <w:p>
            <w:pPr>
              <w:pStyle w:val="TableParagraph"/>
              <w:spacing w:before="7"/>
              <w:ind w:left="56"/>
              <w:rPr>
                <w:sz w:val="18"/>
              </w:rPr>
            </w:pPr>
            <w:r>
              <w:rPr>
                <w:color w:val="231F20"/>
                <w:sz w:val="18"/>
              </w:rPr>
              <w:t>Base de cálculo (8% x rec. bruta)</w:t>
            </w:r>
          </w:p>
        </w:tc>
        <w:tc>
          <w:tcPr>
            <w:tcW w:w="793" w:type="dxa"/>
          </w:tcPr>
          <w:p>
            <w:pPr>
              <w:pStyle w:val="TableParagraph"/>
              <w:spacing w:before="7"/>
              <w:ind w:left="92" w:right="81"/>
              <w:jc w:val="center"/>
              <w:rPr>
                <w:sz w:val="18"/>
              </w:rPr>
            </w:pPr>
            <w:r>
              <w:rPr>
                <w:color w:val="231F20"/>
                <w:sz w:val="18"/>
              </w:rPr>
              <w:t>8%</w:t>
            </w:r>
          </w:p>
        </w:tc>
        <w:tc>
          <w:tcPr>
            <w:tcW w:w="1191" w:type="dxa"/>
          </w:tcPr>
          <w:p>
            <w:pPr>
              <w:pStyle w:val="TableParagraph"/>
              <w:spacing w:before="7"/>
              <w:ind w:right="43"/>
              <w:jc w:val="right"/>
              <w:rPr>
                <w:sz w:val="18"/>
              </w:rPr>
            </w:pPr>
            <w:r>
              <w:rPr>
                <w:color w:val="231F20"/>
                <w:sz w:val="18"/>
              </w:rPr>
              <w:t>960.000,00</w:t>
            </w:r>
          </w:p>
        </w:tc>
      </w:tr>
      <w:tr>
        <w:trPr>
          <w:trHeight w:val="228" w:hRule="atLeast"/>
        </w:trPr>
        <w:tc>
          <w:tcPr>
            <w:tcW w:w="2682" w:type="dxa"/>
          </w:tcPr>
          <w:p>
            <w:pPr>
              <w:pStyle w:val="TableParagraph"/>
              <w:spacing w:before="7"/>
              <w:ind w:left="56"/>
              <w:rPr>
                <w:sz w:val="18"/>
              </w:rPr>
            </w:pPr>
            <w:r>
              <w:rPr>
                <w:color w:val="231F20"/>
                <w:sz w:val="18"/>
              </w:rPr>
              <w:t>IRPJ</w:t>
            </w:r>
          </w:p>
        </w:tc>
        <w:tc>
          <w:tcPr>
            <w:tcW w:w="793" w:type="dxa"/>
          </w:tcPr>
          <w:p>
            <w:pPr>
              <w:pStyle w:val="TableParagraph"/>
              <w:spacing w:before="7"/>
              <w:ind w:left="92" w:right="81"/>
              <w:jc w:val="center"/>
              <w:rPr>
                <w:sz w:val="18"/>
              </w:rPr>
            </w:pPr>
            <w:r>
              <w:rPr>
                <w:color w:val="231F20"/>
                <w:sz w:val="18"/>
              </w:rPr>
              <w:t>15%</w:t>
            </w:r>
          </w:p>
        </w:tc>
        <w:tc>
          <w:tcPr>
            <w:tcW w:w="1191" w:type="dxa"/>
          </w:tcPr>
          <w:p>
            <w:pPr>
              <w:pStyle w:val="TableParagraph"/>
              <w:spacing w:before="7"/>
              <w:ind w:right="43"/>
              <w:jc w:val="right"/>
              <w:rPr>
                <w:sz w:val="18"/>
              </w:rPr>
            </w:pPr>
            <w:r>
              <w:rPr>
                <w:color w:val="231F20"/>
                <w:sz w:val="18"/>
              </w:rPr>
              <w:t>144.000,00</w:t>
            </w:r>
          </w:p>
        </w:tc>
      </w:tr>
      <w:tr>
        <w:trPr>
          <w:trHeight w:val="428" w:hRule="atLeast"/>
        </w:trPr>
        <w:tc>
          <w:tcPr>
            <w:tcW w:w="2682" w:type="dxa"/>
          </w:tcPr>
          <w:p>
            <w:pPr>
              <w:pStyle w:val="TableParagraph"/>
              <w:spacing w:before="15"/>
              <w:ind w:left="56" w:right="331"/>
              <w:rPr>
                <w:sz w:val="18"/>
              </w:rPr>
            </w:pPr>
            <w:r>
              <w:rPr>
                <w:color w:val="231F20"/>
                <w:sz w:val="18"/>
              </w:rPr>
              <w:t>IRPJ adicional (descto $240mil base)</w:t>
            </w:r>
          </w:p>
        </w:tc>
        <w:tc>
          <w:tcPr>
            <w:tcW w:w="793" w:type="dxa"/>
          </w:tcPr>
          <w:p>
            <w:pPr>
              <w:pStyle w:val="TableParagraph"/>
              <w:spacing w:line="240" w:lineRule="auto" w:before="107"/>
              <w:ind w:left="92" w:right="81"/>
              <w:jc w:val="center"/>
              <w:rPr>
                <w:sz w:val="18"/>
              </w:rPr>
            </w:pPr>
            <w:r>
              <w:rPr>
                <w:color w:val="231F20"/>
                <w:sz w:val="18"/>
              </w:rPr>
              <w:t>10%</w:t>
            </w:r>
          </w:p>
        </w:tc>
        <w:tc>
          <w:tcPr>
            <w:tcW w:w="1191" w:type="dxa"/>
          </w:tcPr>
          <w:p>
            <w:pPr>
              <w:pStyle w:val="TableParagraph"/>
              <w:spacing w:line="240" w:lineRule="auto" w:before="107"/>
              <w:ind w:right="43"/>
              <w:jc w:val="right"/>
              <w:rPr>
                <w:sz w:val="18"/>
              </w:rPr>
            </w:pPr>
            <w:r>
              <w:rPr>
                <w:color w:val="231F20"/>
                <w:sz w:val="18"/>
              </w:rPr>
              <w:t>72.000,00</w:t>
            </w:r>
          </w:p>
        </w:tc>
      </w:tr>
      <w:tr>
        <w:trPr>
          <w:trHeight w:val="228" w:hRule="atLeast"/>
        </w:trPr>
        <w:tc>
          <w:tcPr>
            <w:tcW w:w="2682" w:type="dxa"/>
          </w:tcPr>
          <w:p>
            <w:pPr>
              <w:pStyle w:val="TableParagraph"/>
              <w:spacing w:line="201" w:lineRule="exact" w:before="7"/>
              <w:ind w:left="56"/>
              <w:rPr>
                <w:sz w:val="18"/>
              </w:rPr>
            </w:pPr>
            <w:r>
              <w:rPr>
                <w:color w:val="231F20"/>
                <w:sz w:val="18"/>
              </w:rPr>
              <w:t>Cálculo do CSLL</w:t>
            </w:r>
          </w:p>
        </w:tc>
        <w:tc>
          <w:tcPr>
            <w:tcW w:w="793" w:type="dxa"/>
          </w:tcPr>
          <w:p>
            <w:pPr>
              <w:pStyle w:val="TableParagraph"/>
              <w:spacing w:line="240" w:lineRule="auto" w:before="0"/>
              <w:rPr>
                <w:sz w:val="16"/>
              </w:rPr>
            </w:pPr>
          </w:p>
        </w:tc>
        <w:tc>
          <w:tcPr>
            <w:tcW w:w="1191" w:type="dxa"/>
          </w:tcPr>
          <w:p>
            <w:pPr>
              <w:pStyle w:val="TableParagraph"/>
              <w:spacing w:line="240" w:lineRule="auto" w:before="0"/>
              <w:rPr>
                <w:sz w:val="16"/>
              </w:rPr>
            </w:pPr>
          </w:p>
        </w:tc>
      </w:tr>
      <w:tr>
        <w:trPr>
          <w:trHeight w:val="228" w:hRule="atLeast"/>
        </w:trPr>
        <w:tc>
          <w:tcPr>
            <w:tcW w:w="2682" w:type="dxa"/>
          </w:tcPr>
          <w:p>
            <w:pPr>
              <w:pStyle w:val="TableParagraph"/>
              <w:spacing w:line="201" w:lineRule="exact" w:before="7"/>
              <w:ind w:left="56"/>
              <w:rPr>
                <w:sz w:val="18"/>
              </w:rPr>
            </w:pPr>
            <w:r>
              <w:rPr>
                <w:color w:val="231F20"/>
                <w:sz w:val="18"/>
              </w:rPr>
              <w:t>Base de cálculo (12% x rec. bruta)</w:t>
            </w:r>
          </w:p>
        </w:tc>
        <w:tc>
          <w:tcPr>
            <w:tcW w:w="793" w:type="dxa"/>
          </w:tcPr>
          <w:p>
            <w:pPr>
              <w:pStyle w:val="TableParagraph"/>
              <w:spacing w:line="201" w:lineRule="exact" w:before="7"/>
              <w:ind w:left="92" w:right="81"/>
              <w:jc w:val="center"/>
              <w:rPr>
                <w:sz w:val="18"/>
              </w:rPr>
            </w:pPr>
            <w:r>
              <w:rPr>
                <w:color w:val="231F20"/>
                <w:sz w:val="18"/>
              </w:rPr>
              <w:t>12%</w:t>
            </w:r>
          </w:p>
        </w:tc>
        <w:tc>
          <w:tcPr>
            <w:tcW w:w="1191" w:type="dxa"/>
          </w:tcPr>
          <w:p>
            <w:pPr>
              <w:pStyle w:val="TableParagraph"/>
              <w:spacing w:line="201" w:lineRule="exact" w:before="7"/>
              <w:ind w:right="43"/>
              <w:jc w:val="right"/>
              <w:rPr>
                <w:sz w:val="18"/>
              </w:rPr>
            </w:pPr>
            <w:r>
              <w:rPr>
                <w:color w:val="231F20"/>
                <w:sz w:val="18"/>
              </w:rPr>
              <w:t>1.440.000,00</w:t>
            </w:r>
          </w:p>
        </w:tc>
      </w:tr>
      <w:tr>
        <w:trPr>
          <w:trHeight w:val="228" w:hRule="atLeast"/>
        </w:trPr>
        <w:tc>
          <w:tcPr>
            <w:tcW w:w="2682" w:type="dxa"/>
          </w:tcPr>
          <w:p>
            <w:pPr>
              <w:pStyle w:val="TableParagraph"/>
              <w:spacing w:line="201" w:lineRule="exact" w:before="7"/>
              <w:ind w:left="56"/>
              <w:rPr>
                <w:sz w:val="18"/>
              </w:rPr>
            </w:pPr>
            <w:r>
              <w:rPr>
                <w:color w:val="231F20"/>
                <w:sz w:val="18"/>
              </w:rPr>
              <w:t>CSLL</w:t>
            </w:r>
          </w:p>
        </w:tc>
        <w:tc>
          <w:tcPr>
            <w:tcW w:w="793" w:type="dxa"/>
          </w:tcPr>
          <w:p>
            <w:pPr>
              <w:pStyle w:val="TableParagraph"/>
              <w:spacing w:line="201" w:lineRule="exact" w:before="7"/>
              <w:ind w:left="92" w:right="81"/>
              <w:jc w:val="center"/>
              <w:rPr>
                <w:sz w:val="18"/>
              </w:rPr>
            </w:pPr>
            <w:r>
              <w:rPr>
                <w:color w:val="231F20"/>
                <w:sz w:val="18"/>
              </w:rPr>
              <w:t>9%</w:t>
            </w:r>
          </w:p>
        </w:tc>
        <w:tc>
          <w:tcPr>
            <w:tcW w:w="1191" w:type="dxa"/>
          </w:tcPr>
          <w:p>
            <w:pPr>
              <w:pStyle w:val="TableParagraph"/>
              <w:spacing w:line="201" w:lineRule="exact" w:before="7"/>
              <w:ind w:right="43"/>
              <w:jc w:val="right"/>
              <w:rPr>
                <w:sz w:val="18"/>
              </w:rPr>
            </w:pPr>
            <w:r>
              <w:rPr>
                <w:color w:val="231F20"/>
                <w:sz w:val="18"/>
              </w:rPr>
              <w:t>129.600,00</w:t>
            </w:r>
          </w:p>
        </w:tc>
      </w:tr>
      <w:tr>
        <w:trPr>
          <w:trHeight w:val="225" w:hRule="atLeast"/>
        </w:trPr>
        <w:tc>
          <w:tcPr>
            <w:tcW w:w="2682" w:type="dxa"/>
          </w:tcPr>
          <w:p>
            <w:pPr>
              <w:pStyle w:val="TableParagraph"/>
              <w:spacing w:line="201" w:lineRule="exact" w:before="4"/>
              <w:ind w:left="56"/>
              <w:rPr>
                <w:b/>
                <w:sz w:val="18"/>
              </w:rPr>
            </w:pPr>
            <w:r>
              <w:rPr>
                <w:b/>
                <w:color w:val="231F20"/>
                <w:sz w:val="18"/>
              </w:rPr>
              <w:t>Lucro Líquido</w:t>
            </w:r>
          </w:p>
        </w:tc>
        <w:tc>
          <w:tcPr>
            <w:tcW w:w="793" w:type="dxa"/>
          </w:tcPr>
          <w:p>
            <w:pPr>
              <w:pStyle w:val="TableParagraph"/>
              <w:spacing w:line="240" w:lineRule="auto" w:before="0"/>
              <w:rPr>
                <w:sz w:val="16"/>
              </w:rPr>
            </w:pPr>
          </w:p>
        </w:tc>
        <w:tc>
          <w:tcPr>
            <w:tcW w:w="1191" w:type="dxa"/>
          </w:tcPr>
          <w:p>
            <w:pPr>
              <w:pStyle w:val="TableParagraph"/>
              <w:spacing w:line="201" w:lineRule="exact" w:before="4"/>
              <w:ind w:right="43"/>
              <w:jc w:val="right"/>
              <w:rPr>
                <w:b/>
                <w:sz w:val="18"/>
              </w:rPr>
            </w:pPr>
            <w:r>
              <w:rPr>
                <w:b/>
                <w:color w:val="231F20"/>
                <w:sz w:val="18"/>
              </w:rPr>
              <w:t>1.741.768,54</w:t>
            </w:r>
          </w:p>
        </w:tc>
      </w:tr>
      <w:tr>
        <w:trPr>
          <w:trHeight w:val="225" w:hRule="atLeast"/>
        </w:trPr>
        <w:tc>
          <w:tcPr>
            <w:tcW w:w="2682" w:type="dxa"/>
          </w:tcPr>
          <w:p>
            <w:pPr>
              <w:pStyle w:val="TableParagraph"/>
              <w:spacing w:line="201" w:lineRule="exact" w:before="4"/>
              <w:ind w:left="56"/>
              <w:rPr>
                <w:b/>
                <w:sz w:val="18"/>
              </w:rPr>
            </w:pPr>
            <w:r>
              <w:rPr>
                <w:b/>
                <w:color w:val="231F20"/>
                <w:sz w:val="18"/>
              </w:rPr>
              <w:t>Impostos</w:t>
            </w:r>
          </w:p>
        </w:tc>
        <w:tc>
          <w:tcPr>
            <w:tcW w:w="793" w:type="dxa"/>
          </w:tcPr>
          <w:p>
            <w:pPr>
              <w:pStyle w:val="TableParagraph"/>
              <w:spacing w:line="240" w:lineRule="auto" w:before="0"/>
              <w:rPr>
                <w:sz w:val="16"/>
              </w:rPr>
            </w:pPr>
          </w:p>
        </w:tc>
        <w:tc>
          <w:tcPr>
            <w:tcW w:w="1191" w:type="dxa"/>
          </w:tcPr>
          <w:p>
            <w:pPr>
              <w:pStyle w:val="TableParagraph"/>
              <w:spacing w:line="201" w:lineRule="exact" w:before="4"/>
              <w:ind w:right="43"/>
              <w:jc w:val="right"/>
              <w:rPr>
                <w:b/>
                <w:sz w:val="18"/>
              </w:rPr>
            </w:pPr>
            <w:r>
              <w:rPr>
                <w:b/>
                <w:color w:val="231F20"/>
                <w:sz w:val="18"/>
              </w:rPr>
              <w:t>1.533.547,50</w:t>
            </w:r>
          </w:p>
        </w:tc>
      </w:tr>
    </w:tbl>
    <w:p>
      <w:pPr>
        <w:spacing w:before="0"/>
        <w:ind w:left="100" w:right="0" w:firstLine="0"/>
        <w:jc w:val="left"/>
        <w:rPr>
          <w:sz w:val="16"/>
        </w:rPr>
      </w:pPr>
      <w:r>
        <w:rPr>
          <w:b/>
          <w:color w:val="231F20"/>
          <w:sz w:val="16"/>
        </w:rPr>
        <w:t>Fonte: </w:t>
      </w:r>
      <w:r>
        <w:rPr>
          <w:color w:val="231F20"/>
          <w:sz w:val="16"/>
        </w:rPr>
        <w:t>Dados da pesquisa</w:t>
      </w:r>
    </w:p>
    <w:p>
      <w:pPr>
        <w:pStyle w:val="BodyText"/>
        <w:spacing w:before="2"/>
      </w:pPr>
    </w:p>
    <w:p>
      <w:pPr>
        <w:pStyle w:val="BodyText"/>
        <w:spacing w:line="288" w:lineRule="auto"/>
        <w:ind w:left="100" w:right="38" w:firstLine="283"/>
        <w:jc w:val="both"/>
      </w:pPr>
      <w:r>
        <w:rPr>
          <w:color w:val="231F20"/>
        </w:rPr>
        <w:t>No caso do lucro presumido, apenas o ICMS é </w:t>
      </w:r>
      <w:r>
        <w:rPr>
          <w:color w:val="231F20"/>
          <w:spacing w:val="-4"/>
        </w:rPr>
        <w:t>não </w:t>
      </w:r>
      <w:r>
        <w:rPr>
          <w:color w:val="231F20"/>
        </w:rPr>
        <w:t>cumulativo com o qual ocorre a compensação entre </w:t>
      </w:r>
      <w:r>
        <w:rPr>
          <w:color w:val="231F20"/>
          <w:spacing w:val="-7"/>
        </w:rPr>
        <w:t>os </w:t>
      </w:r>
      <w:r>
        <w:rPr>
          <w:color w:val="231F20"/>
        </w:rPr>
        <w:t>impostos de entrada e de saída do imposto estadual. Os impostos</w:t>
      </w:r>
      <w:r>
        <w:rPr>
          <w:color w:val="231F20"/>
          <w:spacing w:val="-8"/>
        </w:rPr>
        <w:t> </w:t>
      </w:r>
      <w:r>
        <w:rPr>
          <w:color w:val="231F20"/>
        </w:rPr>
        <w:t>federais</w:t>
      </w:r>
      <w:r>
        <w:rPr>
          <w:color w:val="231F20"/>
          <w:spacing w:val="-7"/>
        </w:rPr>
        <w:t> </w:t>
      </w:r>
      <w:r>
        <w:rPr>
          <w:color w:val="231F20"/>
        </w:rPr>
        <w:t>(PIS</w:t>
      </w:r>
      <w:r>
        <w:rPr>
          <w:color w:val="231F20"/>
          <w:spacing w:val="-7"/>
        </w:rPr>
        <w:t> </w:t>
      </w:r>
      <w:r>
        <w:rPr>
          <w:color w:val="231F20"/>
        </w:rPr>
        <w:t>e</w:t>
      </w:r>
      <w:r>
        <w:rPr>
          <w:color w:val="231F20"/>
          <w:spacing w:val="-7"/>
        </w:rPr>
        <w:t> </w:t>
      </w:r>
      <w:r>
        <w:rPr>
          <w:color w:val="231F20"/>
        </w:rPr>
        <w:t>COFINS)</w:t>
      </w:r>
      <w:r>
        <w:rPr>
          <w:color w:val="231F20"/>
          <w:spacing w:val="-8"/>
        </w:rPr>
        <w:t> </w:t>
      </w:r>
      <w:r>
        <w:rPr>
          <w:color w:val="231F20"/>
        </w:rPr>
        <w:t>são</w:t>
      </w:r>
      <w:r>
        <w:rPr>
          <w:color w:val="231F20"/>
          <w:spacing w:val="-7"/>
        </w:rPr>
        <w:t> </w:t>
      </w:r>
      <w:r>
        <w:rPr>
          <w:color w:val="231F20"/>
        </w:rPr>
        <w:t>calculados</w:t>
      </w:r>
      <w:r>
        <w:rPr>
          <w:color w:val="231F20"/>
          <w:spacing w:val="-7"/>
        </w:rPr>
        <w:t> </w:t>
      </w:r>
      <w:r>
        <w:rPr>
          <w:color w:val="231F20"/>
        </w:rPr>
        <w:t>apenas</w:t>
      </w:r>
      <w:r>
        <w:rPr>
          <w:color w:val="231F20"/>
          <w:spacing w:val="-7"/>
        </w:rPr>
        <w:t> </w:t>
      </w:r>
      <w:r>
        <w:rPr>
          <w:color w:val="231F20"/>
        </w:rPr>
        <w:t>com base no faturamento.</w:t>
      </w:r>
    </w:p>
    <w:p>
      <w:pPr>
        <w:pStyle w:val="BodyText"/>
        <w:spacing w:line="288" w:lineRule="auto" w:before="3"/>
        <w:ind w:left="100" w:right="38" w:firstLine="283"/>
        <w:jc w:val="right"/>
      </w:pPr>
      <w:r>
        <w:rPr>
          <w:color w:val="231F20"/>
        </w:rPr>
        <w:t>O</w:t>
      </w:r>
      <w:r>
        <w:rPr>
          <w:color w:val="231F20"/>
          <w:spacing w:val="18"/>
        </w:rPr>
        <w:t> </w:t>
      </w:r>
      <w:r>
        <w:rPr>
          <w:color w:val="231F20"/>
        </w:rPr>
        <w:t>Quadro</w:t>
      </w:r>
      <w:r>
        <w:rPr>
          <w:color w:val="231F20"/>
          <w:spacing w:val="18"/>
        </w:rPr>
        <w:t> </w:t>
      </w:r>
      <w:r>
        <w:rPr>
          <w:color w:val="231F20"/>
        </w:rPr>
        <w:t>2,</w:t>
      </w:r>
      <w:r>
        <w:rPr>
          <w:color w:val="231F20"/>
          <w:spacing w:val="18"/>
        </w:rPr>
        <w:t> </w:t>
      </w:r>
      <w:r>
        <w:rPr>
          <w:color w:val="231F20"/>
        </w:rPr>
        <w:t>por</w:t>
      </w:r>
      <w:r>
        <w:rPr>
          <w:color w:val="231F20"/>
          <w:spacing w:val="18"/>
        </w:rPr>
        <w:t> </w:t>
      </w:r>
      <w:r>
        <w:rPr>
          <w:color w:val="231F20"/>
        </w:rPr>
        <w:t>sua</w:t>
      </w:r>
      <w:r>
        <w:rPr>
          <w:color w:val="231F20"/>
          <w:spacing w:val="19"/>
        </w:rPr>
        <w:t> </w:t>
      </w:r>
      <w:r>
        <w:rPr>
          <w:color w:val="231F20"/>
        </w:rPr>
        <w:t>vez,</w:t>
      </w:r>
      <w:r>
        <w:rPr>
          <w:color w:val="231F20"/>
          <w:spacing w:val="18"/>
        </w:rPr>
        <w:t> </w:t>
      </w:r>
      <w:r>
        <w:rPr>
          <w:color w:val="231F20"/>
        </w:rPr>
        <w:t>demonstra</w:t>
      </w:r>
      <w:r>
        <w:rPr>
          <w:color w:val="231F20"/>
          <w:spacing w:val="18"/>
        </w:rPr>
        <w:t> </w:t>
      </w:r>
      <w:r>
        <w:rPr>
          <w:color w:val="231F20"/>
        </w:rPr>
        <w:t>o</w:t>
      </w:r>
      <w:r>
        <w:rPr>
          <w:color w:val="231F20"/>
          <w:spacing w:val="18"/>
        </w:rPr>
        <w:t> </w:t>
      </w:r>
      <w:r>
        <w:rPr>
          <w:color w:val="231F20"/>
        </w:rPr>
        <w:t>resultado</w:t>
      </w:r>
      <w:r>
        <w:rPr>
          <w:color w:val="231F20"/>
          <w:spacing w:val="19"/>
        </w:rPr>
        <w:t> </w:t>
      </w:r>
      <w:r>
        <w:rPr>
          <w:color w:val="231F20"/>
        </w:rPr>
        <w:t>líquido estimado para o caso da empresa optar pelo</w:t>
      </w:r>
      <w:r>
        <w:rPr>
          <w:color w:val="231F20"/>
          <w:spacing w:val="20"/>
        </w:rPr>
        <w:t> </w:t>
      </w:r>
      <w:r>
        <w:rPr>
          <w:color w:val="231F20"/>
        </w:rPr>
        <w:t>regime</w:t>
      </w:r>
      <w:r>
        <w:rPr>
          <w:color w:val="231F20"/>
          <w:spacing w:val="3"/>
        </w:rPr>
        <w:t> </w:t>
      </w:r>
      <w:r>
        <w:rPr>
          <w:color w:val="231F20"/>
        </w:rPr>
        <w:t>tributário do</w:t>
      </w:r>
      <w:r>
        <w:rPr>
          <w:color w:val="231F20"/>
          <w:spacing w:val="22"/>
        </w:rPr>
        <w:t> </w:t>
      </w:r>
      <w:r>
        <w:rPr>
          <w:color w:val="231F20"/>
        </w:rPr>
        <w:t>lucro</w:t>
      </w:r>
      <w:r>
        <w:rPr>
          <w:color w:val="231F20"/>
          <w:spacing w:val="22"/>
        </w:rPr>
        <w:t> </w:t>
      </w:r>
      <w:r>
        <w:rPr>
          <w:color w:val="231F20"/>
        </w:rPr>
        <w:t>presumido.</w:t>
      </w:r>
      <w:r>
        <w:rPr>
          <w:color w:val="231F20"/>
          <w:spacing w:val="22"/>
        </w:rPr>
        <w:t> </w:t>
      </w:r>
      <w:r>
        <w:rPr>
          <w:color w:val="231F20"/>
        </w:rPr>
        <w:t>Pode-se</w:t>
      </w:r>
      <w:r>
        <w:rPr>
          <w:color w:val="231F20"/>
          <w:spacing w:val="23"/>
        </w:rPr>
        <w:t> </w:t>
      </w:r>
      <w:r>
        <w:rPr>
          <w:color w:val="231F20"/>
        </w:rPr>
        <w:t>observar</w:t>
      </w:r>
      <w:r>
        <w:rPr>
          <w:color w:val="231F20"/>
          <w:spacing w:val="22"/>
        </w:rPr>
        <w:t> </w:t>
      </w:r>
      <w:r>
        <w:rPr>
          <w:color w:val="231F20"/>
        </w:rPr>
        <w:t>que</w:t>
      </w:r>
      <w:r>
        <w:rPr>
          <w:color w:val="231F20"/>
          <w:spacing w:val="22"/>
        </w:rPr>
        <w:t> </w:t>
      </w:r>
      <w:r>
        <w:rPr>
          <w:color w:val="231F20"/>
        </w:rPr>
        <w:t>o</w:t>
      </w:r>
      <w:r>
        <w:rPr>
          <w:color w:val="231F20"/>
          <w:spacing w:val="22"/>
        </w:rPr>
        <w:t> </w:t>
      </w:r>
      <w:r>
        <w:rPr>
          <w:color w:val="231F20"/>
        </w:rPr>
        <w:t>lucro</w:t>
      </w:r>
      <w:r>
        <w:rPr>
          <w:color w:val="231F20"/>
          <w:spacing w:val="23"/>
        </w:rPr>
        <w:t> </w:t>
      </w:r>
      <w:r>
        <w:rPr>
          <w:color w:val="231F20"/>
        </w:rPr>
        <w:t>real apresenta uma carga tributária R$292.653,94</w:t>
      </w:r>
      <w:r>
        <w:rPr>
          <w:color w:val="231F20"/>
          <w:spacing w:val="41"/>
        </w:rPr>
        <w:t> </w:t>
      </w:r>
      <w:r>
        <w:rPr>
          <w:color w:val="231F20"/>
        </w:rPr>
        <w:t>(duzentos</w:t>
      </w:r>
      <w:r>
        <w:rPr>
          <w:color w:val="231F20"/>
          <w:spacing w:val="9"/>
        </w:rPr>
        <w:t> </w:t>
      </w:r>
      <w:r>
        <w:rPr>
          <w:color w:val="231F20"/>
          <w:spacing w:val="-11"/>
        </w:rPr>
        <w:t>e</w:t>
      </w:r>
      <w:r>
        <w:rPr>
          <w:color w:val="231F20"/>
        </w:rPr>
        <w:t> noventa</w:t>
      </w:r>
      <w:r>
        <w:rPr>
          <w:color w:val="231F20"/>
          <w:spacing w:val="7"/>
        </w:rPr>
        <w:t> </w:t>
      </w:r>
      <w:r>
        <w:rPr>
          <w:color w:val="231F20"/>
        </w:rPr>
        <w:t>e</w:t>
      </w:r>
      <w:r>
        <w:rPr>
          <w:color w:val="231F20"/>
          <w:spacing w:val="7"/>
        </w:rPr>
        <w:t> </w:t>
      </w:r>
      <w:r>
        <w:rPr>
          <w:color w:val="231F20"/>
        </w:rPr>
        <w:t>dois</w:t>
      </w:r>
      <w:r>
        <w:rPr>
          <w:color w:val="231F20"/>
          <w:spacing w:val="7"/>
        </w:rPr>
        <w:t> </w:t>
      </w:r>
      <w:r>
        <w:rPr>
          <w:color w:val="231F20"/>
        </w:rPr>
        <w:t>mil,</w:t>
      </w:r>
      <w:r>
        <w:rPr>
          <w:color w:val="231F20"/>
          <w:spacing w:val="7"/>
        </w:rPr>
        <w:t> </w:t>
      </w:r>
      <w:r>
        <w:rPr>
          <w:color w:val="231F20"/>
        </w:rPr>
        <w:t>seiscentos</w:t>
      </w:r>
      <w:r>
        <w:rPr>
          <w:color w:val="231F20"/>
          <w:spacing w:val="7"/>
        </w:rPr>
        <w:t> </w:t>
      </w:r>
      <w:r>
        <w:rPr>
          <w:color w:val="231F20"/>
        </w:rPr>
        <w:t>e</w:t>
      </w:r>
      <w:r>
        <w:rPr>
          <w:color w:val="231F20"/>
          <w:spacing w:val="7"/>
        </w:rPr>
        <w:t> </w:t>
      </w:r>
      <w:r>
        <w:rPr>
          <w:color w:val="231F20"/>
        </w:rPr>
        <w:t>cinquenta</w:t>
      </w:r>
      <w:r>
        <w:rPr>
          <w:color w:val="231F20"/>
          <w:spacing w:val="7"/>
        </w:rPr>
        <w:t> </w:t>
      </w:r>
      <w:r>
        <w:rPr>
          <w:color w:val="231F20"/>
        </w:rPr>
        <w:t>e</w:t>
      </w:r>
      <w:r>
        <w:rPr>
          <w:color w:val="231F20"/>
          <w:spacing w:val="7"/>
        </w:rPr>
        <w:t> </w:t>
      </w:r>
      <w:r>
        <w:rPr>
          <w:color w:val="231F20"/>
        </w:rPr>
        <w:t>três</w:t>
      </w:r>
      <w:r>
        <w:rPr>
          <w:color w:val="231F20"/>
          <w:spacing w:val="7"/>
        </w:rPr>
        <w:t> </w:t>
      </w:r>
      <w:r>
        <w:rPr>
          <w:color w:val="231F20"/>
        </w:rPr>
        <w:t>reais)</w:t>
      </w:r>
      <w:r>
        <w:rPr>
          <w:color w:val="231F20"/>
          <w:spacing w:val="8"/>
        </w:rPr>
        <w:t> </w:t>
      </w:r>
      <w:r>
        <w:rPr>
          <w:color w:val="231F20"/>
        </w:rPr>
        <w:t>maior que</w:t>
      </w:r>
      <w:r>
        <w:rPr>
          <w:color w:val="231F20"/>
          <w:spacing w:val="28"/>
        </w:rPr>
        <w:t> </w:t>
      </w:r>
      <w:r>
        <w:rPr>
          <w:color w:val="231F20"/>
        </w:rPr>
        <w:t>o</w:t>
      </w:r>
      <w:r>
        <w:rPr>
          <w:color w:val="231F20"/>
          <w:spacing w:val="29"/>
        </w:rPr>
        <w:t> </w:t>
      </w:r>
      <w:r>
        <w:rPr>
          <w:color w:val="231F20"/>
        </w:rPr>
        <w:t>lucro</w:t>
      </w:r>
      <w:r>
        <w:rPr>
          <w:color w:val="231F20"/>
          <w:spacing w:val="29"/>
        </w:rPr>
        <w:t> </w:t>
      </w:r>
      <w:r>
        <w:rPr>
          <w:color w:val="231F20"/>
        </w:rPr>
        <w:t>presumido.</w:t>
      </w:r>
      <w:r>
        <w:rPr>
          <w:color w:val="231F20"/>
          <w:spacing w:val="29"/>
        </w:rPr>
        <w:t> </w:t>
      </w:r>
      <w:r>
        <w:rPr>
          <w:color w:val="231F20"/>
        </w:rPr>
        <w:t>Consequentemente,</w:t>
      </w:r>
      <w:r>
        <w:rPr>
          <w:color w:val="231F20"/>
          <w:spacing w:val="29"/>
        </w:rPr>
        <w:t> </w:t>
      </w:r>
      <w:r>
        <w:rPr>
          <w:color w:val="231F20"/>
        </w:rPr>
        <w:t>o</w:t>
      </w:r>
      <w:r>
        <w:rPr>
          <w:color w:val="231F20"/>
          <w:spacing w:val="29"/>
        </w:rPr>
        <w:t> </w:t>
      </w:r>
      <w:r>
        <w:rPr>
          <w:color w:val="231F20"/>
        </w:rPr>
        <w:t>lucro</w:t>
      </w:r>
      <w:r>
        <w:rPr>
          <w:color w:val="231F20"/>
          <w:spacing w:val="29"/>
        </w:rPr>
        <w:t> </w:t>
      </w:r>
      <w:r>
        <w:rPr>
          <w:color w:val="231F20"/>
        </w:rPr>
        <w:t>líquido neste</w:t>
      </w:r>
      <w:r>
        <w:rPr>
          <w:color w:val="231F20"/>
          <w:spacing w:val="-8"/>
        </w:rPr>
        <w:t> </w:t>
      </w:r>
      <w:r>
        <w:rPr>
          <w:color w:val="231F20"/>
        </w:rPr>
        <w:t>regime</w:t>
      </w:r>
      <w:r>
        <w:rPr>
          <w:color w:val="231F20"/>
          <w:spacing w:val="-8"/>
        </w:rPr>
        <w:t> </w:t>
      </w:r>
      <w:r>
        <w:rPr>
          <w:color w:val="231F20"/>
        </w:rPr>
        <w:t>foi</w:t>
      </w:r>
      <w:r>
        <w:rPr>
          <w:color w:val="231F20"/>
          <w:spacing w:val="-8"/>
        </w:rPr>
        <w:t> </w:t>
      </w:r>
      <w:r>
        <w:rPr>
          <w:color w:val="231F20"/>
        </w:rPr>
        <w:t>maior</w:t>
      </w:r>
      <w:r>
        <w:rPr>
          <w:color w:val="231F20"/>
          <w:spacing w:val="-8"/>
        </w:rPr>
        <w:t> </w:t>
      </w:r>
      <w:r>
        <w:rPr>
          <w:color w:val="231F20"/>
        </w:rPr>
        <w:t>que</w:t>
      </w:r>
      <w:r>
        <w:rPr>
          <w:color w:val="231F20"/>
          <w:spacing w:val="-8"/>
        </w:rPr>
        <w:t> </w:t>
      </w:r>
      <w:r>
        <w:rPr>
          <w:color w:val="231F20"/>
        </w:rPr>
        <w:t>o</w:t>
      </w:r>
      <w:r>
        <w:rPr>
          <w:color w:val="231F20"/>
          <w:spacing w:val="-8"/>
        </w:rPr>
        <w:t> </w:t>
      </w:r>
      <w:r>
        <w:rPr>
          <w:color w:val="231F20"/>
        </w:rPr>
        <w:t>lucro</w:t>
      </w:r>
      <w:r>
        <w:rPr>
          <w:color w:val="231F20"/>
          <w:spacing w:val="-8"/>
        </w:rPr>
        <w:t> </w:t>
      </w:r>
      <w:r>
        <w:rPr>
          <w:color w:val="231F20"/>
        </w:rPr>
        <w:t>alcançado</w:t>
      </w:r>
      <w:r>
        <w:rPr>
          <w:color w:val="231F20"/>
          <w:spacing w:val="-8"/>
        </w:rPr>
        <w:t> </w:t>
      </w:r>
      <w:r>
        <w:rPr>
          <w:color w:val="231F20"/>
        </w:rPr>
        <w:t>com</w:t>
      </w:r>
      <w:r>
        <w:rPr>
          <w:color w:val="231F20"/>
          <w:spacing w:val="-8"/>
        </w:rPr>
        <w:t> </w:t>
      </w:r>
      <w:r>
        <w:rPr>
          <w:color w:val="231F20"/>
        </w:rPr>
        <w:t>o</w:t>
      </w:r>
      <w:r>
        <w:rPr>
          <w:color w:val="231F20"/>
          <w:spacing w:val="-8"/>
        </w:rPr>
        <w:t> </w:t>
      </w:r>
      <w:r>
        <w:rPr>
          <w:color w:val="231F20"/>
        </w:rPr>
        <w:t>lucro</w:t>
      </w:r>
      <w:r>
        <w:rPr>
          <w:color w:val="231F20"/>
          <w:spacing w:val="-8"/>
        </w:rPr>
        <w:t> </w:t>
      </w:r>
      <w:r>
        <w:rPr>
          <w:color w:val="231F20"/>
        </w:rPr>
        <w:t>real.</w:t>
      </w:r>
    </w:p>
    <w:p>
      <w:pPr>
        <w:spacing w:line="278" w:lineRule="auto" w:before="0"/>
        <w:ind w:left="100" w:right="38" w:firstLine="283"/>
        <w:jc w:val="both"/>
        <w:rPr>
          <w:sz w:val="19"/>
        </w:rPr>
      </w:pPr>
      <w:r>
        <w:rPr>
          <w:color w:val="231F20"/>
          <w:sz w:val="20"/>
        </w:rPr>
        <w:t>Embora  o  lucro  presumido  tenha  se  demonstrado  a melhor opção neste estudo comparativo, o setor de suinocultura já passou por períodos de prejuízo. O lucro presumido não conta com a possibilidade da compensação de prejuízos fiscais. Para a atividade rural, por outro lado, o</w:t>
      </w:r>
      <w:r>
        <w:rPr>
          <w:color w:val="231F20"/>
          <w:spacing w:val="-9"/>
          <w:sz w:val="20"/>
        </w:rPr>
        <w:t> </w:t>
      </w:r>
      <w:r>
        <w:rPr>
          <w:color w:val="231F20"/>
          <w:sz w:val="19"/>
        </w:rPr>
        <w:t>lucro</w:t>
      </w:r>
      <w:r>
        <w:rPr>
          <w:color w:val="231F20"/>
          <w:spacing w:val="-8"/>
          <w:sz w:val="19"/>
        </w:rPr>
        <w:t> </w:t>
      </w:r>
      <w:r>
        <w:rPr>
          <w:color w:val="231F20"/>
          <w:sz w:val="19"/>
        </w:rPr>
        <w:t>real</w:t>
      </w:r>
      <w:r>
        <w:rPr>
          <w:color w:val="231F20"/>
          <w:spacing w:val="-9"/>
          <w:sz w:val="19"/>
        </w:rPr>
        <w:t> </w:t>
      </w:r>
      <w:r>
        <w:rPr>
          <w:color w:val="231F20"/>
          <w:sz w:val="19"/>
        </w:rPr>
        <w:t>não</w:t>
      </w:r>
      <w:r>
        <w:rPr>
          <w:color w:val="231F20"/>
          <w:spacing w:val="-8"/>
          <w:sz w:val="19"/>
        </w:rPr>
        <w:t> </w:t>
      </w:r>
      <w:r>
        <w:rPr>
          <w:color w:val="231F20"/>
          <w:sz w:val="19"/>
        </w:rPr>
        <w:t>está</w:t>
      </w:r>
      <w:r>
        <w:rPr>
          <w:color w:val="231F20"/>
          <w:spacing w:val="-9"/>
          <w:sz w:val="19"/>
        </w:rPr>
        <w:t> </w:t>
      </w:r>
      <w:r>
        <w:rPr>
          <w:color w:val="231F20"/>
          <w:sz w:val="19"/>
        </w:rPr>
        <w:t>sujeito</w:t>
      </w:r>
      <w:r>
        <w:rPr>
          <w:color w:val="231F20"/>
          <w:spacing w:val="-8"/>
          <w:sz w:val="19"/>
        </w:rPr>
        <w:t> </w:t>
      </w:r>
      <w:r>
        <w:rPr>
          <w:color w:val="231F20"/>
          <w:sz w:val="19"/>
        </w:rPr>
        <w:t>ao</w:t>
      </w:r>
      <w:r>
        <w:rPr>
          <w:color w:val="231F20"/>
          <w:spacing w:val="-9"/>
          <w:sz w:val="19"/>
        </w:rPr>
        <w:t> </w:t>
      </w:r>
      <w:r>
        <w:rPr>
          <w:color w:val="231F20"/>
          <w:sz w:val="19"/>
        </w:rPr>
        <w:t>limite</w:t>
      </w:r>
      <w:r>
        <w:rPr>
          <w:color w:val="231F20"/>
          <w:spacing w:val="-8"/>
          <w:sz w:val="19"/>
        </w:rPr>
        <w:t> </w:t>
      </w:r>
      <w:r>
        <w:rPr>
          <w:color w:val="231F20"/>
          <w:sz w:val="19"/>
        </w:rPr>
        <w:t>de</w:t>
      </w:r>
      <w:r>
        <w:rPr>
          <w:color w:val="231F20"/>
          <w:spacing w:val="-9"/>
          <w:sz w:val="19"/>
        </w:rPr>
        <w:t> </w:t>
      </w:r>
      <w:r>
        <w:rPr>
          <w:color w:val="231F20"/>
          <w:sz w:val="19"/>
        </w:rPr>
        <w:t>30%</w:t>
      </w:r>
      <w:r>
        <w:rPr>
          <w:color w:val="231F20"/>
          <w:spacing w:val="-8"/>
          <w:sz w:val="19"/>
        </w:rPr>
        <w:t> </w:t>
      </w:r>
      <w:r>
        <w:rPr>
          <w:color w:val="231F20"/>
          <w:sz w:val="19"/>
        </w:rPr>
        <w:t>(trinta</w:t>
      </w:r>
      <w:r>
        <w:rPr>
          <w:color w:val="231F20"/>
          <w:spacing w:val="-9"/>
          <w:sz w:val="19"/>
        </w:rPr>
        <w:t> </w:t>
      </w:r>
      <w:r>
        <w:rPr>
          <w:color w:val="231F20"/>
          <w:sz w:val="19"/>
        </w:rPr>
        <w:t>por</w:t>
      </w:r>
      <w:r>
        <w:rPr>
          <w:color w:val="231F20"/>
          <w:spacing w:val="-8"/>
          <w:sz w:val="19"/>
        </w:rPr>
        <w:t> </w:t>
      </w:r>
      <w:r>
        <w:rPr>
          <w:color w:val="231F20"/>
          <w:sz w:val="19"/>
        </w:rPr>
        <w:t>cento) supracitado,</w:t>
      </w:r>
      <w:r>
        <w:rPr>
          <w:color w:val="231F20"/>
          <w:spacing w:val="-7"/>
          <w:sz w:val="19"/>
        </w:rPr>
        <w:t> </w:t>
      </w:r>
      <w:r>
        <w:rPr>
          <w:color w:val="231F20"/>
          <w:sz w:val="19"/>
        </w:rPr>
        <w:t>ou</w:t>
      </w:r>
      <w:r>
        <w:rPr>
          <w:color w:val="231F20"/>
          <w:spacing w:val="-6"/>
          <w:sz w:val="19"/>
        </w:rPr>
        <w:t> </w:t>
      </w:r>
      <w:r>
        <w:rPr>
          <w:color w:val="231F20"/>
          <w:sz w:val="19"/>
        </w:rPr>
        <w:t>seja,</w:t>
      </w:r>
      <w:r>
        <w:rPr>
          <w:color w:val="231F20"/>
          <w:spacing w:val="-6"/>
          <w:sz w:val="19"/>
        </w:rPr>
        <w:t> </w:t>
      </w:r>
      <w:r>
        <w:rPr>
          <w:color w:val="231F20"/>
          <w:sz w:val="19"/>
        </w:rPr>
        <w:t>pode</w:t>
      </w:r>
      <w:r>
        <w:rPr>
          <w:color w:val="231F20"/>
          <w:spacing w:val="-6"/>
          <w:sz w:val="19"/>
        </w:rPr>
        <w:t> </w:t>
      </w:r>
      <w:r>
        <w:rPr>
          <w:color w:val="231F20"/>
          <w:sz w:val="19"/>
        </w:rPr>
        <w:t>ser</w:t>
      </w:r>
      <w:r>
        <w:rPr>
          <w:color w:val="231F20"/>
          <w:spacing w:val="-7"/>
          <w:sz w:val="19"/>
        </w:rPr>
        <w:t> </w:t>
      </w:r>
      <w:r>
        <w:rPr>
          <w:color w:val="231F20"/>
          <w:sz w:val="19"/>
        </w:rPr>
        <w:t>integralmente</w:t>
      </w:r>
      <w:r>
        <w:rPr>
          <w:color w:val="231F20"/>
          <w:spacing w:val="-6"/>
          <w:sz w:val="19"/>
        </w:rPr>
        <w:t> </w:t>
      </w:r>
      <w:r>
        <w:rPr>
          <w:color w:val="231F20"/>
          <w:sz w:val="19"/>
        </w:rPr>
        <w:t>compensado</w:t>
      </w:r>
      <w:r>
        <w:rPr>
          <w:color w:val="231F20"/>
          <w:spacing w:val="-6"/>
          <w:sz w:val="19"/>
        </w:rPr>
        <w:t> </w:t>
      </w:r>
      <w:r>
        <w:rPr>
          <w:color w:val="231F20"/>
          <w:sz w:val="19"/>
        </w:rPr>
        <w:t>com o  resultado  dessa  mesma  atividade,  apurado  em </w:t>
      </w:r>
      <w:r>
        <w:rPr>
          <w:color w:val="231F20"/>
          <w:spacing w:val="12"/>
          <w:sz w:val="19"/>
        </w:rPr>
        <w:t> </w:t>
      </w:r>
      <w:r>
        <w:rPr>
          <w:color w:val="231F20"/>
          <w:sz w:val="19"/>
        </w:rPr>
        <w:t>períodos</w:t>
      </w:r>
    </w:p>
    <w:p>
      <w:pPr>
        <w:pStyle w:val="BodyText"/>
        <w:spacing w:line="283" w:lineRule="auto" w:before="92"/>
        <w:ind w:left="100" w:right="458"/>
        <w:jc w:val="both"/>
      </w:pPr>
      <w:r>
        <w:rPr/>
        <w:br w:type="column"/>
      </w:r>
      <w:r>
        <w:rPr>
          <w:color w:val="231F20"/>
        </w:rPr>
        <w:t>de apuração subsequentes, observando-se que o lucro seja    o apurado no Livro de Apuração do Lucro Real (LALUR), conforme artigo 512 do RIR/99, hoje substituído pelo </w:t>
      </w:r>
      <w:r>
        <w:rPr>
          <w:color w:val="231F20"/>
          <w:spacing w:val="-4"/>
        </w:rPr>
        <w:t>e-</w:t>
      </w:r>
      <w:r>
        <w:rPr>
          <w:i/>
          <w:color w:val="231F20"/>
          <w:spacing w:val="-4"/>
          <w:sz w:val="20"/>
        </w:rPr>
        <w:t>Lalur, </w:t>
      </w:r>
      <w:r>
        <w:rPr>
          <w:i/>
          <w:color w:val="231F20"/>
          <w:sz w:val="20"/>
        </w:rPr>
        <w:t>versão eletrônica do livro, </w:t>
      </w:r>
      <w:r>
        <w:rPr>
          <w:color w:val="231F20"/>
        </w:rPr>
        <w:t>instituído pela Instrução Normativa RFB</w:t>
      </w:r>
      <w:r>
        <w:rPr>
          <w:color w:val="231F20"/>
          <w:spacing w:val="-2"/>
        </w:rPr>
        <w:t> </w:t>
      </w:r>
      <w:r>
        <w:rPr>
          <w:color w:val="231F20"/>
        </w:rPr>
        <w:t>989/2009.</w:t>
      </w:r>
    </w:p>
    <w:p>
      <w:pPr>
        <w:pStyle w:val="Heading2"/>
        <w:numPr>
          <w:ilvl w:val="2"/>
          <w:numId w:val="2"/>
        </w:numPr>
        <w:tabs>
          <w:tab w:pos="509" w:val="left" w:leader="none"/>
        </w:tabs>
        <w:spacing w:line="264" w:lineRule="auto" w:before="154" w:after="0"/>
        <w:ind w:left="100" w:right="459" w:firstLine="0"/>
        <w:jc w:val="left"/>
      </w:pPr>
      <w:r>
        <w:rPr>
          <w:color w:val="231F20"/>
        </w:rPr>
        <w:t>Comparação</w:t>
      </w:r>
      <w:r>
        <w:rPr>
          <w:color w:val="231F20"/>
          <w:spacing w:val="-23"/>
        </w:rPr>
        <w:t> </w:t>
      </w:r>
      <w:r>
        <w:rPr>
          <w:color w:val="231F20"/>
        </w:rPr>
        <w:t>entre</w:t>
      </w:r>
      <w:r>
        <w:rPr>
          <w:color w:val="231F20"/>
          <w:spacing w:val="-22"/>
        </w:rPr>
        <w:t> </w:t>
      </w:r>
      <w:r>
        <w:rPr>
          <w:color w:val="231F20"/>
        </w:rPr>
        <w:t>a</w:t>
      </w:r>
      <w:r>
        <w:rPr>
          <w:color w:val="231F20"/>
          <w:spacing w:val="-22"/>
        </w:rPr>
        <w:t> </w:t>
      </w:r>
      <w:r>
        <w:rPr>
          <w:color w:val="231F20"/>
        </w:rPr>
        <w:t>Holding</w:t>
      </w:r>
      <w:r>
        <w:rPr>
          <w:color w:val="231F20"/>
          <w:spacing w:val="-22"/>
        </w:rPr>
        <w:t> </w:t>
      </w:r>
      <w:r>
        <w:rPr>
          <w:color w:val="231F20"/>
        </w:rPr>
        <w:t>Familiar</w:t>
      </w:r>
      <w:r>
        <w:rPr>
          <w:color w:val="231F20"/>
          <w:spacing w:val="-25"/>
        </w:rPr>
        <w:t> </w:t>
      </w:r>
      <w:r>
        <w:rPr>
          <w:color w:val="231F20"/>
        </w:rPr>
        <w:t>e</w:t>
      </w:r>
      <w:r>
        <w:rPr>
          <w:color w:val="231F20"/>
          <w:spacing w:val="-22"/>
        </w:rPr>
        <w:t> </w:t>
      </w:r>
      <w:r>
        <w:rPr>
          <w:color w:val="231F20"/>
        </w:rPr>
        <w:t>a</w:t>
      </w:r>
      <w:r>
        <w:rPr>
          <w:color w:val="231F20"/>
          <w:spacing w:val="-23"/>
        </w:rPr>
        <w:t> </w:t>
      </w:r>
      <w:r>
        <w:rPr>
          <w:color w:val="231F20"/>
        </w:rPr>
        <w:t>Instauração de um</w:t>
      </w:r>
      <w:r>
        <w:rPr>
          <w:color w:val="231F20"/>
          <w:spacing w:val="-3"/>
        </w:rPr>
        <w:t> </w:t>
      </w:r>
      <w:r>
        <w:rPr>
          <w:color w:val="231F20"/>
        </w:rPr>
        <w:t>Inventário</w:t>
      </w:r>
    </w:p>
    <w:p>
      <w:pPr>
        <w:pStyle w:val="BodyText"/>
        <w:spacing w:line="288" w:lineRule="auto" w:before="135"/>
        <w:ind w:left="100" w:right="457" w:firstLine="283"/>
        <w:jc w:val="both"/>
      </w:pPr>
      <w:r>
        <w:rPr>
          <w:color w:val="231F20"/>
        </w:rPr>
        <w:t>A constituição de uma holding familiar, como se pode observar, resolve a questão da administração da empresa antecipadamente ao evento  da  falta  do  patriarca,  ou  seja, a sucessão do patrimônio e da gestão da empresa já foram decididas em vida sob a tutela do empresário(a). A transição e o novo modelo de gestão podem ser testados de tal forma a permitir uma sucessão tranquila. Portanto, não há interrupção da gestão dos bens e negócios da família.</w:t>
      </w:r>
    </w:p>
    <w:p>
      <w:pPr>
        <w:pStyle w:val="BodyText"/>
        <w:spacing w:line="288" w:lineRule="auto"/>
        <w:ind w:left="100" w:right="457" w:firstLine="347"/>
        <w:jc w:val="both"/>
      </w:pPr>
      <w:r>
        <w:rPr>
          <w:color w:val="231F20"/>
        </w:rPr>
        <w:t>No caso de um processo inventarial ou testamentário, a morte do administrador surpreende a família e a empresa, e sua gestão se tornará mais um assunto dentro do inventário. Caso os herdeiros não consigam uma solução consensual, o processo de partilha dos bens pode ser marcado por disputas, o que pode tornar o inventário litigioso, e prejudicar a administração da empresa. Mesmo após o encerramento da disputa pelos bens, ainda podem surgir disputas pelo controle da empresa.</w:t>
      </w:r>
    </w:p>
    <w:p>
      <w:pPr>
        <w:pStyle w:val="BodyText"/>
        <w:spacing w:line="288" w:lineRule="auto"/>
        <w:ind w:left="100" w:right="457" w:firstLine="283"/>
        <w:jc w:val="both"/>
      </w:pPr>
      <w:r>
        <w:rPr>
          <w:color w:val="231F20"/>
        </w:rPr>
        <w:t>No caso de implementação da </w:t>
      </w:r>
      <w:r>
        <w:rPr>
          <w:i/>
          <w:color w:val="231F20"/>
        </w:rPr>
        <w:t>holding</w:t>
      </w:r>
      <w:r>
        <w:rPr>
          <w:color w:val="231F20"/>
        </w:rPr>
        <w:t>, no momento </w:t>
      </w:r>
      <w:r>
        <w:rPr>
          <w:color w:val="231F20"/>
          <w:spacing w:val="-4"/>
        </w:rPr>
        <w:t>que </w:t>
      </w:r>
      <w:r>
        <w:rPr>
          <w:color w:val="231F20"/>
        </w:rPr>
        <w:t>o patriarca venha a faltar, os bens já não estarão mais em seu nome,</w:t>
      </w:r>
      <w:r>
        <w:rPr>
          <w:color w:val="231F20"/>
          <w:spacing w:val="-7"/>
        </w:rPr>
        <w:t> </w:t>
      </w:r>
      <w:r>
        <w:rPr>
          <w:color w:val="231F20"/>
        </w:rPr>
        <w:t>não</w:t>
      </w:r>
      <w:r>
        <w:rPr>
          <w:color w:val="231F20"/>
          <w:spacing w:val="-6"/>
        </w:rPr>
        <w:t> </w:t>
      </w:r>
      <w:r>
        <w:rPr>
          <w:color w:val="231F20"/>
        </w:rPr>
        <w:t>havendo,</w:t>
      </w:r>
      <w:r>
        <w:rPr>
          <w:color w:val="231F20"/>
          <w:spacing w:val="-6"/>
        </w:rPr>
        <w:t> </w:t>
      </w:r>
      <w:r>
        <w:rPr>
          <w:color w:val="231F20"/>
        </w:rPr>
        <w:t>portanto,</w:t>
      </w:r>
      <w:r>
        <w:rPr>
          <w:color w:val="231F20"/>
          <w:spacing w:val="-6"/>
        </w:rPr>
        <w:t> </w:t>
      </w:r>
      <w:r>
        <w:rPr>
          <w:color w:val="231F20"/>
        </w:rPr>
        <w:t>bens</w:t>
      </w:r>
      <w:r>
        <w:rPr>
          <w:color w:val="231F20"/>
          <w:spacing w:val="-6"/>
        </w:rPr>
        <w:t> </w:t>
      </w:r>
      <w:r>
        <w:rPr>
          <w:color w:val="231F20"/>
        </w:rPr>
        <w:t>a</w:t>
      </w:r>
      <w:r>
        <w:rPr>
          <w:color w:val="231F20"/>
          <w:spacing w:val="-6"/>
        </w:rPr>
        <w:t> </w:t>
      </w:r>
      <w:r>
        <w:rPr>
          <w:color w:val="231F20"/>
        </w:rPr>
        <w:t>dividir.</w:t>
      </w:r>
      <w:r>
        <w:rPr>
          <w:color w:val="231F20"/>
          <w:spacing w:val="-6"/>
        </w:rPr>
        <w:t> </w:t>
      </w:r>
      <w:r>
        <w:rPr>
          <w:color w:val="231F20"/>
        </w:rPr>
        <w:t>Caso</w:t>
      </w:r>
      <w:r>
        <w:rPr>
          <w:color w:val="231F20"/>
          <w:spacing w:val="-7"/>
        </w:rPr>
        <w:t> </w:t>
      </w:r>
      <w:r>
        <w:rPr>
          <w:color w:val="231F20"/>
        </w:rPr>
        <w:t>contrário,</w:t>
      </w:r>
      <w:r>
        <w:rPr>
          <w:color w:val="231F20"/>
          <w:spacing w:val="-6"/>
        </w:rPr>
        <w:t> </w:t>
      </w:r>
      <w:r>
        <w:rPr>
          <w:color w:val="231F20"/>
          <w:spacing w:val="-11"/>
        </w:rPr>
        <w:t>a </w:t>
      </w:r>
      <w:r>
        <w:rPr>
          <w:color w:val="231F20"/>
        </w:rPr>
        <w:t>família</w:t>
      </w:r>
      <w:r>
        <w:rPr>
          <w:color w:val="231F20"/>
          <w:spacing w:val="-19"/>
        </w:rPr>
        <w:t> </w:t>
      </w:r>
      <w:r>
        <w:rPr>
          <w:color w:val="231F20"/>
        </w:rPr>
        <w:t>terá</w:t>
      </w:r>
      <w:r>
        <w:rPr>
          <w:color w:val="231F20"/>
          <w:spacing w:val="-19"/>
        </w:rPr>
        <w:t> </w:t>
      </w:r>
      <w:r>
        <w:rPr>
          <w:color w:val="231F20"/>
        </w:rPr>
        <w:t>que</w:t>
      </w:r>
      <w:r>
        <w:rPr>
          <w:color w:val="231F20"/>
          <w:spacing w:val="-19"/>
        </w:rPr>
        <w:t> </w:t>
      </w:r>
      <w:r>
        <w:rPr>
          <w:color w:val="231F20"/>
        </w:rPr>
        <w:t>arcar</w:t>
      </w:r>
      <w:r>
        <w:rPr>
          <w:color w:val="231F20"/>
          <w:spacing w:val="-19"/>
        </w:rPr>
        <w:t> </w:t>
      </w:r>
      <w:r>
        <w:rPr>
          <w:color w:val="231F20"/>
        </w:rPr>
        <w:t>com</w:t>
      </w:r>
      <w:r>
        <w:rPr>
          <w:color w:val="231F20"/>
          <w:spacing w:val="-19"/>
        </w:rPr>
        <w:t> </w:t>
      </w:r>
      <w:r>
        <w:rPr>
          <w:color w:val="231F20"/>
        </w:rPr>
        <w:t>as</w:t>
      </w:r>
      <w:r>
        <w:rPr>
          <w:color w:val="231F20"/>
          <w:spacing w:val="-19"/>
        </w:rPr>
        <w:t> </w:t>
      </w:r>
      <w:r>
        <w:rPr>
          <w:color w:val="231F20"/>
        </w:rPr>
        <w:t>custas</w:t>
      </w:r>
      <w:r>
        <w:rPr>
          <w:color w:val="231F20"/>
          <w:spacing w:val="-19"/>
        </w:rPr>
        <w:t> </w:t>
      </w:r>
      <w:r>
        <w:rPr>
          <w:color w:val="231F20"/>
        </w:rPr>
        <w:t>de</w:t>
      </w:r>
      <w:r>
        <w:rPr>
          <w:color w:val="231F20"/>
          <w:spacing w:val="-19"/>
        </w:rPr>
        <w:t> </w:t>
      </w:r>
      <w:r>
        <w:rPr>
          <w:color w:val="231F20"/>
        </w:rPr>
        <w:t>partilha</w:t>
      </w:r>
      <w:r>
        <w:rPr>
          <w:color w:val="231F20"/>
          <w:spacing w:val="-18"/>
        </w:rPr>
        <w:t> </w:t>
      </w:r>
      <w:r>
        <w:rPr>
          <w:color w:val="231F20"/>
        </w:rPr>
        <w:t>e</w:t>
      </w:r>
      <w:r>
        <w:rPr>
          <w:color w:val="231F20"/>
          <w:spacing w:val="-19"/>
        </w:rPr>
        <w:t> </w:t>
      </w:r>
      <w:r>
        <w:rPr>
          <w:color w:val="231F20"/>
        </w:rPr>
        <w:t>de</w:t>
      </w:r>
      <w:r>
        <w:rPr>
          <w:color w:val="231F20"/>
          <w:spacing w:val="-19"/>
        </w:rPr>
        <w:t> </w:t>
      </w:r>
      <w:r>
        <w:rPr>
          <w:color w:val="231F20"/>
        </w:rPr>
        <w:t>transmissão dos bens, o que envolve os honorários advocatícios (de 2% </w:t>
      </w:r>
      <w:r>
        <w:rPr>
          <w:color w:val="231F20"/>
          <w:spacing w:val="-15"/>
        </w:rPr>
        <w:t>a </w:t>
      </w:r>
      <w:r>
        <w:rPr>
          <w:color w:val="231F20"/>
        </w:rPr>
        <w:t>10% do patrimônio), o ITCMD (4% do patrimônio), as</w:t>
      </w:r>
      <w:r>
        <w:rPr>
          <w:color w:val="231F20"/>
          <w:spacing w:val="-30"/>
        </w:rPr>
        <w:t> </w:t>
      </w:r>
      <w:r>
        <w:rPr>
          <w:color w:val="231F20"/>
        </w:rPr>
        <w:t>custas processuais (3.000 UFERMS – R$71.790,00 em Set/2017), e os</w:t>
      </w:r>
      <w:r>
        <w:rPr>
          <w:color w:val="231F20"/>
          <w:spacing w:val="-12"/>
        </w:rPr>
        <w:t> </w:t>
      </w:r>
      <w:r>
        <w:rPr>
          <w:color w:val="231F20"/>
        </w:rPr>
        <w:t>emolumentos</w:t>
      </w:r>
      <w:r>
        <w:rPr>
          <w:color w:val="231F20"/>
          <w:spacing w:val="-12"/>
        </w:rPr>
        <w:t> </w:t>
      </w:r>
      <w:r>
        <w:rPr>
          <w:color w:val="231F20"/>
        </w:rPr>
        <w:t>cartoriais</w:t>
      </w:r>
      <w:r>
        <w:rPr>
          <w:color w:val="231F20"/>
          <w:spacing w:val="-12"/>
        </w:rPr>
        <w:t> </w:t>
      </w:r>
      <w:r>
        <w:rPr>
          <w:color w:val="231F20"/>
        </w:rPr>
        <w:t>(até</w:t>
      </w:r>
      <w:r>
        <w:rPr>
          <w:color w:val="231F20"/>
          <w:spacing w:val="-12"/>
        </w:rPr>
        <w:t> </w:t>
      </w:r>
      <w:r>
        <w:rPr>
          <w:color w:val="231F20"/>
        </w:rPr>
        <w:t>R$6.500,00</w:t>
      </w:r>
      <w:r>
        <w:rPr>
          <w:color w:val="231F20"/>
          <w:spacing w:val="-12"/>
        </w:rPr>
        <w:t> </w:t>
      </w:r>
      <w:r>
        <w:rPr>
          <w:color w:val="231F20"/>
        </w:rPr>
        <w:t>por</w:t>
      </w:r>
      <w:r>
        <w:rPr>
          <w:color w:val="231F20"/>
          <w:spacing w:val="-12"/>
        </w:rPr>
        <w:t> </w:t>
      </w:r>
      <w:r>
        <w:rPr>
          <w:color w:val="231F20"/>
        </w:rPr>
        <w:t>imóvel).</w:t>
      </w:r>
      <w:r>
        <w:rPr>
          <w:color w:val="231F20"/>
          <w:spacing w:val="-11"/>
        </w:rPr>
        <w:t> </w:t>
      </w:r>
      <w:r>
        <w:rPr>
          <w:color w:val="231F20"/>
          <w:spacing w:val="-4"/>
        </w:rPr>
        <w:t>Como </w:t>
      </w:r>
      <w:r>
        <w:rPr>
          <w:color w:val="231F20"/>
        </w:rPr>
        <w:t>o não pagamento do ITCMD pode interromper o processo, pode ser que a família tenha que se desfazer de algum bem para cobrir as despesas da ação.</w:t>
      </w:r>
    </w:p>
    <w:p>
      <w:pPr>
        <w:pStyle w:val="Heading2"/>
        <w:numPr>
          <w:ilvl w:val="2"/>
          <w:numId w:val="2"/>
        </w:numPr>
        <w:tabs>
          <w:tab w:pos="618" w:val="left" w:leader="none"/>
        </w:tabs>
        <w:spacing w:line="264" w:lineRule="auto" w:before="124" w:after="0"/>
        <w:ind w:left="100" w:right="459" w:firstLine="0"/>
        <w:jc w:val="left"/>
      </w:pPr>
      <w:r>
        <w:rPr>
          <w:color w:val="231F20"/>
        </w:rPr>
        <w:t>Benefícios do Planejamento Sucessório para a Perenidade da Empresa</w:t>
      </w:r>
      <w:r>
        <w:rPr>
          <w:color w:val="231F20"/>
          <w:spacing w:val="-2"/>
        </w:rPr>
        <w:t> </w:t>
      </w:r>
      <w:r>
        <w:rPr>
          <w:color w:val="231F20"/>
        </w:rPr>
        <w:t>Rural</w:t>
      </w:r>
    </w:p>
    <w:p>
      <w:pPr>
        <w:pStyle w:val="BodyText"/>
        <w:spacing w:line="288" w:lineRule="auto" w:before="135"/>
        <w:ind w:left="100" w:right="457" w:firstLine="283"/>
        <w:jc w:val="both"/>
      </w:pPr>
      <w:r>
        <w:rPr>
          <w:color w:val="231F20"/>
        </w:rPr>
        <w:t>A constituição de uma holding familiar traz </w:t>
      </w:r>
      <w:r>
        <w:rPr>
          <w:color w:val="231F20"/>
          <w:spacing w:val="-3"/>
        </w:rPr>
        <w:t>várias </w:t>
      </w:r>
      <w:r>
        <w:rPr>
          <w:color w:val="231F20"/>
        </w:rPr>
        <w:t>vantagens</w:t>
      </w:r>
      <w:r>
        <w:rPr>
          <w:color w:val="231F20"/>
          <w:spacing w:val="-4"/>
        </w:rPr>
        <w:t> </w:t>
      </w:r>
      <w:r>
        <w:rPr>
          <w:color w:val="231F20"/>
        </w:rPr>
        <w:t>para</w:t>
      </w:r>
      <w:r>
        <w:rPr>
          <w:color w:val="231F20"/>
          <w:spacing w:val="-4"/>
        </w:rPr>
        <w:t> </w:t>
      </w:r>
      <w:r>
        <w:rPr>
          <w:color w:val="231F20"/>
        </w:rPr>
        <w:t>seus</w:t>
      </w:r>
      <w:r>
        <w:rPr>
          <w:color w:val="231F20"/>
          <w:spacing w:val="-4"/>
        </w:rPr>
        <w:t> </w:t>
      </w:r>
      <w:r>
        <w:rPr>
          <w:color w:val="231F20"/>
        </w:rPr>
        <w:t>sócios.</w:t>
      </w:r>
      <w:r>
        <w:rPr>
          <w:color w:val="231F20"/>
          <w:spacing w:val="-4"/>
        </w:rPr>
        <w:t> </w:t>
      </w:r>
      <w:r>
        <w:rPr>
          <w:color w:val="231F20"/>
        </w:rPr>
        <w:t>O</w:t>
      </w:r>
      <w:r>
        <w:rPr>
          <w:color w:val="231F20"/>
          <w:spacing w:val="-4"/>
        </w:rPr>
        <w:t> </w:t>
      </w:r>
      <w:r>
        <w:rPr>
          <w:color w:val="231F20"/>
        </w:rPr>
        <w:t>fato</w:t>
      </w:r>
      <w:r>
        <w:rPr>
          <w:color w:val="231F20"/>
          <w:spacing w:val="-4"/>
        </w:rPr>
        <w:t> </w:t>
      </w:r>
      <w:r>
        <w:rPr>
          <w:color w:val="231F20"/>
        </w:rPr>
        <w:t>dos</w:t>
      </w:r>
      <w:r>
        <w:rPr>
          <w:color w:val="231F20"/>
          <w:spacing w:val="-4"/>
        </w:rPr>
        <w:t> </w:t>
      </w:r>
      <w:r>
        <w:rPr>
          <w:color w:val="231F20"/>
        </w:rPr>
        <w:t>bens</w:t>
      </w:r>
      <w:r>
        <w:rPr>
          <w:color w:val="231F20"/>
          <w:spacing w:val="-3"/>
        </w:rPr>
        <w:t> </w:t>
      </w:r>
      <w:r>
        <w:rPr>
          <w:color w:val="231F20"/>
        </w:rPr>
        <w:t>estarem</w:t>
      </w:r>
      <w:r>
        <w:rPr>
          <w:color w:val="231F20"/>
          <w:spacing w:val="-4"/>
        </w:rPr>
        <w:t> </w:t>
      </w:r>
      <w:r>
        <w:rPr>
          <w:color w:val="231F20"/>
        </w:rPr>
        <w:t>em</w:t>
      </w:r>
      <w:r>
        <w:rPr>
          <w:color w:val="231F20"/>
          <w:spacing w:val="-4"/>
        </w:rPr>
        <w:t> </w:t>
      </w:r>
      <w:r>
        <w:rPr>
          <w:color w:val="231F20"/>
        </w:rPr>
        <w:t>nome de uma pessoa jurídica tem maior controle operacional dos bens. Não são pessoas físicas, muitas vezes despreparadas, que deliberam sobre o sistema produtivo e o resultado advindo do investimento realizado na estrutura patrimonial por esse administrador, sendo gestores profissionais para a holding, dos quais, inclusive, pode participar um sócio que tenha formação e tenha se preparado para a função. Portanto, o processo de tomada de decisão passa por um crivo técnico de pessoas mais maduras para a gestão do patrimônio.</w:t>
      </w:r>
    </w:p>
    <w:p>
      <w:pPr>
        <w:pStyle w:val="BodyText"/>
        <w:spacing w:line="288" w:lineRule="auto"/>
        <w:ind w:left="100" w:right="457" w:firstLine="283"/>
        <w:jc w:val="both"/>
      </w:pPr>
      <w:r>
        <w:rPr>
          <w:color w:val="231F20"/>
        </w:rPr>
        <w:t>A</w:t>
      </w:r>
      <w:r>
        <w:rPr>
          <w:color w:val="231F20"/>
          <w:spacing w:val="-24"/>
        </w:rPr>
        <w:t> </w:t>
      </w:r>
      <w:r>
        <w:rPr>
          <w:color w:val="231F20"/>
        </w:rPr>
        <w:t>ideia</w:t>
      </w:r>
      <w:r>
        <w:rPr>
          <w:color w:val="231F20"/>
          <w:spacing w:val="-12"/>
        </w:rPr>
        <w:t> </w:t>
      </w:r>
      <w:r>
        <w:rPr>
          <w:color w:val="231F20"/>
        </w:rPr>
        <w:t>é</w:t>
      </w:r>
      <w:r>
        <w:rPr>
          <w:color w:val="231F20"/>
          <w:spacing w:val="-12"/>
        </w:rPr>
        <w:t> </w:t>
      </w:r>
      <w:r>
        <w:rPr>
          <w:color w:val="231F20"/>
        </w:rPr>
        <w:t>que</w:t>
      </w:r>
      <w:r>
        <w:rPr>
          <w:color w:val="231F20"/>
          <w:spacing w:val="-13"/>
        </w:rPr>
        <w:t> </w:t>
      </w:r>
      <w:r>
        <w:rPr>
          <w:color w:val="231F20"/>
        </w:rPr>
        <w:t>a</w:t>
      </w:r>
      <w:r>
        <w:rPr>
          <w:color w:val="231F20"/>
          <w:spacing w:val="-12"/>
        </w:rPr>
        <w:t> </w:t>
      </w:r>
      <w:r>
        <w:rPr>
          <w:color w:val="231F20"/>
        </w:rPr>
        <w:t>empresa</w:t>
      </w:r>
      <w:r>
        <w:rPr>
          <w:color w:val="231F20"/>
          <w:spacing w:val="-13"/>
        </w:rPr>
        <w:t> </w:t>
      </w:r>
      <w:r>
        <w:rPr>
          <w:color w:val="231F20"/>
        </w:rPr>
        <w:t>seja</w:t>
      </w:r>
      <w:r>
        <w:rPr>
          <w:color w:val="231F20"/>
          <w:spacing w:val="-12"/>
        </w:rPr>
        <w:t> </w:t>
      </w:r>
      <w:r>
        <w:rPr>
          <w:color w:val="231F20"/>
        </w:rPr>
        <w:t>administrada</w:t>
      </w:r>
      <w:r>
        <w:rPr>
          <w:color w:val="231F20"/>
          <w:spacing w:val="-13"/>
        </w:rPr>
        <w:t> </w:t>
      </w:r>
      <w:r>
        <w:rPr>
          <w:color w:val="231F20"/>
        </w:rPr>
        <w:t>por</w:t>
      </w:r>
      <w:r>
        <w:rPr>
          <w:color w:val="231F20"/>
          <w:spacing w:val="-12"/>
        </w:rPr>
        <w:t> </w:t>
      </w:r>
      <w:r>
        <w:rPr>
          <w:color w:val="231F20"/>
        </w:rPr>
        <w:t>profissionais que,</w:t>
      </w:r>
      <w:r>
        <w:rPr>
          <w:color w:val="231F20"/>
          <w:spacing w:val="-11"/>
        </w:rPr>
        <w:t> </w:t>
      </w:r>
      <w:r>
        <w:rPr>
          <w:color w:val="231F20"/>
        </w:rPr>
        <w:t>realmente,</w:t>
      </w:r>
      <w:r>
        <w:rPr>
          <w:color w:val="231F20"/>
          <w:spacing w:val="-10"/>
        </w:rPr>
        <w:t> </w:t>
      </w:r>
      <w:r>
        <w:rPr>
          <w:color w:val="231F20"/>
        </w:rPr>
        <w:t>tenham</w:t>
      </w:r>
      <w:r>
        <w:rPr>
          <w:color w:val="231F20"/>
          <w:spacing w:val="-10"/>
        </w:rPr>
        <w:t> </w:t>
      </w:r>
      <w:r>
        <w:rPr>
          <w:color w:val="231F20"/>
        </w:rPr>
        <w:t>conhecimento,</w:t>
      </w:r>
      <w:r>
        <w:rPr>
          <w:color w:val="231F20"/>
          <w:spacing w:val="-11"/>
        </w:rPr>
        <w:t> </w:t>
      </w:r>
      <w:r>
        <w:rPr>
          <w:color w:val="231F20"/>
        </w:rPr>
        <w:t>formação</w:t>
      </w:r>
      <w:r>
        <w:rPr>
          <w:color w:val="231F20"/>
          <w:spacing w:val="-10"/>
        </w:rPr>
        <w:t> </w:t>
      </w:r>
      <w:r>
        <w:rPr>
          <w:color w:val="231F20"/>
        </w:rPr>
        <w:t>e</w:t>
      </w:r>
      <w:r>
        <w:rPr>
          <w:color w:val="231F20"/>
          <w:spacing w:val="-10"/>
        </w:rPr>
        <w:t> </w:t>
      </w:r>
      <w:r>
        <w:rPr>
          <w:color w:val="231F20"/>
        </w:rPr>
        <w:t>maturidade para gerir o negócio. Ao se comparar  a  possibilidade  </w:t>
      </w:r>
      <w:r>
        <w:rPr>
          <w:color w:val="231F20"/>
          <w:spacing w:val="-6"/>
        </w:rPr>
        <w:t>de </w:t>
      </w:r>
      <w:r>
        <w:rPr>
          <w:color w:val="231F20"/>
        </w:rPr>
        <w:t>uma</w:t>
      </w:r>
      <w:r>
        <w:rPr>
          <w:color w:val="231F20"/>
          <w:spacing w:val="16"/>
        </w:rPr>
        <w:t> </w:t>
      </w:r>
      <w:r>
        <w:rPr>
          <w:color w:val="231F20"/>
        </w:rPr>
        <w:t>gestão</w:t>
      </w:r>
      <w:r>
        <w:rPr>
          <w:color w:val="231F20"/>
          <w:spacing w:val="16"/>
        </w:rPr>
        <w:t> </w:t>
      </w:r>
      <w:r>
        <w:rPr>
          <w:color w:val="231F20"/>
        </w:rPr>
        <w:t>profissional,</w:t>
      </w:r>
      <w:r>
        <w:rPr>
          <w:color w:val="231F20"/>
          <w:spacing w:val="16"/>
        </w:rPr>
        <w:t> </w:t>
      </w:r>
      <w:r>
        <w:rPr>
          <w:color w:val="231F20"/>
        </w:rPr>
        <w:t>baseada</w:t>
      </w:r>
      <w:r>
        <w:rPr>
          <w:color w:val="231F20"/>
          <w:spacing w:val="16"/>
        </w:rPr>
        <w:t> </w:t>
      </w:r>
      <w:r>
        <w:rPr>
          <w:color w:val="231F20"/>
        </w:rPr>
        <w:t>em</w:t>
      </w:r>
      <w:r>
        <w:rPr>
          <w:color w:val="231F20"/>
          <w:spacing w:val="17"/>
        </w:rPr>
        <w:t> </w:t>
      </w:r>
      <w:r>
        <w:rPr>
          <w:color w:val="231F20"/>
        </w:rPr>
        <w:t>uma</w:t>
      </w:r>
      <w:r>
        <w:rPr>
          <w:color w:val="231F20"/>
          <w:spacing w:val="17"/>
        </w:rPr>
        <w:t> </w:t>
      </w:r>
      <w:r>
        <w:rPr>
          <w:color w:val="231F20"/>
        </w:rPr>
        <w:t>relação</w:t>
      </w:r>
      <w:r>
        <w:rPr>
          <w:color w:val="231F20"/>
          <w:spacing w:val="16"/>
        </w:rPr>
        <w:t> </w:t>
      </w:r>
      <w:r>
        <w:rPr>
          <w:color w:val="231F20"/>
        </w:rPr>
        <w:t>comercial</w:t>
      </w:r>
    </w:p>
    <w:p>
      <w:pPr>
        <w:spacing w:after="0" w:line="288" w:lineRule="auto"/>
        <w:jc w:val="both"/>
        <w:sectPr>
          <w:type w:val="continuous"/>
          <w:pgSz w:w="11340" w:h="15880"/>
          <w:pgMar w:top="640" w:bottom="0" w:left="580" w:right="560"/>
          <w:cols w:num="2" w:equalWidth="0">
            <w:col w:w="4819" w:space="141"/>
            <w:col w:w="5240"/>
          </w:cols>
        </w:sectPr>
      </w:pPr>
    </w:p>
    <w:p>
      <w:pPr>
        <w:pStyle w:val="BodyText"/>
        <w:spacing w:before="2"/>
        <w:rPr>
          <w:sz w:val="16"/>
        </w:rPr>
      </w:pPr>
    </w:p>
    <w:p>
      <w:pPr>
        <w:spacing w:after="0"/>
        <w:rPr>
          <w:sz w:val="16"/>
        </w:rPr>
        <w:sectPr>
          <w:headerReference w:type="even" r:id="rId25"/>
          <w:footerReference w:type="even" r:id="rId26"/>
          <w:pgSz w:w="11340" w:h="15880"/>
          <w:pgMar w:header="440" w:footer="0" w:top="620" w:bottom="0" w:left="580" w:right="560"/>
        </w:sectPr>
      </w:pPr>
    </w:p>
    <w:p>
      <w:pPr>
        <w:pStyle w:val="BodyText"/>
        <w:spacing w:line="288" w:lineRule="auto" w:before="92"/>
        <w:ind w:left="440"/>
        <w:jc w:val="both"/>
      </w:pPr>
      <w:r>
        <w:rPr>
          <w:color w:val="231F20"/>
        </w:rPr>
        <w:t>definida em contrato, com a gestão em uma estrutura que não seja profissionalizada, observa-se que a atuação das </w:t>
      </w:r>
      <w:r>
        <w:rPr>
          <w:color w:val="231F20"/>
          <w:spacing w:val="-3"/>
        </w:rPr>
        <w:t>partes </w:t>
      </w:r>
      <w:r>
        <w:rPr>
          <w:color w:val="231F20"/>
        </w:rPr>
        <w:t>envolvidas deixa de ser baseada nas regras preestabelecidas em</w:t>
      </w:r>
      <w:r>
        <w:rPr>
          <w:color w:val="231F20"/>
          <w:spacing w:val="-14"/>
        </w:rPr>
        <w:t> </w:t>
      </w:r>
      <w:r>
        <w:rPr>
          <w:color w:val="231F20"/>
        </w:rPr>
        <w:t>contrato,</w:t>
      </w:r>
      <w:r>
        <w:rPr>
          <w:color w:val="231F20"/>
          <w:spacing w:val="-14"/>
        </w:rPr>
        <w:t> </w:t>
      </w:r>
      <w:r>
        <w:rPr>
          <w:color w:val="231F20"/>
        </w:rPr>
        <w:t>e</w:t>
      </w:r>
      <w:r>
        <w:rPr>
          <w:color w:val="231F20"/>
          <w:spacing w:val="-14"/>
        </w:rPr>
        <w:t> </w:t>
      </w:r>
      <w:r>
        <w:rPr>
          <w:color w:val="231F20"/>
        </w:rPr>
        <w:t>passa</w:t>
      </w:r>
      <w:r>
        <w:rPr>
          <w:color w:val="231F20"/>
          <w:spacing w:val="-14"/>
        </w:rPr>
        <w:t> </w:t>
      </w:r>
      <w:r>
        <w:rPr>
          <w:color w:val="231F20"/>
        </w:rPr>
        <w:t>para</w:t>
      </w:r>
      <w:r>
        <w:rPr>
          <w:color w:val="231F20"/>
          <w:spacing w:val="-14"/>
        </w:rPr>
        <w:t> </w:t>
      </w:r>
      <w:r>
        <w:rPr>
          <w:color w:val="231F20"/>
        </w:rPr>
        <w:t>níveis</w:t>
      </w:r>
      <w:r>
        <w:rPr>
          <w:color w:val="231F20"/>
          <w:spacing w:val="-14"/>
        </w:rPr>
        <w:t> </w:t>
      </w:r>
      <w:r>
        <w:rPr>
          <w:color w:val="231F20"/>
        </w:rPr>
        <w:t>subjetivos</w:t>
      </w:r>
      <w:r>
        <w:rPr>
          <w:color w:val="231F20"/>
          <w:spacing w:val="-14"/>
        </w:rPr>
        <w:t> </w:t>
      </w:r>
      <w:r>
        <w:rPr>
          <w:color w:val="231F20"/>
        </w:rPr>
        <w:t>baseados</w:t>
      </w:r>
      <w:r>
        <w:rPr>
          <w:color w:val="231F20"/>
          <w:spacing w:val="-14"/>
        </w:rPr>
        <w:t> </w:t>
      </w:r>
      <w:r>
        <w:rPr>
          <w:color w:val="231F20"/>
        </w:rPr>
        <w:t>na</w:t>
      </w:r>
      <w:r>
        <w:rPr>
          <w:color w:val="231F20"/>
          <w:spacing w:val="-14"/>
        </w:rPr>
        <w:t> </w:t>
      </w:r>
      <w:r>
        <w:rPr>
          <w:color w:val="231F20"/>
        </w:rPr>
        <w:t>relação familiar entre as partes, a qual é, normalmente, baseada </w:t>
      </w:r>
      <w:r>
        <w:rPr>
          <w:color w:val="231F20"/>
          <w:spacing w:val="-8"/>
        </w:rPr>
        <w:t>em </w:t>
      </w:r>
      <w:r>
        <w:rPr>
          <w:color w:val="231F20"/>
        </w:rPr>
        <w:t>acordos subliminares e na procrastinação, dois costumes que não coadunam com a performance exigida de uma </w:t>
      </w:r>
      <w:r>
        <w:rPr>
          <w:color w:val="231F20"/>
          <w:spacing w:val="-3"/>
        </w:rPr>
        <w:t>gestão </w:t>
      </w:r>
      <w:r>
        <w:rPr>
          <w:color w:val="231F20"/>
        </w:rPr>
        <w:t>corporativa. Para fins de análise, não adianta, por exemplo, tomar-se uma decisão de correção de rumo no mês de </w:t>
      </w:r>
      <w:r>
        <w:rPr>
          <w:color w:val="231F20"/>
          <w:spacing w:val="-3"/>
        </w:rPr>
        <w:t>maio </w:t>
      </w:r>
      <w:r>
        <w:rPr>
          <w:color w:val="231F20"/>
        </w:rPr>
        <w:t>baseando-se nos resultados referentes ao mês de fevereiro. Fechamento de resultado financeiro deve ser realizado, no mínimo, mensalmente, resultados operacionais e comerciais, semanalmente, e decisões corretivas devem ser tomadas constantemente.</w:t>
      </w:r>
      <w:r>
        <w:rPr>
          <w:color w:val="231F20"/>
          <w:spacing w:val="-7"/>
        </w:rPr>
        <w:t> </w:t>
      </w:r>
      <w:r>
        <w:rPr>
          <w:color w:val="231F20"/>
        </w:rPr>
        <w:t>Para</w:t>
      </w:r>
      <w:r>
        <w:rPr>
          <w:color w:val="231F20"/>
          <w:spacing w:val="-6"/>
        </w:rPr>
        <w:t> </w:t>
      </w:r>
      <w:r>
        <w:rPr>
          <w:color w:val="231F20"/>
        </w:rPr>
        <w:t>que</w:t>
      </w:r>
      <w:r>
        <w:rPr>
          <w:color w:val="231F20"/>
          <w:spacing w:val="-6"/>
        </w:rPr>
        <w:t> </w:t>
      </w:r>
      <w:r>
        <w:rPr>
          <w:color w:val="231F20"/>
        </w:rPr>
        <w:t>isso</w:t>
      </w:r>
      <w:r>
        <w:rPr>
          <w:color w:val="231F20"/>
          <w:spacing w:val="-7"/>
        </w:rPr>
        <w:t> </w:t>
      </w:r>
      <w:r>
        <w:rPr>
          <w:color w:val="231F20"/>
        </w:rPr>
        <w:t>ocorra,</w:t>
      </w:r>
      <w:r>
        <w:rPr>
          <w:color w:val="231F20"/>
          <w:spacing w:val="-6"/>
        </w:rPr>
        <w:t> </w:t>
      </w:r>
      <w:r>
        <w:rPr>
          <w:color w:val="231F20"/>
        </w:rPr>
        <w:t>de</w:t>
      </w:r>
      <w:r>
        <w:rPr>
          <w:color w:val="231F20"/>
          <w:spacing w:val="-6"/>
        </w:rPr>
        <w:t> </w:t>
      </w:r>
      <w:r>
        <w:rPr>
          <w:color w:val="231F20"/>
        </w:rPr>
        <w:t>forma</w:t>
      </w:r>
      <w:r>
        <w:rPr>
          <w:color w:val="231F20"/>
          <w:spacing w:val="-6"/>
        </w:rPr>
        <w:t> </w:t>
      </w:r>
      <w:r>
        <w:rPr>
          <w:color w:val="231F20"/>
        </w:rPr>
        <w:t>adequada,</w:t>
      </w:r>
      <w:r>
        <w:rPr>
          <w:color w:val="231F20"/>
          <w:spacing w:val="-7"/>
        </w:rPr>
        <w:t> </w:t>
      </w:r>
      <w:r>
        <w:rPr>
          <w:color w:val="231F20"/>
          <w:spacing w:val="-4"/>
        </w:rPr>
        <w:t>não </w:t>
      </w:r>
      <w:r>
        <w:rPr>
          <w:color w:val="231F20"/>
        </w:rPr>
        <w:t>há</w:t>
      </w:r>
      <w:r>
        <w:rPr>
          <w:color w:val="231F20"/>
          <w:spacing w:val="-8"/>
        </w:rPr>
        <w:t> </w:t>
      </w:r>
      <w:r>
        <w:rPr>
          <w:color w:val="231F20"/>
        </w:rPr>
        <w:t>espaço</w:t>
      </w:r>
      <w:r>
        <w:rPr>
          <w:color w:val="231F20"/>
          <w:spacing w:val="-7"/>
        </w:rPr>
        <w:t> </w:t>
      </w:r>
      <w:r>
        <w:rPr>
          <w:color w:val="231F20"/>
        </w:rPr>
        <w:t>para</w:t>
      </w:r>
      <w:r>
        <w:rPr>
          <w:color w:val="231F20"/>
          <w:spacing w:val="-8"/>
        </w:rPr>
        <w:t> </w:t>
      </w:r>
      <w:r>
        <w:rPr>
          <w:color w:val="231F20"/>
        </w:rPr>
        <w:t>protelações</w:t>
      </w:r>
      <w:r>
        <w:rPr>
          <w:color w:val="231F20"/>
          <w:spacing w:val="-7"/>
        </w:rPr>
        <w:t> </w:t>
      </w:r>
      <w:r>
        <w:rPr>
          <w:color w:val="231F20"/>
        </w:rPr>
        <w:t>e</w:t>
      </w:r>
      <w:r>
        <w:rPr>
          <w:color w:val="231F20"/>
          <w:spacing w:val="-7"/>
        </w:rPr>
        <w:t> </w:t>
      </w:r>
      <w:r>
        <w:rPr>
          <w:color w:val="231F20"/>
        </w:rPr>
        <w:t>desculpas,</w:t>
      </w:r>
      <w:r>
        <w:rPr>
          <w:color w:val="231F20"/>
          <w:spacing w:val="-8"/>
        </w:rPr>
        <w:t> </w:t>
      </w:r>
      <w:r>
        <w:rPr>
          <w:color w:val="231F20"/>
        </w:rPr>
        <w:t>o</w:t>
      </w:r>
      <w:r>
        <w:rPr>
          <w:color w:val="231F20"/>
          <w:spacing w:val="-7"/>
        </w:rPr>
        <w:t> </w:t>
      </w:r>
      <w:r>
        <w:rPr>
          <w:color w:val="231F20"/>
        </w:rPr>
        <w:t>que</w:t>
      </w:r>
      <w:r>
        <w:rPr>
          <w:color w:val="231F20"/>
          <w:spacing w:val="-8"/>
        </w:rPr>
        <w:t> </w:t>
      </w:r>
      <w:r>
        <w:rPr>
          <w:color w:val="231F20"/>
        </w:rPr>
        <w:t>pode</w:t>
      </w:r>
      <w:r>
        <w:rPr>
          <w:color w:val="231F20"/>
          <w:spacing w:val="-7"/>
        </w:rPr>
        <w:t> </w:t>
      </w:r>
      <w:r>
        <w:rPr>
          <w:color w:val="231F20"/>
        </w:rPr>
        <w:t>facilmente ser aceito em uma estrutura puramente</w:t>
      </w:r>
      <w:r>
        <w:rPr>
          <w:color w:val="231F20"/>
          <w:spacing w:val="-4"/>
        </w:rPr>
        <w:t> </w:t>
      </w:r>
      <w:r>
        <w:rPr>
          <w:color w:val="231F20"/>
        </w:rPr>
        <w:t>familiar.</w:t>
      </w:r>
    </w:p>
    <w:p>
      <w:pPr>
        <w:pStyle w:val="BodyText"/>
        <w:spacing w:line="288" w:lineRule="auto" w:before="16"/>
        <w:ind w:left="440" w:firstLine="283"/>
        <w:jc w:val="both"/>
      </w:pPr>
      <w:r>
        <w:rPr>
          <w:color w:val="231F20"/>
        </w:rPr>
        <w:t>Viscardi (2017) comenta que uma holding familiar </w:t>
      </w:r>
      <w:r>
        <w:rPr>
          <w:color w:val="231F20"/>
          <w:spacing w:val="-3"/>
        </w:rPr>
        <w:t>pode </w:t>
      </w:r>
      <w:r>
        <w:rPr>
          <w:color w:val="231F20"/>
        </w:rPr>
        <w:t>facilitar a transição da gestão da empresa entre as diferentes gerações, que venham a participar do processo. Além </w:t>
      </w:r>
      <w:r>
        <w:rPr>
          <w:color w:val="231F20"/>
          <w:spacing w:val="-3"/>
        </w:rPr>
        <w:t>disso, </w:t>
      </w:r>
      <w:r>
        <w:rPr>
          <w:color w:val="231F20"/>
        </w:rPr>
        <w:t>“há benefícios na redução dos ônus tributários </w:t>
      </w:r>
      <w:r>
        <w:rPr>
          <w:color w:val="231F20"/>
          <w:spacing w:val="-2"/>
        </w:rPr>
        <w:t>(rendimentos </w:t>
      </w:r>
      <w:r>
        <w:rPr>
          <w:color w:val="231F20"/>
        </w:rPr>
        <w:t>de aluguéis e ganho de capital), liberdade para </w:t>
      </w:r>
      <w:r>
        <w:rPr>
          <w:color w:val="231F20"/>
          <w:spacing w:val="-2"/>
        </w:rPr>
        <w:t>transacionar </w:t>
      </w:r>
      <w:r>
        <w:rPr>
          <w:color w:val="231F20"/>
        </w:rPr>
        <w:t>imóveis em geral (compra, venda, incorporação, permutas, etc.) e o principal que é a preservação dos bens adquiridos </w:t>
      </w:r>
      <w:r>
        <w:rPr>
          <w:color w:val="231F20"/>
          <w:spacing w:val="-8"/>
        </w:rPr>
        <w:t>ao </w:t>
      </w:r>
      <w:r>
        <w:rPr>
          <w:color w:val="231F20"/>
        </w:rPr>
        <w:t>longo</w:t>
      </w:r>
      <w:r>
        <w:rPr>
          <w:color w:val="231F20"/>
          <w:spacing w:val="-10"/>
        </w:rPr>
        <w:t> </w:t>
      </w:r>
      <w:r>
        <w:rPr>
          <w:color w:val="231F20"/>
        </w:rPr>
        <w:t>de</w:t>
      </w:r>
      <w:r>
        <w:rPr>
          <w:color w:val="231F20"/>
          <w:spacing w:val="-9"/>
        </w:rPr>
        <w:t> </w:t>
      </w:r>
      <w:r>
        <w:rPr>
          <w:color w:val="231F20"/>
        </w:rPr>
        <w:t>uma</w:t>
      </w:r>
      <w:r>
        <w:rPr>
          <w:color w:val="231F20"/>
          <w:spacing w:val="-9"/>
        </w:rPr>
        <w:t> </w:t>
      </w:r>
      <w:r>
        <w:rPr>
          <w:color w:val="231F20"/>
        </w:rPr>
        <w:t>vida,</w:t>
      </w:r>
      <w:r>
        <w:rPr>
          <w:color w:val="231F20"/>
          <w:spacing w:val="-9"/>
        </w:rPr>
        <w:t> </w:t>
      </w:r>
      <w:r>
        <w:rPr>
          <w:color w:val="231F20"/>
        </w:rPr>
        <w:t>sem</w:t>
      </w:r>
      <w:r>
        <w:rPr>
          <w:color w:val="231F20"/>
          <w:spacing w:val="-9"/>
        </w:rPr>
        <w:t> </w:t>
      </w:r>
      <w:r>
        <w:rPr>
          <w:color w:val="231F20"/>
        </w:rPr>
        <w:t>que</w:t>
      </w:r>
      <w:r>
        <w:rPr>
          <w:color w:val="231F20"/>
          <w:spacing w:val="-9"/>
        </w:rPr>
        <w:t> </w:t>
      </w:r>
      <w:r>
        <w:rPr>
          <w:color w:val="231F20"/>
        </w:rPr>
        <w:t>todos</w:t>
      </w:r>
      <w:r>
        <w:rPr>
          <w:color w:val="231F20"/>
          <w:spacing w:val="-10"/>
        </w:rPr>
        <w:t> </w:t>
      </w:r>
      <w:r>
        <w:rPr>
          <w:color w:val="231F20"/>
        </w:rPr>
        <w:t>vão</w:t>
      </w:r>
      <w:r>
        <w:rPr>
          <w:color w:val="231F20"/>
          <w:spacing w:val="-9"/>
        </w:rPr>
        <w:t> </w:t>
      </w:r>
      <w:r>
        <w:rPr>
          <w:color w:val="231F20"/>
        </w:rPr>
        <w:t>a</w:t>
      </w:r>
      <w:r>
        <w:rPr>
          <w:color w:val="231F20"/>
          <w:spacing w:val="-9"/>
        </w:rPr>
        <w:t> </w:t>
      </w:r>
      <w:r>
        <w:rPr>
          <w:color w:val="231F20"/>
        </w:rPr>
        <w:t>inventário</w:t>
      </w:r>
      <w:r>
        <w:rPr>
          <w:color w:val="231F20"/>
          <w:spacing w:val="-9"/>
        </w:rPr>
        <w:t> </w:t>
      </w:r>
      <w:r>
        <w:rPr>
          <w:color w:val="231F20"/>
        </w:rPr>
        <w:t>após</w:t>
      </w:r>
      <w:r>
        <w:rPr>
          <w:color w:val="231F20"/>
          <w:spacing w:val="-9"/>
        </w:rPr>
        <w:t> </w:t>
      </w:r>
      <w:r>
        <w:rPr>
          <w:color w:val="231F20"/>
        </w:rPr>
        <w:t>a</w:t>
      </w:r>
      <w:r>
        <w:rPr>
          <w:color w:val="231F20"/>
          <w:spacing w:val="-9"/>
        </w:rPr>
        <w:t> </w:t>
      </w:r>
      <w:r>
        <w:rPr>
          <w:color w:val="231F20"/>
        </w:rPr>
        <w:t>falta do patriarca” (TEIXEIRA JUNIOR,</w:t>
      </w:r>
      <w:r>
        <w:rPr>
          <w:color w:val="231F20"/>
          <w:spacing w:val="-13"/>
        </w:rPr>
        <w:t> </w:t>
      </w:r>
      <w:r>
        <w:rPr>
          <w:color w:val="231F20"/>
        </w:rPr>
        <w:t>2017).</w:t>
      </w:r>
    </w:p>
    <w:p>
      <w:pPr>
        <w:pStyle w:val="Heading2"/>
        <w:numPr>
          <w:ilvl w:val="0"/>
          <w:numId w:val="1"/>
        </w:numPr>
        <w:tabs>
          <w:tab w:pos="583" w:val="left" w:leader="none"/>
        </w:tabs>
        <w:spacing w:line="240" w:lineRule="auto" w:before="158" w:after="0"/>
        <w:ind w:left="582" w:right="0" w:hanging="143"/>
        <w:jc w:val="both"/>
        <w:rPr>
          <w:color w:val="231F20"/>
        </w:rPr>
      </w:pPr>
      <w:r>
        <w:rPr>
          <w:color w:val="231F20"/>
        </w:rPr>
        <w:t>Conclusão</w:t>
      </w:r>
    </w:p>
    <w:p>
      <w:pPr>
        <w:pStyle w:val="BodyText"/>
        <w:spacing w:line="288" w:lineRule="auto" w:before="158"/>
        <w:ind w:left="440" w:right="1" w:firstLine="283"/>
        <w:jc w:val="both"/>
      </w:pPr>
      <w:r>
        <w:rPr>
          <w:color w:val="231F20"/>
        </w:rPr>
        <w:t>São nítidos os benefícios de utilização de uma </w:t>
      </w:r>
      <w:r>
        <w:rPr>
          <w:i/>
          <w:color w:val="231F20"/>
        </w:rPr>
        <w:t>holding </w:t>
      </w:r>
      <w:r>
        <w:rPr>
          <w:color w:val="231F20"/>
        </w:rPr>
        <w:t>familiar como solução para o planejamento sucessório, começando do momento em que o patriarca venha a </w:t>
      </w:r>
      <w:r>
        <w:rPr>
          <w:color w:val="231F20"/>
          <w:spacing w:val="-5"/>
        </w:rPr>
        <w:t>faltar, </w:t>
      </w:r>
      <w:r>
        <w:rPr>
          <w:color w:val="231F20"/>
        </w:rPr>
        <w:t>com uma redução significativa das custas inventariais que são mínimas, uma vez comparadas a um inventário de pessoa física. Com a questão da partilha de bens e da gestão </w:t>
      </w:r>
      <w:r>
        <w:rPr>
          <w:color w:val="231F20"/>
          <w:spacing w:val="-8"/>
        </w:rPr>
        <w:t>da </w:t>
      </w:r>
      <w:r>
        <w:rPr>
          <w:color w:val="231F20"/>
        </w:rPr>
        <w:t>empresa resolvidas, sobram poucas razões para disputas e desavenças entre os herdeiros. A tendência, portanto, é </w:t>
      </w:r>
      <w:r>
        <w:rPr>
          <w:color w:val="231F20"/>
          <w:spacing w:val="-5"/>
        </w:rPr>
        <w:t>que   </w:t>
      </w:r>
      <w:r>
        <w:rPr>
          <w:color w:val="231F20"/>
        </w:rPr>
        <w:t>a família possa se concentrar na administração das questões sentimentais, uma vez que há profissionais trabalhando para manter a atividade produtiva em andamento.</w:t>
      </w:r>
    </w:p>
    <w:p>
      <w:pPr>
        <w:pStyle w:val="BodyText"/>
        <w:spacing w:line="288" w:lineRule="auto" w:before="11"/>
        <w:ind w:left="440" w:right="1" w:firstLine="283"/>
        <w:jc w:val="both"/>
      </w:pPr>
      <w:r>
        <w:rPr>
          <w:color w:val="231F20"/>
        </w:rPr>
        <w:t>A</w:t>
      </w:r>
      <w:r>
        <w:rPr>
          <w:color w:val="231F20"/>
          <w:spacing w:val="-16"/>
        </w:rPr>
        <w:t> </w:t>
      </w:r>
      <w:r>
        <w:rPr>
          <w:color w:val="231F20"/>
        </w:rPr>
        <w:t>empresa</w:t>
      </w:r>
      <w:r>
        <w:rPr>
          <w:color w:val="231F20"/>
          <w:spacing w:val="-7"/>
        </w:rPr>
        <w:t> </w:t>
      </w:r>
      <w:r>
        <w:rPr>
          <w:color w:val="231F20"/>
        </w:rPr>
        <w:t>segue</w:t>
      </w:r>
      <w:r>
        <w:rPr>
          <w:color w:val="231F20"/>
          <w:spacing w:val="-6"/>
        </w:rPr>
        <w:t> </w:t>
      </w:r>
      <w:r>
        <w:rPr>
          <w:color w:val="231F20"/>
        </w:rPr>
        <w:t>seu</w:t>
      </w:r>
      <w:r>
        <w:rPr>
          <w:color w:val="231F20"/>
          <w:spacing w:val="-6"/>
        </w:rPr>
        <w:t> </w:t>
      </w:r>
      <w:r>
        <w:rPr>
          <w:color w:val="231F20"/>
        </w:rPr>
        <w:t>caminho</w:t>
      </w:r>
      <w:r>
        <w:rPr>
          <w:color w:val="231F20"/>
          <w:spacing w:val="-7"/>
        </w:rPr>
        <w:t> </w:t>
      </w:r>
      <w:r>
        <w:rPr>
          <w:color w:val="231F20"/>
        </w:rPr>
        <w:t>contando</w:t>
      </w:r>
      <w:r>
        <w:rPr>
          <w:color w:val="231F20"/>
          <w:spacing w:val="-6"/>
        </w:rPr>
        <w:t> </w:t>
      </w:r>
      <w:r>
        <w:rPr>
          <w:color w:val="231F20"/>
        </w:rPr>
        <w:t>com</w:t>
      </w:r>
      <w:r>
        <w:rPr>
          <w:color w:val="231F20"/>
          <w:spacing w:val="-6"/>
        </w:rPr>
        <w:t> </w:t>
      </w:r>
      <w:r>
        <w:rPr>
          <w:color w:val="231F20"/>
        </w:rPr>
        <w:t>profissionais em</w:t>
      </w:r>
      <w:r>
        <w:rPr>
          <w:color w:val="231F20"/>
          <w:spacing w:val="19"/>
        </w:rPr>
        <w:t> </w:t>
      </w:r>
      <w:r>
        <w:rPr>
          <w:color w:val="231F20"/>
        </w:rPr>
        <w:t>sua</w:t>
      </w:r>
      <w:r>
        <w:rPr>
          <w:color w:val="231F20"/>
          <w:spacing w:val="19"/>
        </w:rPr>
        <w:t> </w:t>
      </w:r>
      <w:r>
        <w:rPr>
          <w:color w:val="231F20"/>
        </w:rPr>
        <w:t>gestão,</w:t>
      </w:r>
      <w:r>
        <w:rPr>
          <w:color w:val="231F20"/>
          <w:spacing w:val="19"/>
        </w:rPr>
        <w:t> </w:t>
      </w:r>
      <w:r>
        <w:rPr>
          <w:color w:val="231F20"/>
        </w:rPr>
        <w:t>os</w:t>
      </w:r>
      <w:r>
        <w:rPr>
          <w:color w:val="231F20"/>
          <w:spacing w:val="19"/>
        </w:rPr>
        <w:t> </w:t>
      </w:r>
      <w:r>
        <w:rPr>
          <w:color w:val="231F20"/>
        </w:rPr>
        <w:t>herdeiros</w:t>
      </w:r>
      <w:r>
        <w:rPr>
          <w:color w:val="231F20"/>
          <w:spacing w:val="20"/>
        </w:rPr>
        <w:t> </w:t>
      </w:r>
      <w:r>
        <w:rPr>
          <w:color w:val="231F20"/>
        </w:rPr>
        <w:t>e</w:t>
      </w:r>
      <w:r>
        <w:rPr>
          <w:color w:val="231F20"/>
          <w:spacing w:val="19"/>
        </w:rPr>
        <w:t> </w:t>
      </w:r>
      <w:r>
        <w:rPr>
          <w:color w:val="231F20"/>
        </w:rPr>
        <w:t>sócios</w:t>
      </w:r>
      <w:r>
        <w:rPr>
          <w:color w:val="231F20"/>
          <w:spacing w:val="19"/>
        </w:rPr>
        <w:t> </w:t>
      </w:r>
      <w:r>
        <w:rPr>
          <w:color w:val="231F20"/>
        </w:rPr>
        <w:t>da</w:t>
      </w:r>
      <w:r>
        <w:rPr>
          <w:color w:val="231F20"/>
          <w:spacing w:val="19"/>
        </w:rPr>
        <w:t> </w:t>
      </w:r>
      <w:r>
        <w:rPr>
          <w:color w:val="231F20"/>
        </w:rPr>
        <w:t>empresa</w:t>
      </w:r>
      <w:r>
        <w:rPr>
          <w:color w:val="231F20"/>
          <w:spacing w:val="20"/>
        </w:rPr>
        <w:t> </w:t>
      </w:r>
      <w:r>
        <w:rPr>
          <w:color w:val="231F20"/>
        </w:rPr>
        <w:t>continuam</w:t>
      </w:r>
    </w:p>
    <w:p>
      <w:pPr>
        <w:pStyle w:val="BodyText"/>
        <w:spacing w:line="297" w:lineRule="auto" w:before="92"/>
        <w:ind w:left="241" w:right="116"/>
        <w:jc w:val="both"/>
      </w:pPr>
      <w:r>
        <w:rPr/>
        <w:br w:type="column"/>
      </w:r>
      <w:r>
        <w:rPr>
          <w:color w:val="231F20"/>
        </w:rPr>
        <w:t>recebendo sua distribuição de lucros, os herdeiros, que não quiserem atuar na empresa, têm total liberdade para atuar na profissão</w:t>
      </w:r>
      <w:r>
        <w:rPr>
          <w:color w:val="231F20"/>
          <w:spacing w:val="-6"/>
        </w:rPr>
        <w:t> </w:t>
      </w:r>
      <w:r>
        <w:rPr>
          <w:color w:val="231F20"/>
        </w:rPr>
        <w:t>que</w:t>
      </w:r>
      <w:r>
        <w:rPr>
          <w:color w:val="231F20"/>
          <w:spacing w:val="-6"/>
        </w:rPr>
        <w:t> </w:t>
      </w:r>
      <w:r>
        <w:rPr>
          <w:color w:val="231F20"/>
        </w:rPr>
        <w:t>quiserem,</w:t>
      </w:r>
      <w:r>
        <w:rPr>
          <w:color w:val="231F20"/>
          <w:spacing w:val="-6"/>
        </w:rPr>
        <w:t> </w:t>
      </w:r>
      <w:r>
        <w:rPr>
          <w:color w:val="231F20"/>
        </w:rPr>
        <w:t>tendo,</w:t>
      </w:r>
      <w:r>
        <w:rPr>
          <w:color w:val="231F20"/>
          <w:spacing w:val="-6"/>
        </w:rPr>
        <w:t> </w:t>
      </w:r>
      <w:r>
        <w:rPr>
          <w:color w:val="231F20"/>
        </w:rPr>
        <w:t>de</w:t>
      </w:r>
      <w:r>
        <w:rPr>
          <w:color w:val="231F20"/>
          <w:spacing w:val="-6"/>
        </w:rPr>
        <w:t> </w:t>
      </w:r>
      <w:r>
        <w:rPr>
          <w:color w:val="231F20"/>
        </w:rPr>
        <w:t>qualquer</w:t>
      </w:r>
      <w:r>
        <w:rPr>
          <w:color w:val="231F20"/>
          <w:spacing w:val="-6"/>
        </w:rPr>
        <w:t> </w:t>
      </w:r>
      <w:r>
        <w:rPr>
          <w:color w:val="231F20"/>
        </w:rPr>
        <w:t>forma,</w:t>
      </w:r>
      <w:r>
        <w:rPr>
          <w:color w:val="231F20"/>
          <w:spacing w:val="-6"/>
        </w:rPr>
        <w:t> </w:t>
      </w:r>
      <w:r>
        <w:rPr>
          <w:color w:val="231F20"/>
        </w:rPr>
        <w:t>um</w:t>
      </w:r>
      <w:r>
        <w:rPr>
          <w:color w:val="231F20"/>
          <w:spacing w:val="-6"/>
        </w:rPr>
        <w:t> </w:t>
      </w:r>
      <w:r>
        <w:rPr>
          <w:color w:val="231F20"/>
        </w:rPr>
        <w:t>suporte financeiro</w:t>
      </w:r>
      <w:r>
        <w:rPr>
          <w:color w:val="231F20"/>
          <w:spacing w:val="-20"/>
        </w:rPr>
        <w:t> </w:t>
      </w:r>
      <w:r>
        <w:rPr>
          <w:color w:val="231F20"/>
        </w:rPr>
        <w:t>no</w:t>
      </w:r>
      <w:r>
        <w:rPr>
          <w:color w:val="231F20"/>
          <w:spacing w:val="-20"/>
        </w:rPr>
        <w:t> </w:t>
      </w:r>
      <w:r>
        <w:rPr>
          <w:color w:val="231F20"/>
        </w:rPr>
        <w:t>qual</w:t>
      </w:r>
      <w:r>
        <w:rPr>
          <w:color w:val="231F20"/>
          <w:spacing w:val="-19"/>
        </w:rPr>
        <w:t> </w:t>
      </w:r>
      <w:r>
        <w:rPr>
          <w:color w:val="231F20"/>
        </w:rPr>
        <w:t>se</w:t>
      </w:r>
      <w:r>
        <w:rPr>
          <w:color w:val="231F20"/>
          <w:spacing w:val="-19"/>
        </w:rPr>
        <w:t> </w:t>
      </w:r>
      <w:r>
        <w:rPr>
          <w:color w:val="231F20"/>
        </w:rPr>
        <w:t>apoiar.</w:t>
      </w:r>
      <w:r>
        <w:rPr>
          <w:color w:val="231F20"/>
          <w:spacing w:val="-29"/>
        </w:rPr>
        <w:t> </w:t>
      </w:r>
      <w:r>
        <w:rPr>
          <w:color w:val="231F20"/>
        </w:rPr>
        <w:t>A</w:t>
      </w:r>
      <w:r>
        <w:rPr>
          <w:color w:val="231F20"/>
          <w:spacing w:val="-28"/>
        </w:rPr>
        <w:t> </w:t>
      </w:r>
      <w:r>
        <w:rPr>
          <w:color w:val="231F20"/>
        </w:rPr>
        <w:t>atividade</w:t>
      </w:r>
      <w:r>
        <w:rPr>
          <w:color w:val="231F20"/>
          <w:spacing w:val="-19"/>
        </w:rPr>
        <w:t> </w:t>
      </w:r>
      <w:r>
        <w:rPr>
          <w:color w:val="231F20"/>
        </w:rPr>
        <w:t>rural</w:t>
      </w:r>
      <w:r>
        <w:rPr>
          <w:color w:val="231F20"/>
          <w:spacing w:val="-20"/>
        </w:rPr>
        <w:t> </w:t>
      </w:r>
      <w:r>
        <w:rPr>
          <w:color w:val="231F20"/>
        </w:rPr>
        <w:t>permanece</w:t>
      </w:r>
      <w:r>
        <w:rPr>
          <w:color w:val="231F20"/>
          <w:spacing w:val="-20"/>
        </w:rPr>
        <w:t> </w:t>
      </w:r>
      <w:r>
        <w:rPr>
          <w:color w:val="231F20"/>
        </w:rPr>
        <w:t>sendo um patrimônio da família, e os herdeiros seguem protegidos pela gestão de pessoas capazes de garantir a</w:t>
      </w:r>
      <w:r>
        <w:rPr>
          <w:color w:val="231F20"/>
          <w:spacing w:val="23"/>
        </w:rPr>
        <w:t> </w:t>
      </w:r>
      <w:r>
        <w:rPr>
          <w:color w:val="231F20"/>
        </w:rPr>
        <w:t>longevidade desse patrimônio.</w:t>
      </w:r>
    </w:p>
    <w:p>
      <w:pPr>
        <w:pStyle w:val="Heading2"/>
        <w:spacing w:before="156"/>
        <w:ind w:left="241"/>
      </w:pPr>
      <w:r>
        <w:rPr>
          <w:color w:val="231F20"/>
        </w:rPr>
        <w:t>Referências</w:t>
      </w:r>
    </w:p>
    <w:p>
      <w:pPr>
        <w:spacing w:line="244" w:lineRule="auto" w:before="173"/>
        <w:ind w:left="241" w:right="119" w:firstLine="0"/>
        <w:jc w:val="both"/>
        <w:rPr>
          <w:sz w:val="18"/>
        </w:rPr>
      </w:pPr>
      <w:r>
        <w:rPr>
          <w:color w:val="231F20"/>
          <w:sz w:val="18"/>
        </w:rPr>
        <w:t>BRASIL. Lei 6.404 de 1976. Lei das Sociedades Anônimas. Brasília-DF,</w:t>
      </w:r>
      <w:r>
        <w:rPr>
          <w:color w:val="231F20"/>
          <w:spacing w:val="-1"/>
          <w:sz w:val="18"/>
        </w:rPr>
        <w:t> </w:t>
      </w:r>
      <w:r>
        <w:rPr>
          <w:color w:val="231F20"/>
          <w:sz w:val="18"/>
        </w:rPr>
        <w:t>1976.</w:t>
      </w:r>
    </w:p>
    <w:p>
      <w:pPr>
        <w:spacing w:line="244" w:lineRule="auto" w:before="114"/>
        <w:ind w:left="241" w:right="118" w:firstLine="0"/>
        <w:jc w:val="both"/>
        <w:rPr>
          <w:sz w:val="18"/>
        </w:rPr>
      </w:pPr>
      <w:r>
        <w:rPr>
          <w:color w:val="231F20"/>
          <w:sz w:val="18"/>
        </w:rPr>
        <w:t>BRASIL. Lei 10.406 de 10 de Janeiro de 2002. Código Civil. Brasília-DF,</w:t>
      </w:r>
      <w:r>
        <w:rPr>
          <w:color w:val="231F20"/>
          <w:spacing w:val="-1"/>
          <w:sz w:val="18"/>
        </w:rPr>
        <w:t> </w:t>
      </w:r>
      <w:r>
        <w:rPr>
          <w:color w:val="231F20"/>
          <w:sz w:val="18"/>
        </w:rPr>
        <w:t>2002.</w:t>
      </w:r>
    </w:p>
    <w:p>
      <w:pPr>
        <w:spacing w:line="244" w:lineRule="auto" w:before="115"/>
        <w:ind w:left="241" w:right="118" w:firstLine="0"/>
        <w:jc w:val="both"/>
        <w:rPr>
          <w:sz w:val="18"/>
        </w:rPr>
      </w:pPr>
      <w:r>
        <w:rPr>
          <w:color w:val="231F20"/>
          <w:sz w:val="18"/>
        </w:rPr>
        <w:t>BRASIL. Lei 9.430 de 27 de Dezembro de 1996. Legislação Tributária Federal. Brasília-DF, 1996.</w:t>
      </w:r>
    </w:p>
    <w:p>
      <w:pPr>
        <w:spacing w:line="244" w:lineRule="auto" w:before="114"/>
        <w:ind w:left="241" w:right="118" w:firstLine="0"/>
        <w:jc w:val="both"/>
        <w:rPr>
          <w:sz w:val="18"/>
        </w:rPr>
      </w:pPr>
      <w:r>
        <w:rPr>
          <w:color w:val="231F20"/>
          <w:sz w:val="18"/>
        </w:rPr>
        <w:t>GIL,</w:t>
      </w:r>
      <w:r>
        <w:rPr>
          <w:color w:val="231F20"/>
          <w:spacing w:val="-18"/>
          <w:sz w:val="18"/>
        </w:rPr>
        <w:t> </w:t>
      </w:r>
      <w:r>
        <w:rPr>
          <w:color w:val="231F20"/>
          <w:sz w:val="18"/>
        </w:rPr>
        <w:t>A.C.</w:t>
      </w:r>
      <w:r>
        <w:rPr>
          <w:color w:val="231F20"/>
          <w:spacing w:val="-6"/>
          <w:sz w:val="18"/>
        </w:rPr>
        <w:t> </w:t>
      </w:r>
      <w:r>
        <w:rPr>
          <w:i/>
          <w:color w:val="231F20"/>
          <w:sz w:val="18"/>
        </w:rPr>
        <w:t>Como</w:t>
      </w:r>
      <w:r>
        <w:rPr>
          <w:i/>
          <w:color w:val="231F20"/>
          <w:spacing w:val="-7"/>
          <w:sz w:val="18"/>
        </w:rPr>
        <w:t> </w:t>
      </w:r>
      <w:r>
        <w:rPr>
          <w:i/>
          <w:color w:val="231F20"/>
          <w:sz w:val="18"/>
        </w:rPr>
        <w:t>elaborar</w:t>
      </w:r>
      <w:r>
        <w:rPr>
          <w:i/>
          <w:color w:val="231F20"/>
          <w:spacing w:val="-7"/>
          <w:sz w:val="18"/>
        </w:rPr>
        <w:t> </w:t>
      </w:r>
      <w:r>
        <w:rPr>
          <w:i/>
          <w:color w:val="231F20"/>
          <w:sz w:val="18"/>
        </w:rPr>
        <w:t>projetos</w:t>
      </w:r>
      <w:r>
        <w:rPr>
          <w:i/>
          <w:color w:val="231F20"/>
          <w:spacing w:val="-8"/>
          <w:sz w:val="18"/>
        </w:rPr>
        <w:t> </w:t>
      </w:r>
      <w:r>
        <w:rPr>
          <w:i/>
          <w:color w:val="231F20"/>
          <w:sz w:val="18"/>
        </w:rPr>
        <w:t>de</w:t>
      </w:r>
      <w:r>
        <w:rPr>
          <w:i/>
          <w:color w:val="231F20"/>
          <w:spacing w:val="-8"/>
          <w:sz w:val="18"/>
        </w:rPr>
        <w:t> </w:t>
      </w:r>
      <w:r>
        <w:rPr>
          <w:i/>
          <w:color w:val="231F20"/>
          <w:sz w:val="18"/>
        </w:rPr>
        <w:t>pesquisa.</w:t>
      </w:r>
      <w:r>
        <w:rPr>
          <w:i/>
          <w:color w:val="231F20"/>
          <w:spacing w:val="-8"/>
          <w:sz w:val="18"/>
        </w:rPr>
        <w:t> </w:t>
      </w:r>
      <w:r>
        <w:rPr>
          <w:color w:val="231F20"/>
          <w:sz w:val="18"/>
        </w:rPr>
        <w:t>São</w:t>
      </w:r>
      <w:r>
        <w:rPr>
          <w:color w:val="231F20"/>
          <w:spacing w:val="-7"/>
          <w:sz w:val="18"/>
        </w:rPr>
        <w:t> </w:t>
      </w:r>
      <w:r>
        <w:rPr>
          <w:color w:val="231F20"/>
          <w:sz w:val="18"/>
        </w:rPr>
        <w:t>Paulo:</w:t>
      </w:r>
      <w:r>
        <w:rPr>
          <w:color w:val="231F20"/>
          <w:spacing w:val="-17"/>
          <w:sz w:val="18"/>
        </w:rPr>
        <w:t> </w:t>
      </w:r>
      <w:r>
        <w:rPr>
          <w:color w:val="231F20"/>
          <w:sz w:val="18"/>
        </w:rPr>
        <w:t>Atlas, 2002.</w:t>
      </w:r>
    </w:p>
    <w:p>
      <w:pPr>
        <w:spacing w:line="244" w:lineRule="auto" w:before="115"/>
        <w:ind w:left="241" w:right="118" w:firstLine="0"/>
        <w:jc w:val="both"/>
        <w:rPr>
          <w:sz w:val="18"/>
        </w:rPr>
      </w:pPr>
      <w:r>
        <w:rPr>
          <w:color w:val="231F20"/>
          <w:sz w:val="18"/>
        </w:rPr>
        <w:t>GITMAN, L.J. </w:t>
      </w:r>
      <w:r>
        <w:rPr>
          <w:i/>
          <w:color w:val="231F20"/>
          <w:sz w:val="18"/>
        </w:rPr>
        <w:t>Princípios de administração financeira</w:t>
      </w:r>
      <w:r>
        <w:rPr>
          <w:color w:val="231F20"/>
          <w:sz w:val="18"/>
        </w:rPr>
        <w:t>. São Paulo: Harbra, 2002.</w:t>
      </w:r>
    </w:p>
    <w:p>
      <w:pPr>
        <w:spacing w:line="244" w:lineRule="auto" w:before="114"/>
        <w:ind w:left="241" w:right="119" w:firstLine="0"/>
        <w:jc w:val="both"/>
        <w:rPr>
          <w:sz w:val="18"/>
        </w:rPr>
      </w:pPr>
      <w:r>
        <w:rPr>
          <w:color w:val="231F20"/>
          <w:sz w:val="18"/>
        </w:rPr>
        <w:t>JESUS, L.C.F. </w:t>
      </w:r>
      <w:r>
        <w:rPr>
          <w:i/>
          <w:color w:val="231F20"/>
          <w:sz w:val="18"/>
        </w:rPr>
        <w:t>A ocupação dos Cerrados</w:t>
      </w:r>
      <w:r>
        <w:rPr>
          <w:color w:val="231F20"/>
          <w:sz w:val="18"/>
        </w:rPr>
        <w:t>: o Polocentro e seus impactos em Minas Gerais. Campinas: Uncamp, 1988.</w:t>
      </w:r>
    </w:p>
    <w:p>
      <w:pPr>
        <w:spacing w:line="244" w:lineRule="auto" w:before="115"/>
        <w:ind w:left="241" w:right="118" w:firstLine="0"/>
        <w:jc w:val="both"/>
        <w:rPr>
          <w:sz w:val="18"/>
        </w:rPr>
      </w:pPr>
      <w:r>
        <w:rPr>
          <w:color w:val="231F20"/>
          <w:sz w:val="18"/>
        </w:rPr>
        <w:t>KAGEYAMA, Â. et al. </w:t>
      </w:r>
      <w:r>
        <w:rPr>
          <w:i/>
          <w:color w:val="231F20"/>
          <w:sz w:val="18"/>
        </w:rPr>
        <w:t>A dinâmica da agricultura brasileira - </w:t>
      </w:r>
      <w:r>
        <w:rPr>
          <w:i/>
          <w:color w:val="231F20"/>
          <w:sz w:val="18"/>
        </w:rPr>
        <w:t>1965/1985</w:t>
      </w:r>
      <w:r>
        <w:rPr>
          <w:color w:val="231F20"/>
          <w:sz w:val="18"/>
        </w:rPr>
        <w:t>. Campinas: UNICAMP, 1987.</w:t>
      </w:r>
    </w:p>
    <w:p>
      <w:pPr>
        <w:spacing w:before="114"/>
        <w:ind w:left="241" w:right="0" w:firstLine="0"/>
        <w:jc w:val="both"/>
        <w:rPr>
          <w:i/>
          <w:sz w:val="18"/>
        </w:rPr>
      </w:pPr>
      <w:r>
        <w:rPr>
          <w:color w:val="231F20"/>
          <w:sz w:val="18"/>
        </w:rPr>
        <w:t>MAMEDE, G.; MAMEDE, E.C. </w:t>
      </w:r>
      <w:r>
        <w:rPr>
          <w:i/>
          <w:color w:val="231F20"/>
          <w:sz w:val="18"/>
        </w:rPr>
        <w:t>Holding familiar e suas</w:t>
      </w:r>
    </w:p>
    <w:p>
      <w:pPr>
        <w:spacing w:before="5"/>
        <w:ind w:left="241" w:right="0" w:firstLine="0"/>
        <w:jc w:val="left"/>
        <w:rPr>
          <w:sz w:val="18"/>
        </w:rPr>
      </w:pPr>
      <w:r>
        <w:rPr>
          <w:i/>
          <w:color w:val="231F20"/>
          <w:sz w:val="18"/>
        </w:rPr>
        <w:t>vantagen</w:t>
      </w:r>
      <w:r>
        <w:rPr>
          <w:color w:val="231F20"/>
          <w:sz w:val="18"/>
        </w:rPr>
        <w:t>s. São Paulo: Atlas, 2017.</w:t>
      </w:r>
    </w:p>
    <w:p>
      <w:pPr>
        <w:spacing w:line="244" w:lineRule="auto" w:before="118"/>
        <w:ind w:left="241" w:right="117" w:firstLine="0"/>
        <w:jc w:val="both"/>
        <w:rPr>
          <w:sz w:val="18"/>
        </w:rPr>
      </w:pPr>
      <w:r>
        <w:rPr>
          <w:color w:val="231F20"/>
          <w:sz w:val="18"/>
        </w:rPr>
        <w:t>PADOVEZE, C.L. </w:t>
      </w:r>
      <w:r>
        <w:rPr>
          <w:i/>
          <w:color w:val="231F20"/>
          <w:sz w:val="18"/>
        </w:rPr>
        <w:t>Controladoria estratégica e operacional: </w:t>
      </w:r>
      <w:r>
        <w:rPr>
          <w:color w:val="231F20"/>
          <w:sz w:val="18"/>
        </w:rPr>
        <w:t>conceitos, estrutura, aplicação. São Paulo: Cengage Learning, 2012.</w:t>
      </w:r>
    </w:p>
    <w:p>
      <w:pPr>
        <w:spacing w:before="115"/>
        <w:ind w:left="241" w:right="0" w:firstLine="0"/>
        <w:jc w:val="both"/>
        <w:rPr>
          <w:i/>
          <w:sz w:val="18"/>
        </w:rPr>
      </w:pPr>
      <w:r>
        <w:rPr>
          <w:color w:val="231F20"/>
          <w:sz w:val="18"/>
        </w:rPr>
        <w:t>PRODANOV, C.C.; FREITAS, E.C. </w:t>
      </w:r>
      <w:r>
        <w:rPr>
          <w:i/>
          <w:color w:val="231F20"/>
          <w:sz w:val="18"/>
        </w:rPr>
        <w:t>Metodologia do trabalho</w:t>
      </w:r>
    </w:p>
    <w:p>
      <w:pPr>
        <w:spacing w:before="5"/>
        <w:ind w:left="241" w:right="0" w:firstLine="0"/>
        <w:jc w:val="left"/>
        <w:rPr>
          <w:sz w:val="18"/>
        </w:rPr>
      </w:pPr>
      <w:r>
        <w:rPr>
          <w:i/>
          <w:color w:val="231F20"/>
          <w:sz w:val="18"/>
        </w:rPr>
        <w:t>científico. </w:t>
      </w:r>
      <w:r>
        <w:rPr>
          <w:color w:val="231F20"/>
          <w:sz w:val="18"/>
        </w:rPr>
        <w:t>Novo Hamburgo: Freevale, 2013.</w:t>
      </w:r>
    </w:p>
    <w:p>
      <w:pPr>
        <w:spacing w:before="118"/>
        <w:ind w:left="241" w:right="0" w:firstLine="0"/>
        <w:jc w:val="left"/>
        <w:rPr>
          <w:i/>
          <w:sz w:val="18"/>
        </w:rPr>
      </w:pPr>
      <w:r>
        <w:rPr>
          <w:color w:val="231F20"/>
          <w:sz w:val="18"/>
        </w:rPr>
        <w:t>ROESCH, S.M.A. </w:t>
      </w:r>
      <w:r>
        <w:rPr>
          <w:i/>
          <w:color w:val="231F20"/>
          <w:sz w:val="18"/>
        </w:rPr>
        <w:t>Projetos de estágio e de pesquisa em</w:t>
      </w:r>
    </w:p>
    <w:p>
      <w:pPr>
        <w:spacing w:before="5"/>
        <w:ind w:left="241" w:right="0" w:firstLine="0"/>
        <w:jc w:val="left"/>
        <w:rPr>
          <w:sz w:val="18"/>
        </w:rPr>
      </w:pPr>
      <w:r>
        <w:rPr>
          <w:i/>
          <w:color w:val="231F20"/>
          <w:sz w:val="18"/>
        </w:rPr>
        <w:t>administração</w:t>
      </w:r>
      <w:r>
        <w:rPr>
          <w:color w:val="231F20"/>
          <w:sz w:val="18"/>
        </w:rPr>
        <w:t>. São Paulo: Atlas, 1999.</w:t>
      </w:r>
    </w:p>
    <w:p>
      <w:pPr>
        <w:spacing w:line="244" w:lineRule="auto" w:before="118"/>
        <w:ind w:left="241" w:right="118" w:firstLine="0"/>
        <w:jc w:val="both"/>
        <w:rPr>
          <w:sz w:val="18"/>
        </w:rPr>
      </w:pPr>
      <w:r>
        <w:rPr>
          <w:color w:val="231F20"/>
          <w:sz w:val="18"/>
        </w:rPr>
        <w:t>SILVA, F.P. </w:t>
      </w:r>
      <w:r>
        <w:rPr>
          <w:i/>
          <w:color w:val="231F20"/>
          <w:sz w:val="18"/>
        </w:rPr>
        <w:t>Holding familiar</w:t>
      </w:r>
      <w:r>
        <w:rPr>
          <w:color w:val="231F20"/>
          <w:sz w:val="18"/>
        </w:rPr>
        <w:t>: visão jurídica do planejamento familiar, sucessório e tributário. São Paulo: Trevisan, 2017.</w:t>
      </w:r>
    </w:p>
    <w:p>
      <w:pPr>
        <w:spacing w:line="244" w:lineRule="auto" w:before="114"/>
        <w:ind w:left="241" w:right="118" w:firstLine="0"/>
        <w:jc w:val="both"/>
        <w:rPr>
          <w:sz w:val="18"/>
        </w:rPr>
      </w:pPr>
      <w:r>
        <w:rPr>
          <w:color w:val="231F20"/>
          <w:sz w:val="18"/>
        </w:rPr>
        <w:t>TEIXEIRA JUNIOR, F. </w:t>
      </w:r>
      <w:r>
        <w:rPr>
          <w:i/>
          <w:color w:val="231F20"/>
          <w:sz w:val="18"/>
        </w:rPr>
        <w:t>Holding familiar para produtores </w:t>
      </w:r>
      <w:r>
        <w:rPr>
          <w:i/>
          <w:color w:val="231F20"/>
          <w:sz w:val="18"/>
        </w:rPr>
        <w:t>rurais</w:t>
      </w:r>
      <w:r>
        <w:rPr>
          <w:color w:val="231F20"/>
          <w:sz w:val="18"/>
        </w:rPr>
        <w:t>. 2017. Disponível em: </w:t>
      </w:r>
      <w:hyperlink r:id="rId27">
        <w:r>
          <w:rPr>
            <w:color w:val="231F20"/>
            <w:sz w:val="18"/>
          </w:rPr>
          <w:t>http://holdingfamiliar.net/</w:t>
        </w:r>
      </w:hyperlink>
      <w:r>
        <w:rPr>
          <w:color w:val="231F20"/>
          <w:sz w:val="18"/>
        </w:rPr>
        <w:t> holdingfamiliarparaprodutoresrurais/. Acesso em: 5 abr, 2018.</w:t>
      </w:r>
    </w:p>
    <w:p>
      <w:pPr>
        <w:spacing w:line="244" w:lineRule="auto" w:before="115"/>
        <w:ind w:left="241" w:right="118" w:firstLine="0"/>
        <w:jc w:val="both"/>
        <w:rPr>
          <w:sz w:val="18"/>
        </w:rPr>
      </w:pPr>
      <w:r>
        <w:rPr>
          <w:color w:val="231F20"/>
          <w:sz w:val="18"/>
        </w:rPr>
        <w:t>VISCARDI, D. </w:t>
      </w:r>
      <w:r>
        <w:rPr>
          <w:i/>
          <w:color w:val="231F20"/>
          <w:sz w:val="18"/>
        </w:rPr>
        <w:t>Holding familiar: </w:t>
      </w:r>
      <w:r>
        <w:rPr>
          <w:color w:val="231F20"/>
          <w:sz w:val="18"/>
        </w:rPr>
        <w:t>planejamento sucessório para produtores rurais. 2017. Disponível em: https://www.jurisway. org.br/v2/dhall.asp?id_dh=13901. Acesso em: 4 abr. 2018.</w:t>
      </w:r>
    </w:p>
    <w:p>
      <w:pPr>
        <w:spacing w:after="0" w:line="244" w:lineRule="auto"/>
        <w:jc w:val="both"/>
        <w:rPr>
          <w:sz w:val="18"/>
        </w:rPr>
        <w:sectPr>
          <w:type w:val="continuous"/>
          <w:pgSz w:w="11340" w:h="15880"/>
          <w:pgMar w:top="640" w:bottom="0" w:left="580" w:right="560"/>
          <w:cols w:num="2" w:equalWidth="0">
            <w:col w:w="5120" w:space="40"/>
            <w:col w:w="504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pPr>
    </w:p>
    <w:p>
      <w:pPr>
        <w:spacing w:before="93"/>
        <w:ind w:left="6728" w:right="0" w:firstLine="0"/>
        <w:jc w:val="left"/>
        <w:rPr>
          <w:sz w:val="17"/>
        </w:rPr>
      </w:pPr>
      <w:r>
        <w:rPr>
          <w:i/>
          <w:color w:val="231F20"/>
          <w:position w:val="1"/>
          <w:sz w:val="16"/>
        </w:rPr>
        <w:t>Rev. Cienc. Gerenc., v. 23, n.37, p. 57-63, 2019 </w:t>
      </w:r>
      <w:r>
        <w:rPr>
          <w:color w:val="231F20"/>
          <w:sz w:val="17"/>
        </w:rPr>
        <w:t>63</w:t>
      </w:r>
    </w:p>
    <w:p>
      <w:pPr>
        <w:pStyle w:val="BodyText"/>
        <w:rPr>
          <w:sz w:val="17"/>
        </w:rPr>
      </w:pPr>
    </w:p>
    <w:p>
      <w:pPr>
        <w:pStyle w:val="BodyText"/>
        <w:spacing w:before="6"/>
        <w:rPr>
          <w:sz w:val="8"/>
        </w:rPr>
      </w:pPr>
    </w:p>
    <w:p>
      <w:pPr>
        <w:spacing w:before="0"/>
        <w:ind w:left="420" w:right="0" w:firstLine="0"/>
        <w:jc w:val="left"/>
        <w:rPr>
          <w:rFonts w:ascii="Arial"/>
          <w:sz w:val="8"/>
        </w:rPr>
      </w:pPr>
      <w:hyperlink r:id="rId28">
        <w:r>
          <w:rPr>
            <w:rFonts w:ascii="Arial"/>
            <w:color w:val="B3B3B3"/>
            <w:sz w:val="8"/>
          </w:rPr>
          <w:t>View publication stats</w:t>
        </w:r>
      </w:hyperlink>
    </w:p>
    <w:sectPr>
      <w:type w:val="continuous"/>
      <w:pgSz w:w="11340" w:h="15880"/>
      <w:pgMar w:top="640" w:bottom="0" w:left="58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ookman Old Style">
    <w:altName w:val="Bookman Old Style"/>
    <w:charset w:val="0"/>
    <w:family w:val="roman"/>
    <w:pitch w:val="variable"/>
  </w:font>
  <w:font w:name="Tahoma">
    <w:altName w:val="Tahoma"/>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4.408813pt;margin-top:759.945679pt;width:152.950pt;height:10.9pt;mso-position-horizontal-relative:page;mso-position-vertical-relative:page;z-index:-252463104" type="#_x0000_t202" filled="false" stroked="false">
          <v:textbox inset="0,0,0,0">
            <w:txbxContent>
              <w:p>
                <w:pPr>
                  <w:spacing w:before="13"/>
                  <w:ind w:left="20" w:right="0" w:firstLine="0"/>
                  <w:jc w:val="left"/>
                  <w:rPr>
                    <w:i/>
                    <w:sz w:val="16"/>
                  </w:rPr>
                </w:pPr>
                <w:r>
                  <w:rPr>
                    <w:i/>
                    <w:color w:val="231F20"/>
                    <w:spacing w:val="-3"/>
                    <w:sz w:val="16"/>
                  </w:rPr>
                  <w:t>Rev. </w:t>
                </w:r>
                <w:r>
                  <w:rPr>
                    <w:i/>
                    <w:color w:val="231F20"/>
                    <w:sz w:val="16"/>
                  </w:rPr>
                  <w:t>Cienc. Gerenc., </w:t>
                </w:r>
                <w:r>
                  <w:rPr>
                    <w:i/>
                    <w:color w:val="231F20"/>
                    <w:spacing w:val="-6"/>
                    <w:sz w:val="16"/>
                  </w:rPr>
                  <w:t>v. </w:t>
                </w:r>
                <w:r>
                  <w:rPr>
                    <w:i/>
                    <w:color w:val="231F20"/>
                    <w:sz w:val="16"/>
                  </w:rPr>
                  <w:t>23, n.37, p. 57-63, 2019</w:t>
                </w:r>
              </w:p>
            </w:txbxContent>
          </v:textbox>
          <w10:wrap type="none"/>
        </v:shape>
      </w:pict>
    </w:r>
    <w:r>
      <w:rPr/>
      <w:pict>
        <v:shape style="position:absolute;margin-left:523.413391pt;margin-top:759.838928pt;width:10.5pt;height:11.45pt;mso-position-horizontal-relative:page;mso-position-vertical-relative:page;z-index:-252462080" type="#_x0000_t202" filled="false" stroked="false">
          <v:textbox inset="0,0,0,0">
            <w:txbxContent>
              <w:p>
                <w:pPr>
                  <w:spacing w:before="12"/>
                  <w:ind w:left="20" w:right="0" w:firstLine="0"/>
                  <w:jc w:val="left"/>
                  <w:rPr>
                    <w:sz w:val="17"/>
                  </w:rPr>
                </w:pPr>
                <w:r>
                  <w:rPr>
                    <w:color w:val="231F20"/>
                    <w:sz w:val="17"/>
                  </w:rPr>
                  <w:t>57</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2.0158pt;margin-top:759.838928pt;width:12.5pt;height:11.45pt;mso-position-horizontal-relative:page;mso-position-vertical-relative:page;z-index:-252461056" type="#_x0000_t202" filled="false" stroked="false">
          <v:textbox inset="0,0,0,0">
            <w:txbxContent>
              <w:p>
                <w:pPr>
                  <w:spacing w:before="12"/>
                  <w:ind w:left="40" w:right="0" w:firstLine="0"/>
                  <w:jc w:val="left"/>
                  <w:rPr>
                    <w:sz w:val="17"/>
                  </w:rPr>
                </w:pPr>
                <w:r>
                  <w:rPr>
                    <w:color w:val="231F20"/>
                    <w:sz w:val="17"/>
                  </w:rPr>
                  <w:t>58</w:t>
                </w:r>
              </w:p>
            </w:txbxContent>
          </v:textbox>
          <w10:wrap type="none"/>
        </v:shape>
      </w:pict>
    </w:r>
    <w:r>
      <w:rPr/>
      <w:pict>
        <v:shape style="position:absolute;margin-left:361.983612pt;margin-top:759.945679pt;width:154.950pt;height:10.9pt;mso-position-horizontal-relative:page;mso-position-vertical-relative:page;z-index:-252460032" type="#_x0000_t202" filled="false" stroked="false">
          <v:textbox inset="0,0,0,0">
            <w:txbxContent>
              <w:p>
                <w:pPr>
                  <w:spacing w:before="13"/>
                  <w:ind w:left="20" w:right="0" w:firstLine="0"/>
                  <w:jc w:val="left"/>
                  <w:rPr>
                    <w:i/>
                    <w:sz w:val="16"/>
                  </w:rPr>
                </w:pPr>
                <w:r>
                  <w:rPr>
                    <w:i/>
                    <w:color w:val="231F20"/>
                    <w:spacing w:val="-3"/>
                    <w:sz w:val="16"/>
                  </w:rPr>
                  <w:t>Rev. </w:t>
                </w:r>
                <w:r>
                  <w:rPr>
                    <w:i/>
                    <w:color w:val="231F20"/>
                    <w:sz w:val="16"/>
                  </w:rPr>
                  <w:t>Cienc. Gerenc., </w:t>
                </w:r>
                <w:r>
                  <w:rPr>
                    <w:i/>
                    <w:color w:val="231F20"/>
                    <w:spacing w:val="-6"/>
                    <w:sz w:val="16"/>
                  </w:rPr>
                  <w:t>v. </w:t>
                </w:r>
                <w:r>
                  <w:rPr>
                    <w:i/>
                    <w:color w:val="231F20"/>
                    <w:sz w:val="16"/>
                  </w:rPr>
                  <w:t>23, n. 37, p. 57-63, 2019</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4.408813pt;margin-top:759.945679pt;width:152.950pt;height:10.9pt;mso-position-horizontal-relative:page;mso-position-vertical-relative:page;z-index:-252456960" type="#_x0000_t202" filled="false" stroked="false">
          <v:textbox inset="0,0,0,0">
            <w:txbxContent>
              <w:p>
                <w:pPr>
                  <w:spacing w:before="13"/>
                  <w:ind w:left="20" w:right="0" w:firstLine="0"/>
                  <w:jc w:val="left"/>
                  <w:rPr>
                    <w:i/>
                    <w:sz w:val="16"/>
                  </w:rPr>
                </w:pPr>
                <w:r>
                  <w:rPr>
                    <w:i/>
                    <w:color w:val="231F20"/>
                    <w:spacing w:val="-3"/>
                    <w:sz w:val="16"/>
                  </w:rPr>
                  <w:t>Rev. </w:t>
                </w:r>
                <w:r>
                  <w:rPr>
                    <w:i/>
                    <w:color w:val="231F20"/>
                    <w:sz w:val="16"/>
                  </w:rPr>
                  <w:t>Cienc. Gerenc., </w:t>
                </w:r>
                <w:r>
                  <w:rPr>
                    <w:i/>
                    <w:color w:val="231F20"/>
                    <w:spacing w:val="-6"/>
                    <w:sz w:val="16"/>
                  </w:rPr>
                  <w:t>v. </w:t>
                </w:r>
                <w:r>
                  <w:rPr>
                    <w:i/>
                    <w:color w:val="231F20"/>
                    <w:sz w:val="16"/>
                  </w:rPr>
                  <w:t>23, n.37, p. 57-63, 2019</w:t>
                </w:r>
              </w:p>
            </w:txbxContent>
          </v:textbox>
          <w10:wrap type="none"/>
        </v:shape>
      </w:pict>
    </w:r>
    <w:r>
      <w:rPr/>
      <w:pict>
        <v:shape style="position:absolute;margin-left:523.413391pt;margin-top:759.838928pt;width:10.5pt;height:11.45pt;mso-position-horizontal-relative:page;mso-position-vertical-relative:page;z-index:-252455936" type="#_x0000_t202" filled="false" stroked="false">
          <v:textbox inset="0,0,0,0">
            <w:txbxContent>
              <w:p>
                <w:pPr>
                  <w:spacing w:before="12"/>
                  <w:ind w:left="20" w:right="0" w:firstLine="0"/>
                  <w:jc w:val="left"/>
                  <w:rPr>
                    <w:sz w:val="17"/>
                  </w:rPr>
                </w:pPr>
                <w:r>
                  <w:rPr>
                    <w:color w:val="231F20"/>
                    <w:sz w:val="17"/>
                  </w:rPr>
                  <w:t>59</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2.0158pt;margin-top:759.838928pt;width:12.5pt;height:11.45pt;mso-position-horizontal-relative:page;mso-position-vertical-relative:page;z-index:-252454912" type="#_x0000_t202" filled="false" stroked="false">
          <v:textbox inset="0,0,0,0">
            <w:txbxContent>
              <w:p>
                <w:pPr>
                  <w:spacing w:before="12"/>
                  <w:ind w:left="40" w:right="0" w:firstLine="0"/>
                  <w:jc w:val="left"/>
                  <w:rPr>
                    <w:sz w:val="17"/>
                  </w:rPr>
                </w:pPr>
                <w:r>
                  <w:rPr>
                    <w:color w:val="231F20"/>
                    <w:sz w:val="17"/>
                  </w:rPr>
                  <w:t>60</w:t>
                </w:r>
              </w:p>
            </w:txbxContent>
          </v:textbox>
          <w10:wrap type="none"/>
        </v:shape>
      </w:pict>
    </w:r>
    <w:r>
      <w:rPr/>
      <w:pict>
        <v:shape style="position:absolute;margin-left:361.983612pt;margin-top:759.945679pt;width:154.950pt;height:10.9pt;mso-position-horizontal-relative:page;mso-position-vertical-relative:page;z-index:-252453888" type="#_x0000_t202" filled="false" stroked="false">
          <v:textbox inset="0,0,0,0">
            <w:txbxContent>
              <w:p>
                <w:pPr>
                  <w:spacing w:before="13"/>
                  <w:ind w:left="20" w:right="0" w:firstLine="0"/>
                  <w:jc w:val="left"/>
                  <w:rPr>
                    <w:i/>
                    <w:sz w:val="16"/>
                  </w:rPr>
                </w:pPr>
                <w:r>
                  <w:rPr>
                    <w:i/>
                    <w:color w:val="231F20"/>
                    <w:spacing w:val="-3"/>
                    <w:sz w:val="16"/>
                  </w:rPr>
                  <w:t>Rev. </w:t>
                </w:r>
                <w:r>
                  <w:rPr>
                    <w:i/>
                    <w:color w:val="231F20"/>
                    <w:sz w:val="16"/>
                  </w:rPr>
                  <w:t>Cienc. Gerenc., </w:t>
                </w:r>
                <w:r>
                  <w:rPr>
                    <w:i/>
                    <w:color w:val="231F20"/>
                    <w:spacing w:val="-6"/>
                    <w:sz w:val="16"/>
                  </w:rPr>
                  <w:t>v. </w:t>
                </w:r>
                <w:r>
                  <w:rPr>
                    <w:i/>
                    <w:color w:val="231F20"/>
                    <w:sz w:val="16"/>
                  </w:rPr>
                  <w:t>23, n. 37, p. 57-63, 2019</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4.408813pt;margin-top:759.945679pt;width:152.950pt;height:10.9pt;mso-position-horizontal-relative:page;mso-position-vertical-relative:page;z-index:-252452864" type="#_x0000_t202" filled="false" stroked="false">
          <v:textbox inset="0,0,0,0">
            <w:txbxContent>
              <w:p>
                <w:pPr>
                  <w:spacing w:before="13"/>
                  <w:ind w:left="20" w:right="0" w:firstLine="0"/>
                  <w:jc w:val="left"/>
                  <w:rPr>
                    <w:i/>
                    <w:sz w:val="16"/>
                  </w:rPr>
                </w:pPr>
                <w:r>
                  <w:rPr>
                    <w:i/>
                    <w:color w:val="231F20"/>
                    <w:spacing w:val="-3"/>
                    <w:sz w:val="16"/>
                  </w:rPr>
                  <w:t>Rev. </w:t>
                </w:r>
                <w:r>
                  <w:rPr>
                    <w:i/>
                    <w:color w:val="231F20"/>
                    <w:sz w:val="16"/>
                  </w:rPr>
                  <w:t>Cienc. Gerenc., </w:t>
                </w:r>
                <w:r>
                  <w:rPr>
                    <w:i/>
                    <w:color w:val="231F20"/>
                    <w:spacing w:val="-6"/>
                    <w:sz w:val="16"/>
                  </w:rPr>
                  <w:t>v. </w:t>
                </w:r>
                <w:r>
                  <w:rPr>
                    <w:i/>
                    <w:color w:val="231F20"/>
                    <w:sz w:val="16"/>
                  </w:rPr>
                  <w:t>23, n.37, p. 57-63, 2019</w:t>
                </w:r>
              </w:p>
            </w:txbxContent>
          </v:textbox>
          <w10:wrap type="none"/>
        </v:shape>
      </w:pict>
    </w:r>
    <w:r>
      <w:rPr/>
      <w:pict>
        <v:shape style="position:absolute;margin-left:523.413391pt;margin-top:759.838928pt;width:10.5pt;height:11.45pt;mso-position-horizontal-relative:page;mso-position-vertical-relative:page;z-index:-252451840" type="#_x0000_t202" filled="false" stroked="false">
          <v:textbox inset="0,0,0,0">
            <w:txbxContent>
              <w:p>
                <w:pPr>
                  <w:spacing w:before="12"/>
                  <w:ind w:left="20" w:right="0" w:firstLine="0"/>
                  <w:jc w:val="left"/>
                  <w:rPr>
                    <w:sz w:val="17"/>
                  </w:rPr>
                </w:pPr>
                <w:r>
                  <w:rPr>
                    <w:color w:val="231F20"/>
                    <w:sz w:val="17"/>
                  </w:rPr>
                  <w:t>61</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2.0158pt;margin-top:759.838928pt;width:12.5pt;height:11.45pt;mso-position-horizontal-relative:page;mso-position-vertical-relative:page;z-index:-252450816" type="#_x0000_t202" filled="false" stroked="false">
          <v:textbox inset="0,0,0,0">
            <w:txbxContent>
              <w:p>
                <w:pPr>
                  <w:spacing w:before="12"/>
                  <w:ind w:left="40" w:right="0" w:firstLine="0"/>
                  <w:jc w:val="left"/>
                  <w:rPr>
                    <w:sz w:val="17"/>
                  </w:rPr>
                </w:pPr>
                <w:r>
                  <w:rPr>
                    <w:color w:val="231F20"/>
                    <w:sz w:val="17"/>
                  </w:rPr>
                  <w:t>62</w:t>
                </w:r>
              </w:p>
            </w:txbxContent>
          </v:textbox>
          <w10:wrap type="none"/>
        </v:shape>
      </w:pict>
    </w:r>
    <w:r>
      <w:rPr/>
      <w:pict>
        <v:shape style="position:absolute;margin-left:361.983612pt;margin-top:759.945679pt;width:154.950pt;height:10.9pt;mso-position-horizontal-relative:page;mso-position-vertical-relative:page;z-index:-252449792" type="#_x0000_t202" filled="false" stroked="false">
          <v:textbox inset="0,0,0,0">
            <w:txbxContent>
              <w:p>
                <w:pPr>
                  <w:spacing w:before="13"/>
                  <w:ind w:left="20" w:right="0" w:firstLine="0"/>
                  <w:jc w:val="left"/>
                  <w:rPr>
                    <w:i/>
                    <w:sz w:val="16"/>
                  </w:rPr>
                </w:pPr>
                <w:r>
                  <w:rPr>
                    <w:i/>
                    <w:color w:val="231F20"/>
                    <w:spacing w:val="-3"/>
                    <w:sz w:val="16"/>
                  </w:rPr>
                  <w:t>Rev. </w:t>
                </w:r>
                <w:r>
                  <w:rPr>
                    <w:i/>
                    <w:color w:val="231F20"/>
                    <w:sz w:val="16"/>
                  </w:rPr>
                  <w:t>Cienc. Gerenc., </w:t>
                </w:r>
                <w:r>
                  <w:rPr>
                    <w:i/>
                    <w:color w:val="231F20"/>
                    <w:spacing w:val="-6"/>
                    <w:sz w:val="16"/>
                  </w:rPr>
                  <w:t>v. </w:t>
                </w:r>
                <w:r>
                  <w:rPr>
                    <w:i/>
                    <w:color w:val="231F20"/>
                    <w:sz w:val="16"/>
                  </w:rPr>
                  <w:t>23, n. 37, p. 57-63, 2019</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3.015598pt;margin-top:21.849682pt;width:292.7pt;height:10.9pt;mso-position-horizontal-relative:page;mso-position-vertical-relative:page;z-index:-252459008" type="#_x0000_t202" filled="false" stroked="false">
          <v:textbox inset="0,0,0,0">
            <w:txbxContent>
              <w:p>
                <w:pPr>
                  <w:spacing w:before="13"/>
                  <w:ind w:left="20" w:right="0" w:firstLine="0"/>
                  <w:jc w:val="left"/>
                  <w:rPr>
                    <w:sz w:val="16"/>
                  </w:rPr>
                </w:pPr>
                <w:r>
                  <w:rPr>
                    <w:color w:val="231F20"/>
                    <w:sz w:val="16"/>
                  </w:rPr>
                  <w:t>Holding Familiar: Planejamento Sucessório para uma Empresa no Segmento Agropecuário</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0.360809pt;margin-top:22.121683pt;width:43.55pt;height:10.9pt;mso-position-horizontal-relative:page;mso-position-vertical-relative:page;z-index:-252457984" type="#_x0000_t202" filled="false" stroked="false">
          <v:textbox inset="0,0,0,0">
            <w:txbxContent>
              <w:p>
                <w:pPr>
                  <w:spacing w:before="13"/>
                  <w:ind w:left="20" w:right="0" w:firstLine="0"/>
                  <w:jc w:val="left"/>
                  <w:rPr>
                    <w:sz w:val="16"/>
                  </w:rPr>
                </w:pPr>
                <w:r>
                  <w:rPr>
                    <w:color w:val="231F20"/>
                    <w:sz w:val="16"/>
                  </w:rPr>
                  <w:t>DIAS, J.L.E.</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0.360809pt;margin-top:22.121683pt;width:43.55pt;height:10.9pt;mso-position-horizontal-relative:page;mso-position-vertical-relative:page;z-index:-252448768" type="#_x0000_t202" filled="false" stroked="false">
          <v:textbox inset="0,0,0,0">
            <w:txbxContent>
              <w:p>
                <w:pPr>
                  <w:spacing w:before="13"/>
                  <w:ind w:left="20" w:right="0" w:firstLine="0"/>
                  <w:jc w:val="left"/>
                  <w:rPr>
                    <w:sz w:val="16"/>
                  </w:rPr>
                </w:pPr>
                <w:r>
                  <w:rPr>
                    <w:color w:val="231F20"/>
                    <w:sz w:val="16"/>
                  </w:rPr>
                  <w:t>DIAS, J.L.E.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decimal"/>
      <w:lvlText w:val="%1"/>
      <w:lvlJc w:val="left"/>
      <w:pPr>
        <w:ind w:left="241" w:hanging="468"/>
        <w:jc w:val="left"/>
      </w:pPr>
      <w:rPr>
        <w:rFonts w:hint="default"/>
        <w:lang w:val="en-US" w:eastAsia="en-US" w:bidi="en-US"/>
      </w:rPr>
    </w:lvl>
    <w:lvl w:ilvl="1">
      <w:start w:val="3"/>
      <w:numFmt w:val="decimal"/>
      <w:lvlText w:val="%1.%2"/>
      <w:lvlJc w:val="left"/>
      <w:pPr>
        <w:ind w:left="241" w:hanging="468"/>
        <w:jc w:val="left"/>
      </w:pPr>
      <w:rPr>
        <w:rFonts w:hint="default"/>
        <w:lang w:val="en-US" w:eastAsia="en-US" w:bidi="en-US"/>
      </w:rPr>
    </w:lvl>
    <w:lvl w:ilvl="2">
      <w:start w:val="1"/>
      <w:numFmt w:val="decimal"/>
      <w:lvlText w:val="%1.%2.%3"/>
      <w:lvlJc w:val="left"/>
      <w:pPr>
        <w:ind w:left="241" w:hanging="468"/>
        <w:jc w:val="right"/>
      </w:pPr>
      <w:rPr>
        <w:rFonts w:hint="default" w:ascii="Times New Roman" w:hAnsi="Times New Roman" w:eastAsia="Times New Roman" w:cs="Times New Roman"/>
        <w:b/>
        <w:bCs/>
        <w:color w:val="231F20"/>
        <w:spacing w:val="-15"/>
        <w:w w:val="100"/>
        <w:sz w:val="19"/>
        <w:szCs w:val="19"/>
        <w:lang w:val="en-US" w:eastAsia="en-US" w:bidi="en-US"/>
      </w:rPr>
    </w:lvl>
    <w:lvl w:ilvl="3">
      <w:start w:val="0"/>
      <w:numFmt w:val="bullet"/>
      <w:lvlText w:val="•"/>
      <w:lvlJc w:val="left"/>
      <w:pPr>
        <w:ind w:left="1679" w:hanging="468"/>
      </w:pPr>
      <w:rPr>
        <w:rFonts w:hint="default"/>
        <w:lang w:val="en-US" w:eastAsia="en-US" w:bidi="en-US"/>
      </w:rPr>
    </w:lvl>
    <w:lvl w:ilvl="4">
      <w:start w:val="0"/>
      <w:numFmt w:val="bullet"/>
      <w:lvlText w:val="•"/>
      <w:lvlJc w:val="left"/>
      <w:pPr>
        <w:ind w:left="2159" w:hanging="468"/>
      </w:pPr>
      <w:rPr>
        <w:rFonts w:hint="default"/>
        <w:lang w:val="en-US" w:eastAsia="en-US" w:bidi="en-US"/>
      </w:rPr>
    </w:lvl>
    <w:lvl w:ilvl="5">
      <w:start w:val="0"/>
      <w:numFmt w:val="bullet"/>
      <w:lvlText w:val="•"/>
      <w:lvlJc w:val="left"/>
      <w:pPr>
        <w:ind w:left="2639" w:hanging="468"/>
      </w:pPr>
      <w:rPr>
        <w:rFonts w:hint="default"/>
        <w:lang w:val="en-US" w:eastAsia="en-US" w:bidi="en-US"/>
      </w:rPr>
    </w:lvl>
    <w:lvl w:ilvl="6">
      <w:start w:val="0"/>
      <w:numFmt w:val="bullet"/>
      <w:lvlText w:val="•"/>
      <w:lvlJc w:val="left"/>
      <w:pPr>
        <w:ind w:left="3119" w:hanging="468"/>
      </w:pPr>
      <w:rPr>
        <w:rFonts w:hint="default"/>
        <w:lang w:val="en-US" w:eastAsia="en-US" w:bidi="en-US"/>
      </w:rPr>
    </w:lvl>
    <w:lvl w:ilvl="7">
      <w:start w:val="0"/>
      <w:numFmt w:val="bullet"/>
      <w:lvlText w:val="•"/>
      <w:lvlJc w:val="left"/>
      <w:pPr>
        <w:ind w:left="3599" w:hanging="468"/>
      </w:pPr>
      <w:rPr>
        <w:rFonts w:hint="default"/>
        <w:lang w:val="en-US" w:eastAsia="en-US" w:bidi="en-US"/>
      </w:rPr>
    </w:lvl>
    <w:lvl w:ilvl="8">
      <w:start w:val="0"/>
      <w:numFmt w:val="bullet"/>
      <w:lvlText w:val="•"/>
      <w:lvlJc w:val="left"/>
      <w:pPr>
        <w:ind w:left="4079" w:hanging="468"/>
      </w:pPr>
      <w:rPr>
        <w:rFonts w:hint="default"/>
        <w:lang w:val="en-US" w:eastAsia="en-US" w:bidi="en-US"/>
      </w:rPr>
    </w:lvl>
  </w:abstractNum>
  <w:abstractNum w:abstractNumId="0">
    <w:multiLevelType w:val="hybridMultilevel"/>
    <w:lvl w:ilvl="0">
      <w:start w:val="1"/>
      <w:numFmt w:val="decimal"/>
      <w:lvlText w:val="%1"/>
      <w:lvlJc w:val="left"/>
      <w:pPr>
        <w:ind w:left="210" w:hanging="96"/>
        <w:jc w:val="right"/>
      </w:pPr>
      <w:rPr>
        <w:rFonts w:hint="default"/>
        <w:b/>
        <w:bCs/>
        <w:w w:val="103"/>
        <w:lang w:val="en-US" w:eastAsia="en-US" w:bidi="en-US"/>
      </w:rPr>
    </w:lvl>
    <w:lvl w:ilvl="1">
      <w:start w:val="1"/>
      <w:numFmt w:val="decimal"/>
      <w:lvlText w:val="%1.%2"/>
      <w:lvlJc w:val="left"/>
      <w:pPr>
        <w:ind w:left="385" w:hanging="285"/>
        <w:jc w:val="right"/>
      </w:pPr>
      <w:rPr>
        <w:rFonts w:hint="default" w:ascii="Times New Roman" w:hAnsi="Times New Roman" w:eastAsia="Times New Roman" w:cs="Times New Roman"/>
        <w:b/>
        <w:bCs/>
        <w:color w:val="231F20"/>
        <w:w w:val="100"/>
        <w:sz w:val="19"/>
        <w:szCs w:val="19"/>
        <w:lang w:val="en-US" w:eastAsia="en-US" w:bidi="en-US"/>
      </w:rPr>
    </w:lvl>
    <w:lvl w:ilvl="2">
      <w:start w:val="1"/>
      <w:numFmt w:val="decimal"/>
      <w:lvlText w:val="%1.%2.%3"/>
      <w:lvlJc w:val="left"/>
      <w:pPr>
        <w:ind w:left="527" w:hanging="428"/>
        <w:jc w:val="right"/>
      </w:pPr>
      <w:rPr>
        <w:rFonts w:hint="default" w:ascii="Times New Roman" w:hAnsi="Times New Roman" w:eastAsia="Times New Roman" w:cs="Times New Roman"/>
        <w:b/>
        <w:bCs/>
        <w:color w:val="231F20"/>
        <w:spacing w:val="-1"/>
        <w:w w:val="100"/>
        <w:sz w:val="19"/>
        <w:szCs w:val="19"/>
        <w:lang w:val="en-US" w:eastAsia="en-US" w:bidi="en-US"/>
      </w:rPr>
    </w:lvl>
    <w:lvl w:ilvl="3">
      <w:start w:val="0"/>
      <w:numFmt w:val="bullet"/>
      <w:lvlText w:val="•"/>
      <w:lvlJc w:val="left"/>
      <w:pPr>
        <w:ind w:left="520" w:hanging="428"/>
      </w:pPr>
      <w:rPr>
        <w:rFonts w:hint="default"/>
        <w:lang w:val="en-US" w:eastAsia="en-US" w:bidi="en-US"/>
      </w:rPr>
    </w:lvl>
    <w:lvl w:ilvl="4">
      <w:start w:val="0"/>
      <w:numFmt w:val="bullet"/>
      <w:lvlText w:val="•"/>
      <w:lvlJc w:val="left"/>
      <w:pPr>
        <w:ind w:left="580" w:hanging="428"/>
      </w:pPr>
      <w:rPr>
        <w:rFonts w:hint="default"/>
        <w:lang w:val="en-US" w:eastAsia="en-US" w:bidi="en-US"/>
      </w:rPr>
    </w:lvl>
    <w:lvl w:ilvl="5">
      <w:start w:val="0"/>
      <w:numFmt w:val="bullet"/>
      <w:lvlText w:val="•"/>
      <w:lvlJc w:val="left"/>
      <w:pPr>
        <w:ind w:left="740" w:hanging="428"/>
      </w:pPr>
      <w:rPr>
        <w:rFonts w:hint="default"/>
        <w:lang w:val="en-US" w:eastAsia="en-US" w:bidi="en-US"/>
      </w:rPr>
    </w:lvl>
    <w:lvl w:ilvl="6">
      <w:start w:val="0"/>
      <w:numFmt w:val="bullet"/>
      <w:lvlText w:val="•"/>
      <w:lvlJc w:val="left"/>
      <w:pPr>
        <w:ind w:left="1000" w:hanging="428"/>
      </w:pPr>
      <w:rPr>
        <w:rFonts w:hint="default"/>
        <w:lang w:val="en-US" w:eastAsia="en-US" w:bidi="en-US"/>
      </w:rPr>
    </w:lvl>
    <w:lvl w:ilvl="7">
      <w:start w:val="0"/>
      <w:numFmt w:val="bullet"/>
      <w:lvlText w:val="•"/>
      <w:lvlJc w:val="left"/>
      <w:pPr>
        <w:ind w:left="714" w:hanging="428"/>
      </w:pPr>
      <w:rPr>
        <w:rFonts w:hint="default"/>
        <w:lang w:val="en-US" w:eastAsia="en-US" w:bidi="en-US"/>
      </w:rPr>
    </w:lvl>
    <w:lvl w:ilvl="8">
      <w:start w:val="0"/>
      <w:numFmt w:val="bullet"/>
      <w:lvlText w:val="•"/>
      <w:lvlJc w:val="left"/>
      <w:pPr>
        <w:ind w:left="429" w:hanging="428"/>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19"/>
      <w:szCs w:val="19"/>
      <w:lang w:val="en-US" w:eastAsia="en-US" w:bidi="en-US"/>
    </w:rPr>
  </w:style>
  <w:style w:styleId="Heading1" w:type="paragraph">
    <w:name w:val="Heading 1"/>
    <w:basedOn w:val="Normal"/>
    <w:uiPriority w:val="1"/>
    <w:qFormat/>
    <w:pPr>
      <w:spacing w:before="92"/>
      <w:ind w:left="241"/>
      <w:jc w:val="both"/>
      <w:outlineLvl w:val="1"/>
    </w:pPr>
    <w:rPr>
      <w:rFonts w:ascii="Times New Roman" w:hAnsi="Times New Roman" w:eastAsia="Times New Roman" w:cs="Times New Roman"/>
      <w:sz w:val="20"/>
      <w:szCs w:val="20"/>
      <w:lang w:val="en-US" w:eastAsia="en-US" w:bidi="en-US"/>
    </w:rPr>
  </w:style>
  <w:style w:styleId="Heading2" w:type="paragraph">
    <w:name w:val="Heading 2"/>
    <w:basedOn w:val="Normal"/>
    <w:uiPriority w:val="1"/>
    <w:qFormat/>
    <w:pPr>
      <w:spacing w:before="151"/>
      <w:ind w:left="527"/>
      <w:outlineLvl w:val="2"/>
    </w:pPr>
    <w:rPr>
      <w:rFonts w:ascii="Times New Roman" w:hAnsi="Times New Roman" w:eastAsia="Times New Roman" w:cs="Times New Roman"/>
      <w:b/>
      <w:bCs/>
      <w:sz w:val="19"/>
      <w:szCs w:val="19"/>
      <w:lang w:val="en-US" w:eastAsia="en-US" w:bidi="en-US"/>
    </w:rPr>
  </w:style>
  <w:style w:styleId="ListParagraph" w:type="paragraph">
    <w:name w:val="List Paragraph"/>
    <w:basedOn w:val="Normal"/>
    <w:uiPriority w:val="1"/>
    <w:qFormat/>
    <w:pPr>
      <w:spacing w:before="151"/>
      <w:ind w:left="527"/>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before="8" w:line="200" w:lineRule="exac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researchgate.net/publication/335872210_Holding_Familiar_Planejamento_Sucessorio_para_uma_Empresa_no_Segmento_Agropecuario?enrichId=rgreq-f3506b960809eaaf77c54e904926e339-XXX&amp;amp;enrichSource=Y292ZXJQYWdlOzMzNTg3MjIxMDtBUzo4MjAyNzIxMDE4NzE2MTZAMTU3MjU3OTUxNzk2NQ%3D%3D&amp;amp;el=1_x_2&amp;amp;_esc=publicationCoverPdf" TargetMode="External"/><Relationship Id="rId7" Type="http://schemas.openxmlformats.org/officeDocument/2006/relationships/hyperlink" Target="https://www.researchgate.net/publication/335872210_Holding_Familiar_Planejamento_Sucessorio_para_uma_Empresa_no_Segmento_Agropecuario?enrichId=rgreq-f3506b960809eaaf77c54e904926e339-XXX&amp;amp;enrichSource=Y292ZXJQYWdlOzMzNTg3MjIxMDtBUzo4MjAyNzIxMDE4NzE2MTZAMTU3MjU3OTUxNzk2NQ%3D%3D&amp;amp;el=1_x_3&amp;amp;_esc=publicationCoverPdf" TargetMode="External"/><Relationship Id="rId8" Type="http://schemas.openxmlformats.org/officeDocument/2006/relationships/image" Target="media/image2.png"/><Relationship Id="rId9" Type="http://schemas.openxmlformats.org/officeDocument/2006/relationships/hyperlink" Target="https://www.researchgate.net/profile/Jefferson_Levy_E_Dias?enrichId=rgreq-f3506b960809eaaf77c54e904926e339-XXX&amp;amp;enrichSource=Y292ZXJQYWdlOzMzNTg3MjIxMDtBUzo4MjAyNzIxMDE4NzE2MTZAMTU3MjU3OTUxNzk2NQ%3D%3D&amp;amp;el=1_x_5&amp;amp;_esc=publicationCoverPdf" TargetMode="External"/><Relationship Id="rId10" Type="http://schemas.openxmlformats.org/officeDocument/2006/relationships/hyperlink" Target="https://www.researchgate.net/institution/Universidade_Catolica_Dom_Bosco_UCDB?enrichId=rgreq-f3506b960809eaaf77c54e904926e339-XXX&amp;amp;enrichSource=Y292ZXJQYWdlOzMzNTg3MjIxMDtBUzo4MjAyNzIxMDE4NzE2MTZAMTU3MjU3OTUxNzk2NQ%3D%3D&amp;amp;el=1_x_6&amp;amp;_esc=publicationCoverPdf" TargetMode="External"/><Relationship Id="rId11" Type="http://schemas.openxmlformats.org/officeDocument/2006/relationships/hyperlink" Target="https://www.researchgate.net/profile/Jefferson_Levy_E_Dias?enrichId=rgreq-f3506b960809eaaf77c54e904926e339-XXX&amp;amp;enrichSource=Y292ZXJQYWdlOzMzNTg3MjIxMDtBUzo4MjAyNzIxMDE4NzE2MTZAMTU3MjU3OTUxNzk2NQ%3D%3D&amp;amp;el=1_x_7&amp;amp;_esc=publicationCoverPdf" TargetMode="External"/><Relationship Id="rId12" Type="http://schemas.openxmlformats.org/officeDocument/2006/relationships/image" Target="media/image3.png"/><Relationship Id="rId13" Type="http://schemas.openxmlformats.org/officeDocument/2006/relationships/hyperlink" Target="https://www.researchgate.net/project/Motivations-for-the-transition-to-agroecological-farming-by-smallholder-horticultural-producers?enrichId=rgreq-f3506b960809eaaf77c54e904926e339-XXX&amp;amp;enrichSource=Y292ZXJQYWdlOzMzNTg3MjIxMDtBUzo4MjAyNzIxMDE4NzE2MTZAMTU3MjU3OTUxNzk2NQ%3D%3D&amp;amp;el=1_x_9&amp;amp;_esc=publicationCoverPdf" TargetMode="External"/><Relationship Id="rId14" Type="http://schemas.openxmlformats.org/officeDocument/2006/relationships/hyperlink" Target="https://www.researchgate.net/profile/Jefferson_Levy_E_Dias?enrichId=rgreq-f3506b960809eaaf77c54e904926e339-XXX&amp;amp;enrichSource=Y292ZXJQYWdlOzMzNTg3MjIxMDtBUzo4MjAyNzIxMDE4NzE2MTZAMTU3MjU3OTUxNzk2NQ%3D%3D&amp;amp;el=1_x_10&amp;amp;_esc=publicationCoverPdf"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yperlink" Target="http://dx.doi.org/10.17921/1415-6571.2019v23n37p57-63" TargetMode="External"/><Relationship Id="rId18" Type="http://schemas.openxmlformats.org/officeDocument/2006/relationships/hyperlink" Target="mailto:jdias@jogodenegocios.com.br" TargetMode="External"/><Relationship Id="rId19" Type="http://schemas.openxmlformats.org/officeDocument/2006/relationships/header" Target="header1.xml"/><Relationship Id="rId20" Type="http://schemas.openxmlformats.org/officeDocument/2006/relationships/header" Target="header2.xml"/><Relationship Id="rId21" Type="http://schemas.openxmlformats.org/officeDocument/2006/relationships/footer" Target="footer3.xml"/><Relationship Id="rId22" Type="http://schemas.openxmlformats.org/officeDocument/2006/relationships/footer" Target="footer4.xml"/><Relationship Id="rId23" Type="http://schemas.openxmlformats.org/officeDocument/2006/relationships/footer" Target="footer5.xml"/><Relationship Id="rId24" Type="http://schemas.openxmlformats.org/officeDocument/2006/relationships/footer" Target="footer6.xml"/><Relationship Id="rId25" Type="http://schemas.openxmlformats.org/officeDocument/2006/relationships/header" Target="header3.xml"/><Relationship Id="rId26" Type="http://schemas.openxmlformats.org/officeDocument/2006/relationships/footer" Target="footer7.xml"/><Relationship Id="rId27" Type="http://schemas.openxmlformats.org/officeDocument/2006/relationships/hyperlink" Target="http://holdingfamiliar.net/" TargetMode="External"/><Relationship Id="rId28" Type="http://schemas.openxmlformats.org/officeDocument/2006/relationships/hyperlink" Target="https://www.researchgate.net/publication/335872210" TargetMode="External"/><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 Holding familiar - 6444.indd</dc:title>
  <dcterms:created xsi:type="dcterms:W3CDTF">2021-01-15T12:13:43Z</dcterms:created>
  <dcterms:modified xsi:type="dcterms:W3CDTF">2021-01-15T12:13:43Z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Creator">
    <vt:lpwstr>Adobe InDesign CC 2015 (Windows)</vt:lpwstr>
  </property>
  <property fmtid="{D5CDD505-2E9C-101B-9397-08002B2CF9AE}" pid="4" name="LastSaved">
    <vt:filetime>2021-01-15T00:00:00Z</vt:filetime>
  </property>
</Properties>
</file>