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9f9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9f900"/>
          <w:sz w:val="36"/>
          <w:szCs w:val="36"/>
          <w:u w:val="none"/>
          <w:shd w:fill="auto" w:val="clear"/>
          <w:vertAlign w:val="baseline"/>
          <w:rtl w:val="0"/>
        </w:rPr>
        <w:t xml:space="preserve">Conteúdo Programático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a6a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a6a00"/>
          <w:sz w:val="22"/>
          <w:szCs w:val="22"/>
          <w:u w:val="none"/>
          <w:shd w:fill="auto" w:val="clear"/>
          <w:vertAlign w:val="baseline"/>
          <w:rtl w:val="0"/>
        </w:rPr>
        <w:t xml:space="preserve">Algumas espécies de holdings e sua classificação 3.2.1. Holding de participações 3.2.2. Holding imobiliárias 3.2.3. Holding patrimonial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d4d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d4d00"/>
          <w:sz w:val="24"/>
          <w:szCs w:val="24"/>
          <w:u w:val="none"/>
          <w:shd w:fill="auto" w:val="clear"/>
          <w:vertAlign w:val="baseline"/>
          <w:rtl w:val="0"/>
        </w:rPr>
        <w:t xml:space="preserve">4.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24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565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56500"/>
          <w:sz w:val="24"/>
          <w:szCs w:val="24"/>
          <w:u w:val="none"/>
          <w:shd w:fill="auto" w:val="clear"/>
          <w:vertAlign w:val="baseline"/>
          <w:rtl w:val="0"/>
        </w:rPr>
        <w:t xml:space="preserve">Tipos societários mais comuns 4.1. Determinantes estratégicas da escolha do tipo societário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4.8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7171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17100"/>
          <w:sz w:val="24"/>
          <w:szCs w:val="24"/>
          <w:u w:val="none"/>
          <w:shd w:fill="auto" w:val="clear"/>
          <w:vertAlign w:val="baseline"/>
          <w:rtl w:val="0"/>
        </w:rPr>
        <w:t xml:space="preserve">4.1.1. Sociedade Simples 4.1.2. Sociedade Limitada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06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06000"/>
          <w:sz w:val="26"/>
          <w:szCs w:val="26"/>
          <w:u w:val="none"/>
          <w:shd w:fill="auto" w:val="clear"/>
          <w:vertAlign w:val="baseline"/>
          <w:rtl w:val="0"/>
        </w:rPr>
        <w:t xml:space="preserve">4.1.2.1. A regência complementar das normas relativas às sociedades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811.2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6767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676700"/>
          <w:sz w:val="24"/>
          <w:szCs w:val="24"/>
          <w:u w:val="none"/>
          <w:shd w:fill="auto" w:val="clear"/>
          <w:vertAlign w:val="baseline"/>
          <w:rtl w:val="0"/>
        </w:rPr>
        <w:t xml:space="preserve">simples e a regência supletiva pelas normas das sociedades por ações 4.1.3. Sociedade por ações 4.1.4. EIRELI (natureza simples e empresária) 4.1.5. Outras espécies de organizações jurídicas. Apontamentos gerais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4d400"/>
          <w:sz w:val="34"/>
          <w:szCs w:val="34"/>
          <w:u w:val="none"/>
          <w:shd w:fill="auto" w:val="clear"/>
          <w:vertAlign w:val="baseline"/>
          <w:rtl w:val="0"/>
        </w:rPr>
        <w:t xml:space="preserve">D))))))))))))))))))))))))))))))))))))))))))))))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9f9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9f900"/>
          <w:sz w:val="38"/>
          <w:szCs w:val="38"/>
          <w:u w:val="none"/>
          <w:shd w:fill="auto" w:val="clear"/>
          <w:vertAlign w:val="baseline"/>
          <w:rtl w:val="0"/>
        </w:rPr>
        <w:t xml:space="preserve">Conteúdo Programático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ffff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ffff00"/>
          <w:sz w:val="18"/>
          <w:szCs w:val="18"/>
          <w:u w:val="none"/>
          <w:shd w:fill="auto" w:val="clear"/>
          <w:vertAlign w:val="baseline"/>
          <w:rtl w:val="0"/>
        </w:rPr>
        <w:t xml:space="preserve">4.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6e6e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6e6e00"/>
          <w:sz w:val="26"/>
          <w:szCs w:val="26"/>
          <w:u w:val="none"/>
          <w:shd w:fill="auto" w:val="clear"/>
          <w:vertAlign w:val="baseline"/>
          <w:rtl w:val="0"/>
        </w:rPr>
        <w:t xml:space="preserve">(continuação)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aaaa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aaaa00"/>
          <w:sz w:val="30"/>
          <w:szCs w:val="30"/>
          <w:u w:val="none"/>
          <w:shd w:fill="auto" w:val="clear"/>
          <w:vertAlign w:val="baseline"/>
          <w:rtl w:val="0"/>
        </w:rPr>
        <w:t xml:space="preserve">4.2.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33.6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24"/>
          <w:szCs w:val="24"/>
          <w:u w:val="none"/>
          <w:shd w:fill="auto" w:val="clear"/>
          <w:vertAlign w:val="baseline"/>
          <w:rtl w:val="0"/>
        </w:rPr>
        <w:t xml:space="preserve">O Contrato Social e o Estatuto Social na prática 4.2.1. Capital social 4.2.2. Deliberações sociais 4.2.3. Órgãos sociais 4.2.4. Direito de recesso e direito de retirada 4.2.5. Exclusão de sócio 4.2.6. Falecimento, incapacidade e divórcio de sócio 4.2.7. Constrição judicial das quotas ou ações 4.2.8. Solução de conflitos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d3d300"/>
          <w:sz w:val="38"/>
          <w:szCs w:val="38"/>
          <w:u w:val="none"/>
          <w:shd w:fill="auto" w:val="clear"/>
          <w:vertAlign w:val="baseline"/>
          <w:rtl w:val="0"/>
        </w:rPr>
        <w:t xml:space="preserve">J. Jurídica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