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2"/>
          <w:szCs w:val="32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8"/>
          <w:szCs w:val="38"/>
          <w:u w:val="none"/>
          <w:shd w:fill="auto" w:val="clear"/>
          <w:vertAlign w:val="baseline"/>
          <w:rtl w:val="0"/>
        </w:rPr>
        <w:t xml:space="preserve">HOLDING FAMILIAR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ESTRUTURA JURÍDICO-SOCIETÁRIA E ASPECTOS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PATRIMONIAIS E SUCESSÓRIOS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2"/>
          <w:szCs w:val="32"/>
          <w:u w:val="none"/>
          <w:shd w:fill="auto" w:val="clear"/>
          <w:vertAlign w:val="baseline"/>
          <w:rtl w:val="0"/>
        </w:rPr>
        <w:t xml:space="preserve">))))))))))))))))))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“Estar preparado é metade da vitória."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- Miguel de Cervantes Saavedra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APRESENTAÇÃO DO CURSO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)))))))))))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Neste curso iremos realizar abordagem sobre os aspectos teóricos 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6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áticos da chamada Holding Familiar, considerando as implicações sucessórias e tributárias envolvidas. O programa do curso abrange a análise patrimonial; a formulação de estratégias na escolha do tipo societário; regras de governança; correlações familiares e sucessórias. Para o alcance da finalidade do curso, as aulas serão ministradas com discussões a partir de casos concretos, permitindo o exame e debate crítico. Além da análise da doutrina jurídica e da jurisprudência, serão examinados modelos de negócios jurídicos utilizados no âmbito da organização da Holding Familiar.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ASSASSISESE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Dado o viés do curso, a ideia é explorar os aspectos relacionados à prática da realização de organizações societárias e negociações dos documentos envolvidos nesse tipo de projeto. Nosso objetivo principal, portanto, não são as vertentes teóricas e propedêuticas dos institutos jurídicos analisados.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  <w:rtl w:val="0"/>
        </w:rPr>
        <w:t xml:space="preserve">)))))))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18"/>
          <w:szCs w:val="18"/>
          <w:u w:val="none"/>
          <w:shd w:fill="auto" w:val="clear"/>
          <w:vertAlign w:val="baseline"/>
          <w:rtl w:val="0"/>
        </w:rPr>
        <w:t xml:space="preserve">METODOLOGIA PRATICA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