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a9a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a9a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  <w:rtl w:val="0"/>
        </w:rPr>
        <w:t xml:space="preserve">14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7f7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7f700"/>
          <w:sz w:val="44"/>
          <w:szCs w:val="44"/>
          <w:u w:val="none"/>
          <w:shd w:fill="auto" w:val="clear"/>
          <w:vertAlign w:val="baseline"/>
          <w:rtl w:val="0"/>
        </w:rPr>
        <w:t xml:space="preserve">3.2. Algumas espécies de holding e a sua classificação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393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393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4"/>
          <w:szCs w:val="34"/>
          <w:u w:val="none"/>
          <w:shd w:fill="auto" w:val="clear"/>
          <w:vertAlign w:val="baseline"/>
          <w:rtl w:val="0"/>
        </w:rPr>
        <w:t xml:space="preserve">3.2.2. Holding imobiliária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Holding imobiliária é a sociedade constituída para a gestão e exploração do patrimônio imobiliário da família.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18"/>
          <w:szCs w:val="18"/>
          <w:u w:val="none"/>
          <w:shd w:fill="auto" w:val="clear"/>
          <w:vertAlign w:val="baseline"/>
          <w:rtl w:val="0"/>
        </w:rPr>
        <w:t xml:space="preserve">Familiar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8"/>
          <w:szCs w:val="18"/>
          <w:u w:val="none"/>
          <w:shd w:fill="auto" w:val="clear"/>
          <w:vertAlign w:val="baseline"/>
          <w:rtl w:val="0"/>
        </w:rPr>
        <w:t xml:space="preserve">Familiar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18"/>
          <w:szCs w:val="18"/>
          <w:u w:val="none"/>
          <w:shd w:fill="auto" w:val="clear"/>
          <w:vertAlign w:val="baseline"/>
          <w:rtl w:val="0"/>
        </w:rPr>
        <w:t xml:space="preserve">Familiar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8"/>
          <w:szCs w:val="18"/>
          <w:u w:val="none"/>
          <w:shd w:fill="auto" w:val="clear"/>
          <w:vertAlign w:val="baseline"/>
          <w:rtl w:val="0"/>
        </w:rPr>
        <w:t xml:space="preserve">Holding Imobiliária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0"/>
          <w:szCs w:val="20"/>
          <w:u w:val="none"/>
          <w:shd w:fill="auto" w:val="clear"/>
          <w:vertAlign w:val="baseline"/>
          <w:rtl w:val="0"/>
        </w:rPr>
        <w:t xml:space="preserve">Terreno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0"/>
          <w:szCs w:val="20"/>
          <w:u w:val="none"/>
          <w:shd w:fill="auto" w:val="clear"/>
          <w:vertAlign w:val="baseline"/>
          <w:rtl w:val="0"/>
        </w:rPr>
        <w:t xml:space="preserve">Sala Comercial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0"/>
          <w:szCs w:val="20"/>
          <w:u w:val="none"/>
          <w:shd w:fill="auto" w:val="clear"/>
          <w:vertAlign w:val="baseline"/>
          <w:rtl w:val="0"/>
        </w:rPr>
        <w:t xml:space="preserve">Apartamento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Pontos importantes: gatilhos fiscais (ITBle tributos sobre a renda)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44"/>
          <w:szCs w:val="44"/>
          <w:u w:val="none"/>
          <w:shd w:fill="auto" w:val="clear"/>
          <w:vertAlign w:val="baseline"/>
          <w:rtl w:val="0"/>
        </w:rPr>
        <w:t xml:space="preserve">3.2. Algumas espécies de holding e a sua classificação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763.041825095057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3.2.3. Holding patrimonial Esta espécie de sociedade serve para a gestão, controle e exploração dos demais bens e direitos da família ou, se for o caso, simplesmente para a gestão e organização daqueles bens que, no entendimento dos envolvidos, não serão objeto de exploração, mas unicamente de “segregação" ou proteção.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Pai Pai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Filho Filho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Mãe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Holding Patrimonial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Terreno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Investimentos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Ações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