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PRIMEIRA – EFICÁCIA DO PRESENTE ACORDO DE SÓCIOS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11.1. Este Acordo de Sócios será arquivado na sede da Sociedade, de acordo com e para os fins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dos artigos 40 e 118 da Lei no 6.404/76.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SEGUNDA - SOLUÇÃO DE CONFLITOS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12.1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.4027303754266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A Sociedade, seus Sócios e administradores envidarão seus melhores esforços para alcançar um acordo sobre uma disputa, controvérsia ou demanda oriunda, ou relacionada ao presente Acordo de Sócios, incluindo, mas não se limitando, a qualquer questão relacionada à existência, validade, rescisão, ou violação do mesmo ("Controvérsia“).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12.2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.4027303754266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Surgida a Controvérsia, qualquer das partes deverá convidar a outra parte para, em 15 (quinze) dias, reunirem-se para apresentação do problema, podendo nomear mediador de confiança mútua para auxiliá-las.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12.3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4.74402730375426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Salvo estipulação em contrário disposta em procedimento de mediação específico que venha a ser sugerido pelo mediador acima escolhido pelas partes, elas terão o prazo de 30 (trinta) dias, a partir da primeira reunião citada no item 12.2 acima, para solucionar a controvérsia amigavelmente.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12.4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Não logrando êxito, a Controvérsia será definitivamente resolvida na forma da Cláusula Décima Terceira do presente Acordo de Sócios.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CLÁUSULA DÉCIMA TERCEIRA - Foro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13.1. Todas as disputas decorrentes e/ou relacionadas à interpretação ou ao cumprimento deste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91467576791808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Contrato não solucionadas amigavelmente serão definitivamente resolvidas no foro da comarca de São Paulo, estado de São Paulo, em detrimento de qualquer outro, por mais privilegiado que seja.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CLÁUSULA DÉCIMA QUARTA – DISPOSIÇÕES GERAIS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14.1.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.914675767918089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As disposições deste Acordo de Sócios e todas as negociações referentes a este instrumento são estritamente confidenciais, e nenhum dos Sócios fará qualquer comunicado ou divulgação relativamente aos termos deste Acordo de Sócios para terceiros sem o consentimento expresso e por escrito dos demais Sócios.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14.2.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O inadimplemento ou a inobservância de qualquer das obrigações estabelecidas neste Acordo de Sócios dará ao Sócio prejudicado o direito de exigir o cumprimento da obrigação, nos termos do § 3o do artigo 118 da Lei no 6.404/76. 0 voto lançado nas reuniões de Sócios contra as disposições deste Acordo de Sócios não serão válidos, cabendo ao Presidente da respectiva reunião abster-se de computá-los.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18"/>
          <w:szCs w:val="18"/>
          <w:u w:val="none"/>
          <w:shd w:fill="auto" w:val="clear"/>
          <w:vertAlign w:val="baseline"/>
          <w:rtl w:val="0"/>
        </w:rPr>
        <w:t xml:space="preserve">MED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