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D0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  <w:r w:rsidRPr="00CA70F2">
        <w:rPr>
          <w:color w:val="365F91" w:themeColor="accent1" w:themeShade="BF"/>
          <w:sz w:val="24"/>
          <w:szCs w:val="24"/>
        </w:rPr>
        <w:t xml:space="preserve">Administrativo será eleito Diretor Superintendente; quem exercia o cargo de Administrador </w:t>
      </w:r>
      <w:r w:rsidRPr="00CA70F2">
        <w:rPr>
          <w:color w:val="365F91" w:themeColor="accent1" w:themeShade="BF"/>
          <w:sz w:val="24"/>
          <w:szCs w:val="24"/>
        </w:rPr>
        <w:t xml:space="preserve">Suplente, será eleito Diretor Administrativo e quem exercia o cargo de Diretor Presidente será </w:t>
      </w:r>
      <w:r w:rsidRPr="00CA70F2">
        <w:rPr>
          <w:color w:val="365F91" w:themeColor="accent1" w:themeShade="BF"/>
          <w:sz w:val="24"/>
          <w:szCs w:val="24"/>
        </w:rPr>
        <w:t xml:space="preserve">eleito Administrador Suplente. Os Sócios se obrigam, em caráter irrevogável e irretratável, a </w:t>
      </w:r>
      <w:r w:rsidRPr="00CA70F2">
        <w:rPr>
          <w:color w:val="365F91" w:themeColor="accent1" w:themeShade="BF"/>
          <w:sz w:val="24"/>
          <w:szCs w:val="24"/>
        </w:rPr>
        <w:t xml:space="preserve">votar nas deliberações para que o </w:t>
      </w:r>
      <w:proofErr w:type="spellStart"/>
      <w:r w:rsidRPr="00CA70F2">
        <w:rPr>
          <w:color w:val="365F91" w:themeColor="accent1" w:themeShade="BF"/>
          <w:sz w:val="24"/>
          <w:szCs w:val="24"/>
        </w:rPr>
        <w:t>revesamento</w:t>
      </w:r>
      <w:proofErr w:type="spellEnd"/>
      <w:r w:rsidRPr="00CA70F2">
        <w:rPr>
          <w:color w:val="365F91" w:themeColor="accent1" w:themeShade="BF"/>
          <w:sz w:val="24"/>
          <w:szCs w:val="24"/>
        </w:rPr>
        <w:t xml:space="preserve"> aqui previsto se conc</w:t>
      </w:r>
      <w:r w:rsidRPr="00CA70F2">
        <w:rPr>
          <w:color w:val="365F91" w:themeColor="accent1" w:themeShade="BF"/>
          <w:sz w:val="24"/>
          <w:szCs w:val="24"/>
        </w:rPr>
        <w:t>retize.</w:t>
      </w:r>
    </w:p>
    <w:p w:rsidR="00CA70F2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</w:p>
    <w:p w:rsidR="00C829D0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  <w:r w:rsidRPr="00CA70F2">
        <w:rPr>
          <w:b/>
          <w:color w:val="365F91" w:themeColor="accent1" w:themeShade="BF"/>
          <w:sz w:val="24"/>
          <w:szCs w:val="24"/>
        </w:rPr>
        <w:t xml:space="preserve">CLÁUSULA DÉCIMA SEXTA: </w:t>
      </w:r>
      <w:r w:rsidRPr="00CA70F2">
        <w:rPr>
          <w:color w:val="365F91" w:themeColor="accent1" w:themeShade="BF"/>
          <w:sz w:val="24"/>
          <w:szCs w:val="24"/>
        </w:rPr>
        <w:t xml:space="preserve">Os casos omissos no contrato social e neste acordo de </w:t>
      </w:r>
      <w:r w:rsidRPr="00CA70F2">
        <w:rPr>
          <w:color w:val="365F91" w:themeColor="accent1" w:themeShade="BF"/>
          <w:sz w:val="24"/>
          <w:szCs w:val="24"/>
        </w:rPr>
        <w:t xml:space="preserve">quotistas serão regulados de acordo com as normas dispostas na Lei n. 10.406, de 10 de </w:t>
      </w:r>
      <w:r w:rsidRPr="00CA70F2">
        <w:rPr>
          <w:color w:val="365F91" w:themeColor="accent1" w:themeShade="BF"/>
          <w:sz w:val="24"/>
          <w:szCs w:val="24"/>
        </w:rPr>
        <w:t xml:space="preserve">janeiro de 2002, no que se refere às sociedades limitadas e, supletivamente, nas omissões </w:t>
      </w:r>
      <w:r w:rsidRPr="00CA70F2">
        <w:rPr>
          <w:color w:val="365F91" w:themeColor="accent1" w:themeShade="BF"/>
          <w:sz w:val="24"/>
          <w:szCs w:val="24"/>
        </w:rPr>
        <w:t>daquela norma, exclusivamente pelo disposto na Lei 6404/76, de 15 de dezembr</w:t>
      </w:r>
      <w:r w:rsidRPr="00CA70F2">
        <w:rPr>
          <w:color w:val="365F91" w:themeColor="accent1" w:themeShade="BF"/>
          <w:sz w:val="24"/>
          <w:szCs w:val="24"/>
        </w:rPr>
        <w:t xml:space="preserve">o </w:t>
      </w:r>
      <w:r w:rsidRPr="00CA70F2">
        <w:rPr>
          <w:color w:val="365F91" w:themeColor="accent1" w:themeShade="BF"/>
          <w:sz w:val="24"/>
          <w:szCs w:val="24"/>
        </w:rPr>
        <w:t xml:space="preserve">de 1976, </w:t>
      </w:r>
      <w:r w:rsidRPr="00CA70F2">
        <w:rPr>
          <w:color w:val="365F91" w:themeColor="accent1" w:themeShade="BF"/>
          <w:sz w:val="24"/>
          <w:szCs w:val="24"/>
        </w:rPr>
        <w:t>bem como suas respectivas alterações.</w:t>
      </w:r>
    </w:p>
    <w:p w:rsidR="00CA70F2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</w:p>
    <w:p w:rsidR="00C829D0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  <w:r w:rsidRPr="00CA70F2">
        <w:rPr>
          <w:b/>
          <w:color w:val="365F91" w:themeColor="accent1" w:themeShade="BF"/>
          <w:sz w:val="24"/>
          <w:szCs w:val="24"/>
        </w:rPr>
        <w:t xml:space="preserve">Parágrafo único: </w:t>
      </w:r>
      <w:r w:rsidRPr="00CA70F2">
        <w:rPr>
          <w:color w:val="365F91" w:themeColor="accent1" w:themeShade="BF"/>
          <w:sz w:val="24"/>
          <w:szCs w:val="24"/>
        </w:rPr>
        <w:t xml:space="preserve">Eventual invalidade, ineficácia ou inexequibilidade de quaisquer </w:t>
      </w:r>
      <w:r w:rsidRPr="00CA70F2">
        <w:rPr>
          <w:color w:val="365F91" w:themeColor="accent1" w:themeShade="BF"/>
          <w:sz w:val="24"/>
          <w:szCs w:val="24"/>
        </w:rPr>
        <w:t>das disposições contidas neste instrumento, não invalidará nem</w:t>
      </w:r>
      <w:r>
        <w:rPr>
          <w:color w:val="365F91" w:themeColor="accent1" w:themeShade="BF"/>
          <w:sz w:val="24"/>
          <w:szCs w:val="24"/>
        </w:rPr>
        <w:t xml:space="preserve"> </w:t>
      </w:r>
      <w:r w:rsidRPr="00CA70F2">
        <w:rPr>
          <w:color w:val="365F91" w:themeColor="accent1" w:themeShade="BF"/>
          <w:sz w:val="24"/>
          <w:szCs w:val="24"/>
        </w:rPr>
        <w:t xml:space="preserve">tornará inoperante ou </w:t>
      </w:r>
      <w:r w:rsidRPr="00CA70F2">
        <w:rPr>
          <w:color w:val="365F91" w:themeColor="accent1" w:themeShade="BF"/>
          <w:sz w:val="24"/>
          <w:szCs w:val="24"/>
        </w:rPr>
        <w:t>inexeq</w:t>
      </w:r>
      <w:r>
        <w:rPr>
          <w:color w:val="365F91" w:themeColor="accent1" w:themeShade="BF"/>
          <w:sz w:val="24"/>
          <w:szCs w:val="24"/>
        </w:rPr>
        <w:t>u</w:t>
      </w:r>
      <w:r w:rsidRPr="00CA70F2">
        <w:rPr>
          <w:color w:val="365F91" w:themeColor="accent1" w:themeShade="BF"/>
          <w:sz w:val="24"/>
          <w:szCs w:val="24"/>
        </w:rPr>
        <w:t>ível quaisquer das demais disposições do presente Acordo, as quais continuarão em pleno vigor. As Partes deverão negociar as medidas necessárias para sanar tais disposições de eventuais vícios existentes.</w:t>
      </w:r>
    </w:p>
    <w:p w:rsidR="00CA70F2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0"/>
        <w:jc w:val="both"/>
        <w:rPr>
          <w:color w:val="365F91" w:themeColor="accent1" w:themeShade="BF"/>
          <w:sz w:val="24"/>
          <w:szCs w:val="24"/>
        </w:rPr>
      </w:pPr>
    </w:p>
    <w:p w:rsidR="00C829D0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0"/>
        <w:jc w:val="both"/>
        <w:rPr>
          <w:color w:val="365F91" w:themeColor="accent1" w:themeShade="BF"/>
          <w:sz w:val="24"/>
          <w:szCs w:val="24"/>
        </w:rPr>
      </w:pPr>
      <w:r w:rsidRPr="00CA70F2">
        <w:rPr>
          <w:b/>
          <w:color w:val="365F91" w:themeColor="accent1" w:themeShade="BF"/>
          <w:sz w:val="24"/>
          <w:szCs w:val="24"/>
        </w:rPr>
        <w:t>CLÁUSULA DÉCIMA SÉTIMA:</w:t>
      </w:r>
      <w:r w:rsidRPr="00CA70F2">
        <w:rPr>
          <w:color w:val="365F91" w:themeColor="accent1" w:themeShade="BF"/>
          <w:sz w:val="24"/>
          <w:szCs w:val="24"/>
        </w:rPr>
        <w:t xml:space="preserve"> Para dirimir dúvidas, litígios ou controvérsias decorrentes do Contrato Social, do presente Acordo de Quotistas, assim como quaisquer questões relativas à gestão da SOCIEDADE, as PARTES elegem, de comum acordo, o Foro </w:t>
      </w:r>
      <w:r>
        <w:rPr>
          <w:color w:val="365F91" w:themeColor="accent1" w:themeShade="BF"/>
          <w:sz w:val="24"/>
          <w:szCs w:val="24"/>
        </w:rPr>
        <w:t>de Campo Grande</w:t>
      </w:r>
      <w:r w:rsidRPr="00CA70F2">
        <w:rPr>
          <w:color w:val="365F91" w:themeColor="accent1" w:themeShade="BF"/>
          <w:sz w:val="24"/>
          <w:szCs w:val="24"/>
        </w:rPr>
        <w:t xml:space="preserve"> do Estado de </w:t>
      </w:r>
      <w:r>
        <w:rPr>
          <w:color w:val="365F91" w:themeColor="accent1" w:themeShade="BF"/>
          <w:sz w:val="24"/>
          <w:szCs w:val="24"/>
        </w:rPr>
        <w:t>Mato Grosso do Sul</w:t>
      </w:r>
      <w:r w:rsidRPr="00CA70F2">
        <w:rPr>
          <w:color w:val="365F91" w:themeColor="accent1" w:themeShade="BF"/>
          <w:sz w:val="24"/>
          <w:szCs w:val="24"/>
        </w:rPr>
        <w:t>, com exclusão de qualquer outro, por mais privilegiado que seja.</w:t>
      </w:r>
    </w:p>
    <w:p w:rsidR="00CA70F2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"/>
        <w:jc w:val="both"/>
        <w:rPr>
          <w:color w:val="365F91" w:themeColor="accent1" w:themeShade="BF"/>
          <w:sz w:val="24"/>
          <w:szCs w:val="24"/>
        </w:rPr>
      </w:pPr>
    </w:p>
    <w:p w:rsidR="00C829D0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"/>
        <w:jc w:val="both"/>
        <w:rPr>
          <w:color w:val="365F91" w:themeColor="accent1" w:themeShade="BF"/>
          <w:sz w:val="24"/>
          <w:szCs w:val="24"/>
        </w:rPr>
      </w:pPr>
      <w:r w:rsidRPr="00CA70F2">
        <w:rPr>
          <w:b/>
          <w:color w:val="365F91" w:themeColor="accent1" w:themeShade="BF"/>
          <w:sz w:val="24"/>
          <w:szCs w:val="24"/>
        </w:rPr>
        <w:t xml:space="preserve">CLÁUSULA DÉCIMA OITAVA: </w:t>
      </w:r>
      <w:r w:rsidRPr="00CA70F2">
        <w:rPr>
          <w:color w:val="365F91" w:themeColor="accent1" w:themeShade="BF"/>
          <w:sz w:val="24"/>
          <w:szCs w:val="24"/>
        </w:rPr>
        <w:t xml:space="preserve">A SOCIEDADE declara que o presente Acordo de Quotistas é arquivado em sua sede, para todos os fins e efeitos previstos no art. 118, SS 1°, </w:t>
      </w:r>
      <w:r w:rsidRPr="00CA70F2">
        <w:rPr>
          <w:color w:val="365F91" w:themeColor="accent1" w:themeShade="BF"/>
          <w:sz w:val="24"/>
          <w:szCs w:val="24"/>
        </w:rPr>
        <w:t xml:space="preserve">8° </w:t>
      </w:r>
      <w:r w:rsidRPr="00CA70F2">
        <w:rPr>
          <w:color w:val="365F91" w:themeColor="accent1" w:themeShade="BF"/>
          <w:sz w:val="24"/>
          <w:szCs w:val="24"/>
        </w:rPr>
        <w:t>e 9</w:t>
      </w:r>
      <w:r>
        <w:rPr>
          <w:color w:val="365F91" w:themeColor="accent1" w:themeShade="BF"/>
          <w:sz w:val="24"/>
          <w:szCs w:val="24"/>
        </w:rPr>
        <w:t>º</w:t>
      </w:r>
      <w:r w:rsidRPr="00CA70F2">
        <w:rPr>
          <w:color w:val="365F91" w:themeColor="accent1" w:themeShade="BF"/>
          <w:sz w:val="24"/>
          <w:szCs w:val="24"/>
        </w:rPr>
        <w:t xml:space="preserve"> da Lei 6404/76 e se obriga a dar-lhe cabal cumprimento, declarando desde já sem eficácia </w:t>
      </w:r>
      <w:r w:rsidRPr="00CA70F2">
        <w:rPr>
          <w:color w:val="365F91" w:themeColor="accent1" w:themeShade="BF"/>
          <w:sz w:val="24"/>
          <w:szCs w:val="24"/>
        </w:rPr>
        <w:t xml:space="preserve">todos e quaisquer atos que contrariem as disposições deste instrumento. Quaisquer atos contrários às disposições deste Acordo de Quotistas não poderão ser lavrados nos livros da </w:t>
      </w:r>
      <w:r w:rsidRPr="00CA70F2">
        <w:rPr>
          <w:color w:val="365F91" w:themeColor="accent1" w:themeShade="BF"/>
          <w:sz w:val="24"/>
          <w:szCs w:val="24"/>
        </w:rPr>
        <w:t>SOCIEDADE, nem arquivados na Junta Comercial.</w:t>
      </w:r>
    </w:p>
    <w:p w:rsidR="00CA70F2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</w:p>
    <w:p w:rsidR="00C829D0" w:rsidRPr="00CA70F2" w:rsidRDefault="00CA70F2" w:rsidP="00CA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  <w:r w:rsidRPr="00CA70F2">
        <w:rPr>
          <w:b/>
          <w:color w:val="365F91" w:themeColor="accent1" w:themeShade="BF"/>
          <w:sz w:val="24"/>
          <w:szCs w:val="24"/>
        </w:rPr>
        <w:t xml:space="preserve">CLÁUSULA DÉCIMA NONA: </w:t>
      </w:r>
      <w:r w:rsidRPr="00CA70F2">
        <w:rPr>
          <w:color w:val="365F91" w:themeColor="accent1" w:themeShade="BF"/>
          <w:sz w:val="24"/>
          <w:szCs w:val="24"/>
        </w:rPr>
        <w:t xml:space="preserve">Os Sócios celebram o presente Acordo de Quotistas em </w:t>
      </w:r>
      <w:r w:rsidRPr="00CA70F2">
        <w:rPr>
          <w:color w:val="365F91" w:themeColor="accent1" w:themeShade="BF"/>
          <w:sz w:val="24"/>
          <w:szCs w:val="24"/>
        </w:rPr>
        <w:t>caráter irrevogável e irretratável, extensivo a seu</w:t>
      </w:r>
      <w:r w:rsidRPr="00CA70F2">
        <w:rPr>
          <w:color w:val="365F91" w:themeColor="accent1" w:themeShade="BF"/>
          <w:sz w:val="24"/>
          <w:szCs w:val="24"/>
        </w:rPr>
        <w:t>s herdeiros e sucessores, dotando o presente de execução específica e considerando-o título executivo extrajudicial, nos termos d</w:t>
      </w:r>
      <w:r w:rsidRPr="00CA70F2">
        <w:rPr>
          <w:color w:val="365F91" w:themeColor="accent1" w:themeShade="BF"/>
          <w:sz w:val="24"/>
          <w:szCs w:val="24"/>
        </w:rPr>
        <w:t>o art. 585, Il do Código de Processo Civil.</w:t>
      </w:r>
      <w:bookmarkStart w:id="0" w:name="_GoBack"/>
      <w:bookmarkEnd w:id="0"/>
    </w:p>
    <w:sectPr w:rsidR="00C829D0" w:rsidRPr="00CA70F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9D0"/>
    <w:rsid w:val="00C829D0"/>
    <w:rsid w:val="00C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CEAC"/>
  <w15:docId w15:val="{F9C2C694-4AD0-49C7-B836-4EF5D288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Win-7</cp:lastModifiedBy>
  <cp:revision>2</cp:revision>
  <dcterms:created xsi:type="dcterms:W3CDTF">2018-11-08T20:12:00Z</dcterms:created>
  <dcterms:modified xsi:type="dcterms:W3CDTF">2018-11-08T20:16:00Z</dcterms:modified>
</cp:coreProperties>
</file>