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e8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e8e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a3a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a3a300"/>
          <w:sz w:val="18"/>
          <w:szCs w:val="18"/>
          <w:u w:val="none"/>
          <w:shd w:fill="auto" w:val="clear"/>
          <w:vertAlign w:val="baseline"/>
          <w:rtl w:val="0"/>
        </w:rPr>
        <w:t xml:space="preserve">69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2"/>
          <w:szCs w:val="22"/>
          <w:u w:val="none"/>
          <w:shd w:fill="auto" w:val="clear"/>
          <w:vertAlign w:val="baseline"/>
          <w:rtl w:val="0"/>
        </w:rPr>
        <w:t xml:space="preserve">Parágrafo Nono: Os Sócios ficam dispensados das disposições previstas na presente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3.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Cláusula, nas hipóteses de transferência das quotas a ascendentes ou descendentes, em linha reta. Também ficam dispensados na hipótese de versão das quotas em subscrição e integralização do capital social de sociedades das quais façam parte, única e exclusivamente, os Sócios e seus descendentes ou ascendentes, em linha reta. Em ambos os casos, porém, é obrigatória a comunicação prévia à SOCIEDADE, com antecedência de 30 (trinta) dias, sob pena de ineficácia do negócio jurídico.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CLÁUSULA DÉCIMA PRIMEIRA - LIQUIDAÇÃO DA SOCIEDADE: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 caso de liquidação ou dissolução total da SOCIEDADE, o liquidante. Sócio ou não, será eleito pela majoria votante dos sócios. Nessa hipótese, os haveres da SOCIEDADE serão empregados na liquidação das obrigações, respeitados os direitos dos credores preferenciais, e o remanescente será rateado entre os Sócios, em proporção ao número de quotas de cada um. Parágrafo Primeiro: O liquidante convocará Reunião dos sócios para prestação de contas, cuja ata deverá ser publicada e averbada.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CLÁUSULA DÉCIMA SEGUNDA: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 caso de penhora, arrematação ou adjudicação de quotas sociais por terceiros, estes não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farão jus à admissão na SOCIEDADE, exceto se houver anuência de todos os demais sócios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remanescentes, por unanimidade. Não admitido o terceiro, os haveres correspondentes às quotas penhoradas, arrematada ou adjudicadas serão pagos em moeda corrente, nos termos e condições previstos nos Parágrafos Primeiro e Segundo, infra. A presente disposição se aplica, igualmente, ao caso de penhora, arrematação ou adjudicação das quotas do capital 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sócias que forem pessoas jurídicas, caso em que os haveres destas na SOCIEDADE serão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apurados e pagos na forma desta Cláusula.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Primeiro: Em caso de divórcio ou separação judicial ou consensual de qualquer dos Sócios, as quotas que eventualmente forem atribuídas a seu cônjuge em partilha deverão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 liquidadas, por apuração e pagamento de haveres, na forma prevista nesta Cláusula. O ex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cônjuge do sócio não fará jus ao ingresso na SOCIEDADE, obrigando-se todos os sócios a, se necessário, deliberar pela não admissão do ex-cônjuge.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