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18"/>
          <w:szCs w:val="18"/>
          <w:u w:val="none"/>
          <w:shd w:fill="auto" w:val="clear"/>
          <w:vertAlign w:val="baseline"/>
          <w:rtl w:val="0"/>
        </w:rPr>
        <w:t xml:space="preserve">64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  <w:rtl w:val="0"/>
        </w:rPr>
        <w:t xml:space="preserve">Parágrafo Primeiro - As quotas são indivisíveis, reconhecendo a sociedade um só possuidor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2"/>
          <w:szCs w:val="22"/>
          <w:u w:val="none"/>
          <w:shd w:fill="auto" w:val="clear"/>
          <w:vertAlign w:val="baseline"/>
          <w:rtl w:val="0"/>
        </w:rPr>
        <w:t xml:space="preserve">para cada uma delas. Parágrafo Segundo - Os Sócios se obrigam a não dar suas quotas em fiança, penhor, penhora,caução ou garantia de qualquer natureza, em favor de terceiros, salvo com a expressa anuência de quotistas detentores da maioria das quotas sociais.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64406779661017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8"/>
          <w:szCs w:val="28"/>
          <w:u w:val="none"/>
          <w:shd w:fill="auto" w:val="clear"/>
          <w:vertAlign w:val="baseline"/>
          <w:rtl w:val="0"/>
        </w:rPr>
        <w:t xml:space="preserve">CLAUSULA SEXTA – ADMINISTRAÇÃO E REPRESENTAÇÃO DA SOCIEDADE - DIRETORIA: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2"/>
          <w:szCs w:val="22"/>
          <w:u w:val="none"/>
          <w:shd w:fill="auto" w:val="clear"/>
          <w:vertAlign w:val="baseline"/>
          <w:rtl w:val="0"/>
        </w:rPr>
        <w:t xml:space="preserve">A gestão dos negócios sociais em geral e a prática, para tanto, de todos os atos necessários ou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22"/>
          <w:szCs w:val="22"/>
          <w:u w:val="none"/>
          <w:shd w:fill="auto" w:val="clear"/>
          <w:vertAlign w:val="baseline"/>
          <w:rtl w:val="0"/>
        </w:rPr>
        <w:t xml:space="preserve">convenientes a esse fim, assim como a sua representação em juízo ou fora dele, ativa ou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passivamente, perante quaisquer terceiros, repartições públicas ou autoridades federais, estaduais ou municipais, bem como autarquias, sociedades de economia mista, entidades paraestatais e instituições financeiras, competirá a uma Administração, composta de três Diretores. sendo um Diretor Presidente, um Diretor Superintendente e um Diretor Administrativo, eleitos por voto favorável de, no mínimo, 75% das quotas do capital social.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Primeiro: O mandato da Administração tem o prazo de três (03) anos, podendo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 renovado.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Segundo – A SOCIEDADE será representada em Juízo ou fora dele pelo Diretor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Presidente, observada, naquilo que dispuser o presente contrato social, a necessidade de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9.52542372881356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deliberação dos Sócios, com quórum especial, para autorizar a prática de determinados atos. Em caso de morte ou incapacidade do Sócio JOÃO, a SOCIEDADE passará a ser representada pelo Diretor Presidente e Diretor Superintendente, em conjunto, obrigando-se os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Sócios a procederem a competente alteração de contrato social nesse sentido.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Parágrafo Terceiro – Os Diretores terão direito a uma remuneração mensal, a título de pro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labore, que será fixada de comum acordo entre os Sócios.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Quarto – São expressamente vedados, sendo nulos e inoperantes com relação à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SOCIEDADE, os atos de quaisquer dos sócios, Diretores, procuradores ou funcionários, que a envolverem em obrigações relativas a negócios ou operações estranhas ao objeto social, tais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como fianças, avais, endossos ou quaisquer outras garantias em favor de terceiros.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J Jurídica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