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5555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55500"/>
          <w:sz w:val="18"/>
          <w:szCs w:val="18"/>
          <w:u w:val="none"/>
          <w:shd w:fill="auto" w:val="clear"/>
          <w:vertAlign w:val="baseline"/>
          <w:rtl w:val="0"/>
        </w:rPr>
        <w:t xml:space="preserve">19</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4f4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f4f400"/>
          <w:sz w:val="34"/>
          <w:szCs w:val="34"/>
          <w:u w:val="none"/>
          <w:shd w:fill="auto" w:val="clear"/>
          <w:vertAlign w:val="baseline"/>
          <w:rtl w:val="0"/>
        </w:rPr>
        <w:t xml:space="preserve">Fundos de Investimento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contextualSpacing w:val="0"/>
        <w:jc w:val="both"/>
        <w:rPr>
          <w:rFonts w:ascii="Arial" w:cs="Arial" w:eastAsia="Arial" w:hAnsi="Arial"/>
          <w:b w:val="0"/>
          <w:i w:val="0"/>
          <w:smallCaps w:val="0"/>
          <w:strike w:val="0"/>
          <w:color w:val="868600"/>
          <w:sz w:val="22"/>
          <w:szCs w:val="22"/>
          <w:u w:val="none"/>
          <w:shd w:fill="auto" w:val="clear"/>
          <w:vertAlign w:val="baseline"/>
        </w:rPr>
      </w:pPr>
      <w:r w:rsidDel="00000000" w:rsidR="00000000" w:rsidRPr="00000000">
        <w:rPr>
          <w:rFonts w:ascii="Arial" w:cs="Arial" w:eastAsia="Arial" w:hAnsi="Arial"/>
          <w:b w:val="0"/>
          <w:i w:val="0"/>
          <w:smallCaps w:val="0"/>
          <w:strike w:val="0"/>
          <w:color w:val="868600"/>
          <w:sz w:val="22"/>
          <w:szCs w:val="22"/>
          <w:u w:val="none"/>
          <w:shd w:fill="auto" w:val="clear"/>
          <w:vertAlign w:val="baseline"/>
          <w:rtl w:val="0"/>
        </w:rPr>
        <w:t xml:space="preserve">Os fundos de investimento se classificam, essencialmente, dentre (i) fundos de curto prazo; (ii) fundos referenciados; (iii) fundos de renda fixa; (iv) fundos cambiais; (v) fundos de ações; (vi) fundos de dívida externa; e, (vii) fundos multimercado</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898900"/>
          <w:sz w:val="28"/>
          <w:szCs w:val="28"/>
          <w:u w:val="none"/>
          <w:shd w:fill="auto" w:val="clear"/>
          <w:vertAlign w:val="baseline"/>
        </w:rPr>
      </w:pPr>
      <w:r w:rsidDel="00000000" w:rsidR="00000000" w:rsidRPr="00000000">
        <w:rPr>
          <w:rFonts w:ascii="Arial" w:cs="Arial" w:eastAsia="Arial" w:hAnsi="Arial"/>
          <w:b w:val="0"/>
          <w:i w:val="0"/>
          <w:smallCaps w:val="0"/>
          <w:strike w:val="0"/>
          <w:color w:val="898900"/>
          <w:sz w:val="28"/>
          <w:szCs w:val="28"/>
          <w:u w:val="none"/>
          <w:shd w:fill="auto" w:val="clear"/>
          <w:vertAlign w:val="baseline"/>
          <w:rtl w:val="0"/>
        </w:rPr>
        <w:t xml:space="preserve">Além das sete classes anteriores mencionadas, há diversos outros tipos de fundos de investimentos, dentre os quais (i) o fundo de investimento imobiliário; (ii) o fundo de investimento em direitos creditórios; (iii) o fundo de investimento em participações; e (iv) o fundo de investimento em empresas emergentes inovadoras.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b6b00"/>
          <w:sz w:val="22"/>
          <w:szCs w:val="22"/>
          <w:u w:val="none"/>
          <w:shd w:fill="auto" w:val="clear"/>
          <w:vertAlign w:val="baseline"/>
        </w:rPr>
      </w:pPr>
      <w:r w:rsidDel="00000000" w:rsidR="00000000" w:rsidRPr="00000000">
        <w:rPr>
          <w:rFonts w:ascii="Arial" w:cs="Arial" w:eastAsia="Arial" w:hAnsi="Arial"/>
          <w:b w:val="0"/>
          <w:i w:val="0"/>
          <w:smallCaps w:val="0"/>
          <w:strike w:val="0"/>
          <w:color w:val="6b6b00"/>
          <w:sz w:val="22"/>
          <w:szCs w:val="22"/>
          <w:u w:val="none"/>
          <w:shd w:fill="auto" w:val="clear"/>
          <w:vertAlign w:val="baseline"/>
          <w:rtl w:val="0"/>
        </w:rPr>
        <w:t xml:space="preserve">Os Fundos de Investimento podem ser abertos, exclusivos ou restritos. Neste curso interesse o exame dos Fundos Exclusivos ou Restritos.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5f5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f5f500"/>
          <w:sz w:val="36"/>
          <w:szCs w:val="36"/>
          <w:u w:val="none"/>
          <w:shd w:fill="auto" w:val="clear"/>
          <w:vertAlign w:val="baseline"/>
          <w:rtl w:val="0"/>
        </w:rPr>
        <w:t xml:space="preserve">Fundos de Investimento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05000"/>
          <w:sz w:val="30"/>
          <w:szCs w:val="30"/>
          <w:u w:val="none"/>
          <w:shd w:fill="auto" w:val="clear"/>
          <w:vertAlign w:val="baseline"/>
        </w:rPr>
      </w:pPr>
      <w:r w:rsidDel="00000000" w:rsidR="00000000" w:rsidRPr="00000000">
        <w:rPr>
          <w:rFonts w:ascii="Arial" w:cs="Arial" w:eastAsia="Arial" w:hAnsi="Arial"/>
          <w:b w:val="0"/>
          <w:i w:val="0"/>
          <w:smallCaps w:val="0"/>
          <w:strike w:val="0"/>
          <w:color w:val="505000"/>
          <w:sz w:val="30"/>
          <w:szCs w:val="30"/>
          <w:u w:val="none"/>
          <w:shd w:fill="auto" w:val="clear"/>
          <w:vertAlign w:val="baseline"/>
          <w:rtl w:val="0"/>
        </w:rPr>
        <w:t xml:space="preserve">Fundos Exclusivos | características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555500"/>
          <w:sz w:val="24"/>
          <w:szCs w:val="24"/>
          <w:u w:val="none"/>
          <w:shd w:fill="auto" w:val="clear"/>
          <w:vertAlign w:val="baseline"/>
        </w:rPr>
      </w:pPr>
      <w:r w:rsidDel="00000000" w:rsidR="00000000" w:rsidRPr="00000000">
        <w:rPr>
          <w:rFonts w:ascii="Arial" w:cs="Arial" w:eastAsia="Arial" w:hAnsi="Arial"/>
          <w:b w:val="0"/>
          <w:i w:val="0"/>
          <w:smallCaps w:val="0"/>
          <w:strike w:val="0"/>
          <w:color w:val="555500"/>
          <w:sz w:val="24"/>
          <w:szCs w:val="24"/>
          <w:u w:val="none"/>
          <w:shd w:fill="auto" w:val="clear"/>
          <w:vertAlign w:val="baseline"/>
          <w:rtl w:val="0"/>
        </w:rPr>
        <w:t xml:space="preserve">Gestão personalizada, consolidação dos investimentos, planejamento sucessório e planejamento tributário são algumas das principais vantagens que um Fundo Exclusivo pode oferecer.</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both"/>
        <w:rPr>
          <w:rFonts w:ascii="Arial" w:cs="Arial" w:eastAsia="Arial" w:hAnsi="Arial"/>
          <w:b w:val="0"/>
          <w:i w:val="0"/>
          <w:smallCaps w:val="0"/>
          <w:strike w:val="0"/>
          <w:color w:val="757500"/>
          <w:sz w:val="22"/>
          <w:szCs w:val="22"/>
          <w:u w:val="none"/>
          <w:shd w:fill="auto" w:val="clear"/>
          <w:vertAlign w:val="baseline"/>
        </w:rPr>
      </w:pPr>
      <w:r w:rsidDel="00000000" w:rsidR="00000000" w:rsidRPr="00000000">
        <w:rPr>
          <w:rFonts w:ascii="Arial" w:cs="Arial" w:eastAsia="Arial" w:hAnsi="Arial"/>
          <w:b w:val="0"/>
          <w:i w:val="0"/>
          <w:smallCaps w:val="0"/>
          <w:strike w:val="0"/>
          <w:color w:val="757500"/>
          <w:sz w:val="22"/>
          <w:szCs w:val="22"/>
          <w:u w:val="none"/>
          <w:shd w:fill="auto" w:val="clear"/>
          <w:vertAlign w:val="baseline"/>
          <w:rtl w:val="0"/>
        </w:rPr>
        <w:t xml:space="preserve">Facilitação na organização da herança. Obedecidos os limites legais, é possível determinar como os herdeiros irão usufruir dos bens e doar as quotas do Fundo ainda em vida, evitando longo e caro processo de inventário.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Arial" w:cs="Arial" w:eastAsia="Arial" w:hAnsi="Arial"/>
          <w:b w:val="0"/>
          <w:i w:val="0"/>
          <w:smallCaps w:val="0"/>
          <w:strike w:val="0"/>
          <w:color w:val="5b5b00"/>
          <w:sz w:val="28"/>
          <w:szCs w:val="28"/>
          <w:u w:val="none"/>
          <w:shd w:fill="auto" w:val="clear"/>
          <w:vertAlign w:val="baseline"/>
        </w:rPr>
      </w:pPr>
      <w:r w:rsidDel="00000000" w:rsidR="00000000" w:rsidRPr="00000000">
        <w:rPr>
          <w:rFonts w:ascii="Arial" w:cs="Arial" w:eastAsia="Arial" w:hAnsi="Arial"/>
          <w:b w:val="0"/>
          <w:i w:val="0"/>
          <w:smallCaps w:val="0"/>
          <w:strike w:val="0"/>
          <w:color w:val="5b5b00"/>
          <w:sz w:val="28"/>
          <w:szCs w:val="28"/>
          <w:u w:val="none"/>
          <w:shd w:fill="auto" w:val="clear"/>
          <w:vertAlign w:val="baseline"/>
          <w:rtl w:val="0"/>
        </w:rPr>
        <w:t xml:space="preserve">Até pouco tempo atrás, a grande vantagem dos fundos exclusivos era a eficiência tributária desse modelo, uma vez que o investidor não precisava pagar tributos sobre a movimentação de ativos que fosse realizada dentro do fundo, ou seja, era possível comprar e vender ativos sem ter que pagar nada no final do mês ou qualquer outro período, mas somente na realização do resgate financeiro de cotas do fundo. Com essa dinâmica, perdas também compensavam ganhos automaticamente na hora de pagar os impostos no resgate das cotas do fundo.</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ece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cece00"/>
          <w:sz w:val="38"/>
          <w:szCs w:val="38"/>
          <w:u w:val="none"/>
          <w:shd w:fill="auto" w:val="clear"/>
          <w:vertAlign w:val="baseline"/>
          <w:rtl w:val="0"/>
        </w:rPr>
        <w:t xml:space="preserve">J. Jurídica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