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6b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6b600"/>
          <w:sz w:val="28"/>
          <w:szCs w:val="28"/>
          <w:u w:val="none"/>
          <w:shd w:fill="auto" w:val="clear"/>
          <w:vertAlign w:val="baseline"/>
          <w:rtl w:val="0"/>
        </w:rPr>
        <w:t xml:space="preserv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1e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1e100"/>
          <w:sz w:val="28"/>
          <w:szCs w:val="28"/>
          <w:u w:val="none"/>
          <w:shd w:fill="auto" w:val="clear"/>
          <w:vertAlign w:val="baseline"/>
          <w:rtl w:val="0"/>
        </w:rPr>
        <w:t xml:space="preserv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ab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aba00"/>
          <w:sz w:val="28"/>
          <w:szCs w:val="28"/>
          <w:u w:val="none"/>
          <w:shd w:fill="auto" w:val="clear"/>
          <w:vertAlign w:val="baseline"/>
          <w:rtl w:val="0"/>
        </w:rPr>
        <w:t xml:space="preserv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cbc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cbc00"/>
          <w:sz w:val="28"/>
          <w:szCs w:val="28"/>
          <w:u w:val="none"/>
          <w:shd w:fill="auto" w:val="clear"/>
          <w:vertAlign w:val="baseline"/>
          <w:rtl w:val="0"/>
        </w:rPr>
        <w:t xml:space="preserv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9b9b00"/>
          <w:sz w:val="18"/>
          <w:szCs w:val="18"/>
          <w:u w:val="none"/>
          <w:shd w:fill="auto" w:val="clear"/>
          <w:vertAlign w:val="baseline"/>
        </w:rPr>
      </w:pPr>
      <w:r w:rsidDel="00000000" w:rsidR="00000000" w:rsidRPr="00000000">
        <w:rPr>
          <w:rFonts w:ascii="Arial" w:cs="Arial" w:eastAsia="Arial" w:hAnsi="Arial"/>
          <w:b w:val="0"/>
          <w:i w:val="0"/>
          <w:smallCaps w:val="0"/>
          <w:strike w:val="0"/>
          <w:color w:val="9b9b00"/>
          <w:sz w:val="18"/>
          <w:szCs w:val="18"/>
          <w:u w:val="none"/>
          <w:shd w:fill="auto" w:val="clear"/>
          <w:vertAlign w:val="baseline"/>
          <w:rtl w:val="0"/>
        </w:rPr>
        <w:t xml:space="preserve">26</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9c9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9c900"/>
          <w:sz w:val="28"/>
          <w:szCs w:val="28"/>
          <w:u w:val="none"/>
          <w:shd w:fill="auto" w:val="clear"/>
          <w:vertAlign w:val="baseline"/>
          <w:rtl w:val="0"/>
        </w:rPr>
        <w:t xml:space="preserv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9f9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f9f900"/>
          <w:sz w:val="38"/>
          <w:szCs w:val="38"/>
          <w:u w:val="none"/>
          <w:shd w:fill="auto" w:val="clear"/>
          <w:vertAlign w:val="baseline"/>
          <w:rtl w:val="0"/>
        </w:rPr>
        <w:t xml:space="preserve">4.2.6. Falecimento, incapacidade e divórcio de sócio</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2c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2c200"/>
          <w:sz w:val="28"/>
          <w:szCs w:val="28"/>
          <w:u w:val="none"/>
          <w:shd w:fill="auto" w:val="clear"/>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1d1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1d100"/>
          <w:sz w:val="28"/>
          <w:szCs w:val="28"/>
          <w:u w:val="none"/>
          <w:shd w:fill="auto" w:val="clear"/>
          <w:vertAlign w:val="baseline"/>
          <w:rtl w:val="0"/>
        </w:rPr>
        <w:t xml:space="preserv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dcd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dcd00"/>
          <w:sz w:val="28"/>
          <w:szCs w:val="28"/>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747400"/>
          <w:sz w:val="24"/>
          <w:szCs w:val="24"/>
          <w:u w:val="none"/>
          <w:shd w:fill="auto" w:val="clear"/>
          <w:vertAlign w:val="baseline"/>
        </w:rPr>
      </w:pPr>
      <w:r w:rsidDel="00000000" w:rsidR="00000000" w:rsidRPr="00000000">
        <w:rPr>
          <w:rFonts w:ascii="Arial" w:cs="Arial" w:eastAsia="Arial" w:hAnsi="Arial"/>
          <w:b w:val="0"/>
          <w:i w:val="0"/>
          <w:smallCaps w:val="0"/>
          <w:strike w:val="0"/>
          <w:color w:val="747400"/>
          <w:sz w:val="24"/>
          <w:szCs w:val="24"/>
          <w:u w:val="none"/>
          <w:shd w:fill="auto" w:val="clear"/>
          <w:vertAlign w:val="baseline"/>
          <w:rtl w:val="0"/>
        </w:rPr>
        <w:t xml:space="preserve">(...) de Sócios, hipótese em que esta regra prevalecerá, valor este que lhe será pago, pela Sociedade, em 36 (trinta e seis) prestações mensais e sucessivas, de igual valor, sem qualquer incidência correção monetária, e com juros de 1% (um por cento) ao mês, sendo a primeira devida dentro de 60 (sessenta) dias após o evento que deu origem ao pagamento em questão, sempre com observância do disposto no Parágrafo Terceiro da Cláusula Dezenove adiante (deságio no reembolso das quotas do sócio excluído).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fa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faf00"/>
          <w:sz w:val="28"/>
          <w:szCs w:val="28"/>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faf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afaf00"/>
          <w:sz w:val="28"/>
          <w:szCs w:val="28"/>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0d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0d000"/>
          <w:sz w:val="28"/>
          <w:szCs w:val="28"/>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beb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bebe00"/>
          <w:sz w:val="28"/>
          <w:szCs w:val="28"/>
          <w:u w:val="none"/>
          <w:shd w:fill="auto" w:val="clear"/>
          <w:vertAlign w:val="baseline"/>
          <w:rtl w:val="0"/>
        </w:rPr>
        <w:t xml:space="preser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7c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7c700"/>
          <w:sz w:val="28"/>
          <w:szCs w:val="28"/>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left"/>
        <w:rPr>
          <w:rFonts w:ascii="Arial" w:cs="Arial" w:eastAsia="Arial" w:hAnsi="Arial"/>
          <w:b w:val="0"/>
          <w:i w:val="0"/>
          <w:smallCaps w:val="0"/>
          <w:strike w:val="0"/>
          <w:color w:val="7a7a00"/>
          <w:sz w:val="28"/>
          <w:szCs w:val="28"/>
          <w:u w:val="none"/>
          <w:shd w:fill="auto" w:val="clear"/>
          <w:vertAlign w:val="baseline"/>
        </w:rPr>
      </w:pPr>
      <w:r w:rsidDel="00000000" w:rsidR="00000000" w:rsidRPr="00000000">
        <w:rPr>
          <w:rFonts w:ascii="Arial" w:cs="Arial" w:eastAsia="Arial" w:hAnsi="Arial"/>
          <w:b w:val="0"/>
          <w:i w:val="0"/>
          <w:smallCaps w:val="0"/>
          <w:strike w:val="0"/>
          <w:color w:val="7a7a00"/>
          <w:sz w:val="28"/>
          <w:szCs w:val="28"/>
          <w:u w:val="none"/>
          <w:shd w:fill="auto" w:val="clear"/>
          <w:vertAlign w:val="baseline"/>
          <w:rtl w:val="0"/>
        </w:rPr>
        <w:t xml:space="preserve">Parágrafo Segundo. O sócio que desejar retirar-se da Sociedade terá seus haveres apurados na forma pactuada em Acordo de Sócios.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5e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5e500"/>
          <w:sz w:val="28"/>
          <w:szCs w:val="28"/>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2d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2d200"/>
          <w:sz w:val="28"/>
          <w:szCs w:val="28"/>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both"/>
        <w:rPr>
          <w:rFonts w:ascii="Arial" w:cs="Arial" w:eastAsia="Arial" w:hAnsi="Arial"/>
          <w:b w:val="0"/>
          <w:i w:val="0"/>
          <w:smallCaps w:val="0"/>
          <w:strike w:val="0"/>
          <w:color w:val="737300"/>
          <w:sz w:val="24"/>
          <w:szCs w:val="24"/>
          <w:u w:val="none"/>
          <w:shd w:fill="auto" w:val="clear"/>
          <w:vertAlign w:val="baseline"/>
        </w:rPr>
      </w:pPr>
      <w:r w:rsidDel="00000000" w:rsidR="00000000" w:rsidRPr="00000000">
        <w:rPr>
          <w:rFonts w:ascii="Arial" w:cs="Arial" w:eastAsia="Arial" w:hAnsi="Arial"/>
          <w:b w:val="0"/>
          <w:i w:val="0"/>
          <w:smallCaps w:val="0"/>
          <w:strike w:val="0"/>
          <w:color w:val="737300"/>
          <w:sz w:val="24"/>
          <w:szCs w:val="24"/>
          <w:u w:val="none"/>
          <w:shd w:fill="auto" w:val="clear"/>
          <w:vertAlign w:val="baseline"/>
          <w:rtl w:val="0"/>
        </w:rPr>
        <w:t xml:space="preserve">Cláusula Z. A Sociedade não se dissolverá com o falecimento ou incapacidade permanente de qualquer um dos sócios, continuando a existir entre os sócios remanescentes. A participação referente ao sócio falecido ou declarado incapaz será liquidada na forma do Parágrafo Único da Cláusula Quatorze acima, hipótese em que os sucessores ou herdeiros do sócio falecido, farão jus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6c6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6c600"/>
          <w:sz w:val="28"/>
          <w:szCs w:val="28"/>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ada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ada00"/>
          <w:sz w:val="28"/>
          <w:szCs w:val="28"/>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ddd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ddd00"/>
          <w:sz w:val="28"/>
          <w:szCs w:val="2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7d7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7d700"/>
          <w:sz w:val="28"/>
          <w:szCs w:val="28"/>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e5e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e5e500"/>
          <w:sz w:val="28"/>
          <w:szCs w:val="28"/>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5c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5c500"/>
          <w:sz w:val="28"/>
          <w:szCs w:val="28"/>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0c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0c000"/>
          <w:sz w:val="28"/>
          <w:szCs w:val="2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3d3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3d300"/>
          <w:sz w:val="28"/>
          <w:szCs w:val="28"/>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afa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fafa00"/>
          <w:sz w:val="38"/>
          <w:szCs w:val="38"/>
          <w:u w:val="none"/>
          <w:shd w:fill="auto" w:val="clear"/>
          <w:vertAlign w:val="baseline"/>
          <w:rtl w:val="0"/>
        </w:rPr>
        <w:t xml:space="preserve">4.2.6. Falecimento, incapacidade e divórcio de sócio</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ece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cece00"/>
          <w:sz w:val="28"/>
          <w:szCs w:val="28"/>
          <w:u w:val="none"/>
          <w:shd w:fill="auto" w:val="clear"/>
          <w:vertAlign w:val="baseline"/>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5d5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d5d500"/>
          <w:sz w:val="28"/>
          <w:szCs w:val="28"/>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d5d00"/>
          <w:sz w:val="28"/>
          <w:szCs w:val="28"/>
          <w:u w:val="none"/>
          <w:shd w:fill="auto" w:val="clear"/>
          <w:vertAlign w:val="baseline"/>
        </w:rPr>
      </w:pPr>
      <w:r w:rsidDel="00000000" w:rsidR="00000000" w:rsidRPr="00000000">
        <w:rPr>
          <w:rFonts w:ascii="Arial" w:cs="Arial" w:eastAsia="Arial" w:hAnsi="Arial"/>
          <w:b w:val="0"/>
          <w:i w:val="0"/>
          <w:smallCaps w:val="0"/>
          <w:strike w:val="0"/>
          <w:color w:val="5d5d00"/>
          <w:sz w:val="28"/>
          <w:szCs w:val="28"/>
          <w:u w:val="none"/>
          <w:shd w:fill="auto" w:val="clear"/>
          <w:vertAlign w:val="baseline"/>
          <w:rtl w:val="0"/>
        </w:rPr>
        <w:t xml:space="preserve">(...) ao valor patrimonial das quotas pertencentes ao sócio falecido ou declarado incapaz, valor este que lhe será pago, pela Sociedade, em 36 (trinta e seis) prestações mensais e sucessivas, de igual valor, sem qualquer incidência correção monetária, e com juros de 1% (um por cento) ao mês, sendo a primeira devida dentro de 60 (sessenta) dias após o evento em questão, sendo o preço a ser pago fixado de acordo com o critério pactuado no Parágrafo Único da Cláusula Quatorze acima.</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a4a00"/>
          <w:sz w:val="24"/>
          <w:szCs w:val="24"/>
          <w:u w:val="none"/>
          <w:shd w:fill="auto" w:val="clear"/>
          <w:vertAlign w:val="baseline"/>
        </w:rPr>
      </w:pPr>
      <w:r w:rsidDel="00000000" w:rsidR="00000000" w:rsidRPr="00000000">
        <w:rPr>
          <w:rFonts w:ascii="Arial" w:cs="Arial" w:eastAsia="Arial" w:hAnsi="Arial"/>
          <w:b w:val="0"/>
          <w:i w:val="0"/>
          <w:smallCaps w:val="0"/>
          <w:strike w:val="0"/>
          <w:color w:val="4a4a00"/>
          <w:sz w:val="24"/>
          <w:szCs w:val="24"/>
          <w:u w:val="none"/>
          <w:shd w:fill="auto" w:val="clear"/>
          <w:vertAlign w:val="baseline"/>
          <w:rtl w:val="0"/>
        </w:rPr>
        <w:t xml:space="preserve">Nota: ingresso de herdeiros e/ou do cônjuge.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ccc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cccc00"/>
          <w:sz w:val="38"/>
          <w:szCs w:val="38"/>
          <w:u w:val="none"/>
          <w:shd w:fill="auto" w:val="clear"/>
          <w:vertAlign w:val="baseline"/>
          <w:rtl w:val="0"/>
        </w:rPr>
        <w:t xml:space="preserve">J. Jurídica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