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Parágrafo Segundo: Em caso de falecimento de qualquer Sócio, seus herdeiros serão admitidos na SOCIEDADE, como sucessores do Sócio falecido, sem qualquer solução de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continuidade.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Alternativa para tornar incomunicáveis as quotas sociais: Parágrafo Segundo: Em caso de falecimento de qualquer Sócio, seus descendentes em linha reta serão admitidos na SOCIEDADE, como sucessores do Sócio falecido, sem solução de continuidade e as quotas que, porventura, forem atribuídas na partilha à (ao) viúva(o) do(a)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Sócio(a), serão liquidadas por apuração e pagamento de haveres, na forma prevista nesta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Cláusula.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Parágrafo Terceiro: A apuração dos haveres será regularmente realizada, salvo disposição em contrário em Acordo de Quotistas, em conformidade com o balanço patrimonial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especialmente levantado, com base na respectiva participação no patrimônio líquido e que se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realizará em 12 (doze) parcelas mensais, iniciadas no prazo de 90 (noventa) dias da data de seu desligamento da SOCIEDADE, devendo ser pagas em dinheiro. atualizadas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monetariamente através da variação acumulada do IGP-M da FGV.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Quarto: Nas hipóteses previstas nos Parágrafos Primeiro e Segundo desta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Cláusula, o Capital Social sofrerá redução correspondente ao valor dos haveres apurados 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pagos, salvo hipótese de os demais Sócios suprirem este valor, redistribuindo-se suas quotas.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CLÁUSULA DÉCIMA TERCEIRA - EXERCÍCIO SOCIAL: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O exercício social coincide com o ano calendário civil, terá início no dia 1o de janeiro e se encerrará em 31 de dezembro, e ao final de cada exercício serão elaboradas as demonstrações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financeiras exigidas por lei.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único: Os Sócios, mediante deliberação, poderão levantar balanços intermediários, inclusive para períodos inferiores a seis meses.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CLÁUSULA DÉCIMA QUARTA - DISTRIBUIÇÃO DOS LUCROS: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