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78" w:rsidRPr="003F4BC4" w:rsidRDefault="003F4BC4" w:rsidP="003F4BC4">
      <w:pPr>
        <w:pStyle w:val="Ttulo1"/>
        <w:numPr>
          <w:ilvl w:val="0"/>
          <w:numId w:val="0"/>
        </w:numPr>
        <w:spacing w:before="0"/>
        <w:jc w:val="both"/>
        <w:rPr>
          <w:rFonts w:ascii="Arial" w:hAnsi="Arial" w:cs="Arial"/>
          <w:b/>
          <w:color w:val="auto"/>
          <w:sz w:val="24"/>
          <w:szCs w:val="24"/>
        </w:rPr>
      </w:pPr>
      <w:bookmarkStart w:id="0" w:name="_GoBack"/>
      <w:bookmarkEnd w:id="0"/>
      <w:r w:rsidRPr="003F4BC4">
        <w:rPr>
          <w:rFonts w:ascii="Arial" w:hAnsi="Arial" w:cs="Arial"/>
          <w:b/>
          <w:color w:val="auto"/>
          <w:sz w:val="24"/>
          <w:szCs w:val="24"/>
        </w:rPr>
        <w:t xml:space="preserve">- </w:t>
      </w:r>
      <w:r>
        <w:rPr>
          <w:rFonts w:ascii="Arial" w:hAnsi="Arial" w:cs="Arial"/>
          <w:b/>
          <w:color w:val="auto"/>
          <w:sz w:val="24"/>
          <w:szCs w:val="24"/>
        </w:rPr>
        <w:t>Direito a Moradia.</w:t>
      </w:r>
    </w:p>
    <w:p w:rsidR="00D2473B" w:rsidRDefault="00D2473B" w:rsidP="00930378">
      <w:pPr>
        <w:spacing w:after="0"/>
        <w:jc w:val="both"/>
        <w:rPr>
          <w:rFonts w:ascii="Arial" w:hAnsi="Arial" w:cs="Arial"/>
          <w:sz w:val="24"/>
          <w:szCs w:val="24"/>
        </w:rPr>
      </w:pPr>
    </w:p>
    <w:p w:rsidR="00737044" w:rsidRDefault="00004517" w:rsidP="00930378">
      <w:pPr>
        <w:spacing w:after="0"/>
        <w:ind w:firstLine="70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A Carta Magna/88, encampou diversos princípios e já no seu artigo 1º consagrou como princípio fundamental</w:t>
      </w:r>
      <w:r w:rsidR="00704A3E">
        <w:rPr>
          <w:rFonts w:ascii="Arial" w:hAnsi="Arial" w:cs="Arial"/>
          <w:sz w:val="24"/>
          <w:szCs w:val="24"/>
        </w:rPr>
        <w:t xml:space="preserve"> o Estado Democrático de Direito, positivando o </w:t>
      </w:r>
      <w:proofErr w:type="spellStart"/>
      <w:r w:rsidR="00704A3E">
        <w:rPr>
          <w:rFonts w:ascii="Arial" w:hAnsi="Arial" w:cs="Arial"/>
          <w:sz w:val="24"/>
          <w:szCs w:val="24"/>
        </w:rPr>
        <w:t>sub-princípio</w:t>
      </w:r>
      <w:proofErr w:type="spellEnd"/>
      <w:r w:rsidR="00704A3E">
        <w:rPr>
          <w:rFonts w:ascii="Arial" w:hAnsi="Arial" w:cs="Arial"/>
          <w:sz w:val="24"/>
          <w:szCs w:val="24"/>
        </w:rPr>
        <w:t xml:space="preserve"> da dignidade da pessoa humana, abarcando também em seu bojo a promoção dos direitos sociais.</w:t>
      </w:r>
      <w:r w:rsidR="00AE78B3">
        <w:rPr>
          <w:rFonts w:ascii="Arial" w:hAnsi="Arial" w:cs="Arial"/>
          <w:sz w:val="24"/>
          <w:szCs w:val="24"/>
        </w:rPr>
        <w:t xml:space="preserve"> Dentre os direitos sociais o direito à moradia destaca-se pela sua importância e por ser um dos pilares para que as pessoas protejam sua dignidade.</w:t>
      </w:r>
    </w:p>
    <w:p w:rsidR="00930378" w:rsidRDefault="00930378" w:rsidP="00930378">
      <w:pPr>
        <w:spacing w:after="0"/>
        <w:ind w:firstLine="708"/>
        <w:jc w:val="both"/>
        <w:rPr>
          <w:rFonts w:ascii="Arial" w:hAnsi="Arial" w:cs="Arial"/>
          <w:sz w:val="24"/>
          <w:szCs w:val="24"/>
        </w:rPr>
      </w:pPr>
    </w:p>
    <w:p w:rsidR="00A73F78" w:rsidRDefault="00563F19"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1F7B52">
        <w:rPr>
          <w:rFonts w:ascii="Arial" w:hAnsi="Arial" w:cs="Arial"/>
          <w:sz w:val="24"/>
          <w:szCs w:val="24"/>
        </w:rPr>
        <w:t xml:space="preserve">Assim, é importante fazer uma análise da atuação da lei tributária sobre o direito fundamental à moradia, </w:t>
      </w:r>
      <w:r w:rsidR="00B214FD">
        <w:rPr>
          <w:rFonts w:ascii="Arial" w:hAnsi="Arial" w:cs="Arial"/>
          <w:sz w:val="24"/>
          <w:szCs w:val="24"/>
        </w:rPr>
        <w:t xml:space="preserve">dado que a ocorrência dos tributos impacta diretamente na </w:t>
      </w:r>
      <w:r w:rsidR="00B214FD" w:rsidRPr="00B214FD">
        <w:rPr>
          <w:rFonts w:ascii="Arial" w:hAnsi="Arial" w:cs="Arial"/>
          <w:sz w:val="24"/>
          <w:szCs w:val="24"/>
        </w:rPr>
        <w:t>materialização</w:t>
      </w:r>
      <w:r w:rsidR="00B214FD">
        <w:rPr>
          <w:rFonts w:ascii="Arial" w:hAnsi="Arial" w:cs="Arial"/>
          <w:sz w:val="24"/>
          <w:szCs w:val="24"/>
        </w:rPr>
        <w:t xml:space="preserve"> dos direitos sociais do cidadão</w:t>
      </w:r>
      <w:r w:rsidR="005A7C7C">
        <w:rPr>
          <w:rFonts w:ascii="Arial" w:hAnsi="Arial" w:cs="Arial"/>
          <w:sz w:val="24"/>
          <w:szCs w:val="24"/>
        </w:rPr>
        <w:t xml:space="preserve">, definidos como </w:t>
      </w:r>
      <w:r w:rsidR="005A7C7C" w:rsidRPr="00A73F78">
        <w:rPr>
          <w:rFonts w:ascii="Arial" w:hAnsi="Arial" w:cs="Arial"/>
          <w:sz w:val="24"/>
          <w:szCs w:val="24"/>
        </w:rPr>
        <w:t>objetivos fundamentais da República Federativa do Brasil</w:t>
      </w:r>
      <w:r w:rsidR="005A7C7C">
        <w:rPr>
          <w:rFonts w:ascii="Arial" w:hAnsi="Arial" w:cs="Arial"/>
          <w:sz w:val="24"/>
          <w:szCs w:val="24"/>
        </w:rPr>
        <w:t>, no art. 3º da Carta Magna/88.</w:t>
      </w:r>
    </w:p>
    <w:p w:rsidR="005A7C7C" w:rsidRPr="00A73F78" w:rsidRDefault="005A7C7C" w:rsidP="00930378">
      <w:pPr>
        <w:spacing w:after="0"/>
        <w:jc w:val="both"/>
        <w:rPr>
          <w:rFonts w:ascii="Arial" w:hAnsi="Arial" w:cs="Arial"/>
          <w:sz w:val="24"/>
          <w:szCs w:val="24"/>
        </w:rPr>
      </w:pPr>
    </w:p>
    <w:p w:rsidR="00E50263" w:rsidRDefault="00E50263"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A moradia é um direito que </w:t>
      </w:r>
      <w:proofErr w:type="gramStart"/>
      <w:r>
        <w:rPr>
          <w:rFonts w:ascii="Arial" w:hAnsi="Arial" w:cs="Arial"/>
          <w:sz w:val="24"/>
          <w:szCs w:val="24"/>
        </w:rPr>
        <w:t>amolda-se</w:t>
      </w:r>
      <w:proofErr w:type="gramEnd"/>
      <w:r>
        <w:rPr>
          <w:rFonts w:ascii="Arial" w:hAnsi="Arial" w:cs="Arial"/>
          <w:sz w:val="24"/>
          <w:szCs w:val="24"/>
        </w:rPr>
        <w:t xml:space="preserve"> ao princípio da dignidade da pessoa humana, que por sua vez </w:t>
      </w:r>
      <w:r w:rsidR="00200E36">
        <w:rPr>
          <w:rFonts w:ascii="Arial" w:hAnsi="Arial" w:cs="Arial"/>
          <w:sz w:val="24"/>
          <w:szCs w:val="24"/>
        </w:rPr>
        <w:t xml:space="preserve">constitui </w:t>
      </w:r>
      <w:r>
        <w:rPr>
          <w:rFonts w:ascii="Arial" w:hAnsi="Arial" w:cs="Arial"/>
          <w:sz w:val="24"/>
          <w:szCs w:val="24"/>
        </w:rPr>
        <w:t>pilar fundamenta</w:t>
      </w:r>
      <w:r w:rsidR="00200E36">
        <w:rPr>
          <w:rFonts w:ascii="Arial" w:hAnsi="Arial" w:cs="Arial"/>
          <w:sz w:val="24"/>
          <w:szCs w:val="24"/>
        </w:rPr>
        <w:t>l</w:t>
      </w:r>
      <w:r>
        <w:rPr>
          <w:rFonts w:ascii="Arial" w:hAnsi="Arial" w:cs="Arial"/>
          <w:sz w:val="24"/>
          <w:szCs w:val="24"/>
        </w:rPr>
        <w:t xml:space="preserve"> da ordem jurídica do estado brasileiro e de muitos países ao redor do mundo.</w:t>
      </w:r>
    </w:p>
    <w:p w:rsidR="00A73F78" w:rsidRDefault="00A73F78" w:rsidP="00930378">
      <w:pPr>
        <w:spacing w:after="0"/>
        <w:jc w:val="both"/>
        <w:rPr>
          <w:rFonts w:ascii="Arial" w:hAnsi="Arial" w:cs="Arial"/>
          <w:sz w:val="24"/>
          <w:szCs w:val="24"/>
        </w:rPr>
      </w:pPr>
    </w:p>
    <w:p w:rsidR="001D612D" w:rsidRDefault="00563F19"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804B63">
        <w:rPr>
          <w:rFonts w:ascii="Arial" w:hAnsi="Arial" w:cs="Arial"/>
          <w:sz w:val="24"/>
          <w:szCs w:val="24"/>
        </w:rPr>
        <w:t xml:space="preserve">Foi no ano de 1948 que “a moradia”, a partir da </w:t>
      </w:r>
      <w:r w:rsidR="00804B63" w:rsidRPr="005A7C7C">
        <w:rPr>
          <w:rFonts w:ascii="Arial" w:hAnsi="Arial" w:cs="Arial"/>
          <w:b/>
          <w:sz w:val="24"/>
          <w:szCs w:val="24"/>
        </w:rPr>
        <w:t xml:space="preserve">Declaração Universal dos Direitos Humanos </w:t>
      </w:r>
      <w:r w:rsidR="00804B63">
        <w:rPr>
          <w:rFonts w:ascii="Arial" w:hAnsi="Arial" w:cs="Arial"/>
          <w:sz w:val="24"/>
          <w:szCs w:val="24"/>
        </w:rPr>
        <w:t>foi oficialmente reconhecida dentro do</w:t>
      </w:r>
      <w:r w:rsidR="005A7C7C">
        <w:rPr>
          <w:rFonts w:ascii="Arial" w:hAnsi="Arial" w:cs="Arial"/>
          <w:sz w:val="24"/>
          <w:szCs w:val="24"/>
        </w:rPr>
        <w:t>s</w:t>
      </w:r>
      <w:r w:rsidR="00804B63">
        <w:rPr>
          <w:rFonts w:ascii="Arial" w:hAnsi="Arial" w:cs="Arial"/>
          <w:sz w:val="24"/>
          <w:szCs w:val="24"/>
        </w:rPr>
        <w:t xml:space="preserve"> direito</w:t>
      </w:r>
      <w:r w:rsidR="005A7C7C">
        <w:rPr>
          <w:rFonts w:ascii="Arial" w:hAnsi="Arial" w:cs="Arial"/>
          <w:sz w:val="24"/>
          <w:szCs w:val="24"/>
        </w:rPr>
        <w:t>s</w:t>
      </w:r>
      <w:r w:rsidR="00804B63">
        <w:rPr>
          <w:rFonts w:ascii="Arial" w:hAnsi="Arial" w:cs="Arial"/>
          <w:sz w:val="24"/>
          <w:szCs w:val="24"/>
        </w:rPr>
        <w:t xml:space="preserve"> humano</w:t>
      </w:r>
      <w:r w:rsidR="005A7C7C">
        <w:rPr>
          <w:rFonts w:ascii="Arial" w:hAnsi="Arial" w:cs="Arial"/>
          <w:sz w:val="24"/>
          <w:szCs w:val="24"/>
        </w:rPr>
        <w:t>s</w:t>
      </w:r>
      <w:r w:rsidR="00804B63">
        <w:rPr>
          <w:rFonts w:ascii="Arial" w:hAnsi="Arial" w:cs="Arial"/>
          <w:sz w:val="24"/>
          <w:szCs w:val="24"/>
        </w:rPr>
        <w:t>. Ao balizar que: “o</w:t>
      </w:r>
      <w:r w:rsidR="00A73F78" w:rsidRPr="00A73F78">
        <w:rPr>
          <w:rFonts w:ascii="Arial" w:hAnsi="Arial" w:cs="Arial"/>
          <w:sz w:val="24"/>
          <w:szCs w:val="24"/>
        </w:rPr>
        <w:t xml:space="preserve"> ser humano tem direito a um padrão de vida capaz de assegurar a si e a sua família saúde e </w:t>
      </w:r>
      <w:proofErr w:type="gramStart"/>
      <w:r w:rsidR="00A73F78" w:rsidRPr="00A73F78">
        <w:rPr>
          <w:rFonts w:ascii="Arial" w:hAnsi="Arial" w:cs="Arial"/>
          <w:sz w:val="24"/>
          <w:szCs w:val="24"/>
        </w:rPr>
        <w:t>bem estar</w:t>
      </w:r>
      <w:proofErr w:type="gramEnd"/>
      <w:r w:rsidR="00A73F78" w:rsidRPr="00A73F78">
        <w:rPr>
          <w:rFonts w:ascii="Arial" w:hAnsi="Arial" w:cs="Arial"/>
          <w:sz w:val="24"/>
          <w:szCs w:val="24"/>
        </w:rPr>
        <w:t>, inclusive alimentação, vestuário, habitação, cuidados médicos e os serviços sociais indispensáveis, e direito à segurança em caso de desemprego, doença, invalidez, viuvez, velhice ou outros casos de perda dos meios de subsistência fora de seu controle</w:t>
      </w:r>
      <w:r w:rsidR="00804B63">
        <w:rPr>
          <w:rFonts w:ascii="Arial" w:hAnsi="Arial" w:cs="Arial"/>
          <w:sz w:val="24"/>
          <w:szCs w:val="24"/>
        </w:rPr>
        <w:t>”</w:t>
      </w:r>
      <w:r w:rsidR="00A73F78" w:rsidRPr="00A73F78">
        <w:rPr>
          <w:rFonts w:ascii="Arial" w:hAnsi="Arial" w:cs="Arial"/>
          <w:sz w:val="24"/>
          <w:szCs w:val="24"/>
        </w:rPr>
        <w:t>.</w:t>
      </w:r>
      <w:r w:rsidR="00626AA6">
        <w:rPr>
          <w:rFonts w:ascii="Arial" w:hAnsi="Arial" w:cs="Arial"/>
          <w:sz w:val="24"/>
          <w:szCs w:val="24"/>
        </w:rPr>
        <w:t xml:space="preserve"> Passando assim o direito à moradia a ser um “</w:t>
      </w:r>
      <w:r w:rsidR="00A73F78" w:rsidRPr="00A73F78">
        <w:rPr>
          <w:rFonts w:ascii="Arial" w:hAnsi="Arial" w:cs="Arial"/>
          <w:sz w:val="24"/>
          <w:szCs w:val="24"/>
        </w:rPr>
        <w:t>direito humano universal</w:t>
      </w:r>
      <w:r w:rsidR="00626AA6">
        <w:rPr>
          <w:rFonts w:ascii="Arial" w:hAnsi="Arial" w:cs="Arial"/>
          <w:sz w:val="24"/>
          <w:szCs w:val="24"/>
        </w:rPr>
        <w:t>”</w:t>
      </w:r>
      <w:r w:rsidR="00A73F78" w:rsidRPr="00A73F78">
        <w:rPr>
          <w:rFonts w:ascii="Arial" w:hAnsi="Arial" w:cs="Arial"/>
          <w:sz w:val="24"/>
          <w:szCs w:val="24"/>
        </w:rPr>
        <w:t xml:space="preserve">, </w:t>
      </w:r>
      <w:r w:rsidR="00626AA6">
        <w:rPr>
          <w:rFonts w:ascii="Arial" w:hAnsi="Arial" w:cs="Arial"/>
          <w:sz w:val="24"/>
          <w:szCs w:val="24"/>
        </w:rPr>
        <w:t>reconhecido e difundido pelos mais diversos países do planeta.</w:t>
      </w:r>
      <w:r w:rsidR="00146F1A">
        <w:rPr>
          <w:rFonts w:ascii="Arial" w:hAnsi="Arial" w:cs="Arial"/>
          <w:sz w:val="24"/>
          <w:szCs w:val="24"/>
        </w:rPr>
        <w:t xml:space="preserve"> Transformando o direito à moradia figura central do </w:t>
      </w:r>
      <w:r w:rsidR="00146F1A" w:rsidRPr="005A7C7C">
        <w:rPr>
          <w:rFonts w:ascii="Arial" w:hAnsi="Arial" w:cs="Arial"/>
          <w:b/>
          <w:sz w:val="24"/>
          <w:szCs w:val="24"/>
        </w:rPr>
        <w:t xml:space="preserve">PIDESC - </w:t>
      </w:r>
      <w:r w:rsidR="00A73F78" w:rsidRPr="005A7C7C">
        <w:rPr>
          <w:rFonts w:ascii="Arial" w:hAnsi="Arial" w:cs="Arial"/>
          <w:b/>
          <w:sz w:val="24"/>
          <w:szCs w:val="24"/>
        </w:rPr>
        <w:t>Pacto Internacional de Direitos Econômi</w:t>
      </w:r>
      <w:r w:rsidR="00146F1A" w:rsidRPr="005A7C7C">
        <w:rPr>
          <w:rFonts w:ascii="Arial" w:hAnsi="Arial" w:cs="Arial"/>
          <w:b/>
          <w:sz w:val="24"/>
          <w:szCs w:val="24"/>
        </w:rPr>
        <w:t>cos Sociais e Culturais,</w:t>
      </w:r>
      <w:r w:rsidR="00146F1A">
        <w:rPr>
          <w:rFonts w:ascii="Arial" w:hAnsi="Arial" w:cs="Arial"/>
          <w:sz w:val="24"/>
          <w:szCs w:val="24"/>
        </w:rPr>
        <w:t xml:space="preserve"> assegurando que os Estados-Partes terão que desenvolver medidas no sentido de assegurar a concretude desse direito.</w:t>
      </w:r>
      <w:r w:rsidR="001D612D">
        <w:rPr>
          <w:rFonts w:ascii="Arial" w:hAnsi="Arial" w:cs="Arial"/>
          <w:sz w:val="24"/>
          <w:szCs w:val="24"/>
        </w:rPr>
        <w:t xml:space="preserve"> </w:t>
      </w:r>
    </w:p>
    <w:p w:rsidR="001D612D" w:rsidRDefault="001D612D" w:rsidP="00930378">
      <w:pPr>
        <w:spacing w:after="0"/>
        <w:jc w:val="both"/>
        <w:rPr>
          <w:rFonts w:ascii="Arial" w:hAnsi="Arial" w:cs="Arial"/>
          <w:sz w:val="24"/>
          <w:szCs w:val="24"/>
        </w:rPr>
      </w:pPr>
      <w:r>
        <w:rPr>
          <w:rFonts w:ascii="Arial" w:hAnsi="Arial" w:cs="Arial"/>
          <w:sz w:val="24"/>
          <w:szCs w:val="24"/>
        </w:rPr>
        <w:t xml:space="preserve"> </w:t>
      </w:r>
    </w:p>
    <w:p w:rsidR="00146F1A" w:rsidRDefault="001D612D" w:rsidP="001D612D">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Dado a sua importância o direito à moradia, foi explicitado na Carta Magna/88, no seu art. 6º, alocando esse direito dentre os direitos sociais.</w:t>
      </w:r>
      <w:r w:rsidR="00183D18">
        <w:rPr>
          <w:rFonts w:ascii="Arial" w:hAnsi="Arial" w:cs="Arial"/>
          <w:sz w:val="24"/>
          <w:szCs w:val="24"/>
        </w:rPr>
        <w:t xml:space="preserve"> Complementando com art. 23, IX, que atribuiu à</w:t>
      </w:r>
      <w:r w:rsidR="00876531">
        <w:rPr>
          <w:rFonts w:ascii="Arial" w:hAnsi="Arial" w:cs="Arial"/>
          <w:sz w:val="24"/>
          <w:szCs w:val="24"/>
        </w:rPr>
        <w:t xml:space="preserve"> U</w:t>
      </w:r>
      <w:r w:rsidR="00183D18">
        <w:rPr>
          <w:rFonts w:ascii="Arial" w:hAnsi="Arial" w:cs="Arial"/>
          <w:sz w:val="24"/>
          <w:szCs w:val="24"/>
        </w:rPr>
        <w:t xml:space="preserve">nião, </w:t>
      </w:r>
      <w:r w:rsidR="00876531">
        <w:rPr>
          <w:rFonts w:ascii="Arial" w:hAnsi="Arial" w:cs="Arial"/>
          <w:sz w:val="24"/>
          <w:szCs w:val="24"/>
        </w:rPr>
        <w:t>E</w:t>
      </w:r>
      <w:r w:rsidR="00183D18">
        <w:rPr>
          <w:rFonts w:ascii="Arial" w:hAnsi="Arial" w:cs="Arial"/>
          <w:sz w:val="24"/>
          <w:szCs w:val="24"/>
        </w:rPr>
        <w:t xml:space="preserve">stados, </w:t>
      </w:r>
      <w:r w:rsidR="00876531">
        <w:rPr>
          <w:rFonts w:ascii="Arial" w:hAnsi="Arial" w:cs="Arial"/>
          <w:sz w:val="24"/>
          <w:szCs w:val="24"/>
        </w:rPr>
        <w:t>D</w:t>
      </w:r>
      <w:r w:rsidR="00183D18">
        <w:rPr>
          <w:rFonts w:ascii="Arial" w:hAnsi="Arial" w:cs="Arial"/>
          <w:sz w:val="24"/>
          <w:szCs w:val="24"/>
        </w:rPr>
        <w:t xml:space="preserve">istrito </w:t>
      </w:r>
      <w:r w:rsidR="00876531">
        <w:rPr>
          <w:rFonts w:ascii="Arial" w:hAnsi="Arial" w:cs="Arial"/>
          <w:sz w:val="24"/>
          <w:szCs w:val="24"/>
        </w:rPr>
        <w:t>F</w:t>
      </w:r>
      <w:r w:rsidR="00183D18">
        <w:rPr>
          <w:rFonts w:ascii="Arial" w:hAnsi="Arial" w:cs="Arial"/>
          <w:sz w:val="24"/>
          <w:szCs w:val="24"/>
        </w:rPr>
        <w:t xml:space="preserve">ederal e ainda aos </w:t>
      </w:r>
      <w:r w:rsidR="00876531">
        <w:rPr>
          <w:rFonts w:ascii="Arial" w:hAnsi="Arial" w:cs="Arial"/>
          <w:sz w:val="24"/>
          <w:szCs w:val="24"/>
        </w:rPr>
        <w:t>M</w:t>
      </w:r>
      <w:r w:rsidR="00183D18">
        <w:rPr>
          <w:rFonts w:ascii="Arial" w:hAnsi="Arial" w:cs="Arial"/>
          <w:sz w:val="24"/>
          <w:szCs w:val="24"/>
        </w:rPr>
        <w:t>unicípios</w:t>
      </w:r>
      <w:r w:rsidR="00876531">
        <w:rPr>
          <w:rFonts w:ascii="Arial" w:hAnsi="Arial" w:cs="Arial"/>
          <w:sz w:val="24"/>
          <w:szCs w:val="24"/>
        </w:rPr>
        <w:t>, competência comum para desenvolver políticas públicas no sentido de construir moradias e a propiciar melhores condições de habitação e de saneamento básico, o que demonstra a preocupação do constituinte originário ao envolver todos os entes públicos na garantia desse direito fundamental</w:t>
      </w:r>
      <w:r w:rsidR="00F770A3">
        <w:rPr>
          <w:rFonts w:ascii="Arial" w:hAnsi="Arial" w:cs="Arial"/>
          <w:sz w:val="24"/>
          <w:szCs w:val="24"/>
        </w:rPr>
        <w:t xml:space="preserve"> e social</w:t>
      </w:r>
      <w:r w:rsidR="00876531">
        <w:rPr>
          <w:rFonts w:ascii="Arial" w:hAnsi="Arial" w:cs="Arial"/>
          <w:sz w:val="24"/>
          <w:szCs w:val="24"/>
        </w:rPr>
        <w:t>.</w:t>
      </w:r>
      <w:r w:rsidR="00AE7D41">
        <w:rPr>
          <w:rFonts w:ascii="Arial" w:hAnsi="Arial" w:cs="Arial"/>
          <w:sz w:val="24"/>
          <w:szCs w:val="24"/>
        </w:rPr>
        <w:t xml:space="preserve"> Determinando a Carta Magna/88 que todos os entes devem regulamentar os conflitos que pairem sobre a propriedade privada, nas cercanias da lei, o direito à moradia em relação aos bens públicos, garantindo através de programas previsto no orçamento anual as garantias desses direitos sociais.</w:t>
      </w:r>
    </w:p>
    <w:p w:rsidR="00B60350" w:rsidRDefault="00B60350" w:rsidP="00930378">
      <w:pPr>
        <w:spacing w:after="0"/>
        <w:jc w:val="both"/>
        <w:rPr>
          <w:rFonts w:ascii="Arial" w:hAnsi="Arial" w:cs="Arial"/>
          <w:sz w:val="24"/>
          <w:szCs w:val="24"/>
        </w:rPr>
      </w:pPr>
    </w:p>
    <w:p w:rsidR="00A73F78" w:rsidRPr="001A624E" w:rsidRDefault="001A624E" w:rsidP="00930378">
      <w:pPr>
        <w:spacing w:after="0"/>
        <w:jc w:val="both"/>
        <w:rPr>
          <w:rFonts w:ascii="Arial" w:hAnsi="Arial" w:cs="Arial"/>
          <w:b/>
          <w:sz w:val="24"/>
          <w:szCs w:val="24"/>
        </w:rPr>
      </w:pPr>
      <w:r w:rsidRPr="001A624E">
        <w:rPr>
          <w:rFonts w:ascii="Arial" w:hAnsi="Arial" w:cs="Arial"/>
          <w:b/>
          <w:sz w:val="24"/>
          <w:szCs w:val="24"/>
        </w:rPr>
        <w:t xml:space="preserve">- </w:t>
      </w:r>
      <w:r w:rsidR="00A73F78" w:rsidRPr="001A624E">
        <w:rPr>
          <w:rFonts w:ascii="Arial" w:hAnsi="Arial" w:cs="Arial"/>
          <w:b/>
          <w:sz w:val="24"/>
          <w:szCs w:val="24"/>
        </w:rPr>
        <w:t xml:space="preserve">Instrumentos Jurídicos e Políticas Públicas </w:t>
      </w:r>
      <w:r w:rsidRPr="001A624E">
        <w:rPr>
          <w:rFonts w:ascii="Arial" w:hAnsi="Arial" w:cs="Arial"/>
          <w:b/>
          <w:sz w:val="24"/>
          <w:szCs w:val="24"/>
        </w:rPr>
        <w:t xml:space="preserve">Visando </w:t>
      </w:r>
      <w:r w:rsidR="00A73F78" w:rsidRPr="001A624E">
        <w:rPr>
          <w:rFonts w:ascii="Arial" w:hAnsi="Arial" w:cs="Arial"/>
          <w:b/>
          <w:sz w:val="24"/>
          <w:szCs w:val="24"/>
        </w:rPr>
        <w:t>Garanti</w:t>
      </w:r>
      <w:r w:rsidRPr="001A624E">
        <w:rPr>
          <w:rFonts w:ascii="Arial" w:hAnsi="Arial" w:cs="Arial"/>
          <w:b/>
          <w:sz w:val="24"/>
          <w:szCs w:val="24"/>
        </w:rPr>
        <w:t xml:space="preserve">r </w:t>
      </w:r>
      <w:r w:rsidR="00A73F78" w:rsidRPr="001A624E">
        <w:rPr>
          <w:rFonts w:ascii="Arial" w:hAnsi="Arial" w:cs="Arial"/>
          <w:b/>
          <w:sz w:val="24"/>
          <w:szCs w:val="24"/>
        </w:rPr>
        <w:t>o Direito de Moradia</w:t>
      </w:r>
      <w:r>
        <w:rPr>
          <w:rFonts w:ascii="Arial" w:hAnsi="Arial" w:cs="Arial"/>
          <w:b/>
          <w:sz w:val="24"/>
          <w:szCs w:val="24"/>
        </w:rPr>
        <w:t>.</w:t>
      </w:r>
    </w:p>
    <w:p w:rsidR="00A73F78" w:rsidRDefault="001A624E" w:rsidP="00930378">
      <w:pPr>
        <w:spacing w:after="0"/>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Pr>
          <w:rFonts w:ascii="Arial" w:hAnsi="Arial" w:cs="Arial"/>
          <w:sz w:val="24"/>
          <w:szCs w:val="24"/>
        </w:rPr>
        <w:tab/>
        <w:t>O legislador para garantir o direito à moradia criou diversos institutos jurídicos para dar um sentido social à propriedade, dentre eles cita-se o Usucapião Especial de Imóvel Urbano, preponderando uma diminuição dos requisitos quando houver utilização da moradia para abrigar pessoa ou família.</w:t>
      </w:r>
      <w:r w:rsidR="00F2202E">
        <w:rPr>
          <w:rFonts w:ascii="Arial" w:hAnsi="Arial" w:cs="Arial"/>
          <w:sz w:val="24"/>
          <w:szCs w:val="24"/>
        </w:rPr>
        <w:t xml:space="preserve"> Retirando assim a propriedade de um dono que não dava o devido valor ao imóvel e o repassa para uma pessoa ou família que irá sim usufrui-lo e conservá-lo como </w:t>
      </w:r>
      <w:r w:rsidR="00AB0F4D">
        <w:rPr>
          <w:rFonts w:ascii="Arial" w:hAnsi="Arial" w:cs="Arial"/>
          <w:sz w:val="24"/>
          <w:szCs w:val="24"/>
        </w:rPr>
        <w:t xml:space="preserve">novo </w:t>
      </w:r>
      <w:r w:rsidR="00F2202E">
        <w:rPr>
          <w:rFonts w:ascii="Arial" w:hAnsi="Arial" w:cs="Arial"/>
          <w:sz w:val="24"/>
          <w:szCs w:val="24"/>
        </w:rPr>
        <w:t>dono</w:t>
      </w:r>
      <w:r w:rsidR="00AB0F4D">
        <w:rPr>
          <w:rFonts w:ascii="Arial" w:hAnsi="Arial" w:cs="Arial"/>
          <w:sz w:val="24"/>
          <w:szCs w:val="24"/>
        </w:rPr>
        <w:t>, aplicando assim o princípio da função social da propriedade, nos casos em que os requisitos forem satisfeitos e contrapostos ao contraditório</w:t>
      </w:r>
      <w:r w:rsidR="00F2202E">
        <w:rPr>
          <w:rFonts w:ascii="Arial" w:hAnsi="Arial" w:cs="Arial"/>
          <w:sz w:val="24"/>
          <w:szCs w:val="24"/>
        </w:rPr>
        <w:t>.</w:t>
      </w:r>
    </w:p>
    <w:p w:rsidR="00A73F78" w:rsidRDefault="008838B4" w:rsidP="00930378">
      <w:pPr>
        <w:spacing w:after="0"/>
        <w:jc w:val="both"/>
        <w:rPr>
          <w:rFonts w:ascii="Arial" w:hAnsi="Arial" w:cs="Arial"/>
          <w:sz w:val="24"/>
          <w:szCs w:val="24"/>
        </w:rPr>
      </w:pPr>
      <w:r>
        <w:rPr>
          <w:rFonts w:ascii="Arial" w:hAnsi="Arial" w:cs="Arial"/>
          <w:sz w:val="24"/>
          <w:szCs w:val="24"/>
        </w:rPr>
        <w:t>Este instituto</w:t>
      </w:r>
      <w:r w:rsidR="00D46D62">
        <w:rPr>
          <w:rFonts w:ascii="Arial" w:hAnsi="Arial" w:cs="Arial"/>
          <w:sz w:val="24"/>
          <w:szCs w:val="24"/>
        </w:rPr>
        <w:t xml:space="preserve">, assegurado no art. 183 da Carta Magna/88 e no art. 9, da </w:t>
      </w:r>
      <w:r w:rsidR="00D46D62" w:rsidRPr="00A73F78">
        <w:rPr>
          <w:rFonts w:ascii="Arial" w:hAnsi="Arial" w:cs="Arial"/>
          <w:sz w:val="24"/>
          <w:szCs w:val="24"/>
        </w:rPr>
        <w:t>Lei 10.257/01- Estatuto das Cidades</w:t>
      </w:r>
      <w:r w:rsidR="00D46D62">
        <w:rPr>
          <w:rFonts w:ascii="Arial" w:hAnsi="Arial" w:cs="Arial"/>
          <w:sz w:val="24"/>
          <w:szCs w:val="24"/>
        </w:rPr>
        <w:t>,</w:t>
      </w:r>
      <w:r>
        <w:rPr>
          <w:rFonts w:ascii="Arial" w:hAnsi="Arial" w:cs="Arial"/>
          <w:sz w:val="24"/>
          <w:szCs w:val="24"/>
        </w:rPr>
        <w:t xml:space="preserve"> incide diretamente sobre o indivíduo e a sociedade, dado que diminui diferenças sociais e alivia a atividade estatal, na medida em que diminui o percentual de famílias que necessitam da intervenção do estado para garantir uma moradia digna</w:t>
      </w:r>
      <w:r w:rsidR="00236A43">
        <w:rPr>
          <w:rFonts w:ascii="Arial" w:hAnsi="Arial" w:cs="Arial"/>
          <w:sz w:val="24"/>
          <w:szCs w:val="24"/>
        </w:rPr>
        <w:t>, observados apenas a metragem da propriedade de até 250 metros e a vedação da utilização desse instituto por mais de uma vez pelo mesmo possuidor</w:t>
      </w:r>
      <w:r>
        <w:rPr>
          <w:rFonts w:ascii="Arial" w:hAnsi="Arial" w:cs="Arial"/>
          <w:sz w:val="24"/>
          <w:szCs w:val="24"/>
        </w:rPr>
        <w:t>.</w:t>
      </w:r>
    </w:p>
    <w:p w:rsidR="00A73F78" w:rsidRPr="00A73F78" w:rsidRDefault="00A73F78" w:rsidP="00930378">
      <w:pPr>
        <w:spacing w:after="0"/>
        <w:jc w:val="both"/>
        <w:rPr>
          <w:rFonts w:ascii="Arial" w:hAnsi="Arial" w:cs="Arial"/>
          <w:sz w:val="24"/>
          <w:szCs w:val="24"/>
        </w:rPr>
      </w:pPr>
    </w:p>
    <w:p w:rsidR="00236A43" w:rsidRDefault="00236A43"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Da mesma forma,</w:t>
      </w:r>
      <w:r w:rsidR="00A73F78" w:rsidRPr="00A73F78">
        <w:rPr>
          <w:rFonts w:ascii="Arial" w:hAnsi="Arial" w:cs="Arial"/>
          <w:sz w:val="24"/>
          <w:szCs w:val="24"/>
        </w:rPr>
        <w:t xml:space="preserve"> </w:t>
      </w:r>
      <w:r>
        <w:rPr>
          <w:rFonts w:ascii="Arial" w:hAnsi="Arial" w:cs="Arial"/>
          <w:sz w:val="24"/>
          <w:szCs w:val="24"/>
        </w:rPr>
        <w:t>a</w:t>
      </w:r>
      <w:r w:rsidR="00A73F78" w:rsidRPr="00A73F78">
        <w:rPr>
          <w:rFonts w:ascii="Arial" w:hAnsi="Arial" w:cs="Arial"/>
          <w:sz w:val="24"/>
          <w:szCs w:val="24"/>
        </w:rPr>
        <w:t xml:space="preserve"> legisla</w:t>
      </w:r>
      <w:r>
        <w:rPr>
          <w:rFonts w:ascii="Arial" w:hAnsi="Arial" w:cs="Arial"/>
          <w:sz w:val="24"/>
          <w:szCs w:val="24"/>
        </w:rPr>
        <w:t xml:space="preserve">ção abarcou o </w:t>
      </w:r>
      <w:r w:rsidR="00A73F78" w:rsidRPr="00A73F78">
        <w:rPr>
          <w:rFonts w:ascii="Arial" w:hAnsi="Arial" w:cs="Arial"/>
          <w:sz w:val="24"/>
          <w:szCs w:val="24"/>
        </w:rPr>
        <w:t>instituto previsto no art. 10</w:t>
      </w:r>
      <w:r>
        <w:rPr>
          <w:rFonts w:ascii="Arial" w:hAnsi="Arial" w:cs="Arial"/>
          <w:sz w:val="24"/>
          <w:szCs w:val="24"/>
        </w:rPr>
        <w:t xml:space="preserve"> da L</w:t>
      </w:r>
      <w:r w:rsidR="00A73F78" w:rsidRPr="00A73F78">
        <w:rPr>
          <w:rFonts w:ascii="Arial" w:hAnsi="Arial" w:cs="Arial"/>
          <w:sz w:val="24"/>
          <w:szCs w:val="24"/>
        </w:rPr>
        <w:t>ei 10.257</w:t>
      </w:r>
      <w:r>
        <w:rPr>
          <w:rFonts w:ascii="Arial" w:hAnsi="Arial" w:cs="Arial"/>
          <w:sz w:val="24"/>
          <w:szCs w:val="24"/>
        </w:rPr>
        <w:t xml:space="preserve">, criando o Usucapião Coletivo, abrangendo “áreas </w:t>
      </w:r>
      <w:r w:rsidR="00A73F78" w:rsidRPr="00A73F78">
        <w:rPr>
          <w:rFonts w:ascii="Arial" w:hAnsi="Arial" w:cs="Arial"/>
          <w:sz w:val="24"/>
          <w:szCs w:val="24"/>
        </w:rPr>
        <w:t>urba</w:t>
      </w:r>
      <w:r>
        <w:rPr>
          <w:rFonts w:ascii="Arial" w:hAnsi="Arial" w:cs="Arial"/>
          <w:sz w:val="24"/>
          <w:szCs w:val="24"/>
        </w:rPr>
        <w:t>nas com mais de duzentos e cinqu</w:t>
      </w:r>
      <w:r w:rsidR="00A73F78" w:rsidRPr="00A73F78">
        <w:rPr>
          <w:rFonts w:ascii="Arial" w:hAnsi="Arial" w:cs="Arial"/>
          <w:sz w:val="24"/>
          <w:szCs w:val="24"/>
        </w:rPr>
        <w:t>enta metros quadrados, ocupadas por população de baixa renda para sua moradia, por cinco anos, ininterruptamente e sem oposição, onde não for possível identificar os terrenos ocupados por cada possuidor, são susceptíveis de serem usucapidas coletivamente, desde que os possuidores não sejam proprietários de outro imóvel urbano ou rural</w:t>
      </w:r>
      <w:r>
        <w:rPr>
          <w:rFonts w:ascii="Arial" w:hAnsi="Arial" w:cs="Arial"/>
          <w:sz w:val="24"/>
          <w:szCs w:val="24"/>
        </w:rPr>
        <w:t>, estabelecendo frações ideais para cada condômino”</w:t>
      </w:r>
      <w:r w:rsidR="00A73F78" w:rsidRPr="00A73F78">
        <w:rPr>
          <w:rFonts w:ascii="Arial" w:hAnsi="Arial" w:cs="Arial"/>
          <w:sz w:val="24"/>
          <w:szCs w:val="24"/>
        </w:rPr>
        <w:t>.</w:t>
      </w:r>
      <w:r>
        <w:rPr>
          <w:rFonts w:ascii="Arial" w:hAnsi="Arial" w:cs="Arial"/>
          <w:sz w:val="24"/>
          <w:szCs w:val="24"/>
        </w:rPr>
        <w:t xml:space="preserve"> Propiciando que comunidades inteiras que vivem sobre intenso risco social, sejam atendidas pelo Estado, através dos serviços públicos.</w:t>
      </w:r>
    </w:p>
    <w:p w:rsidR="00236A43" w:rsidRDefault="00236A43" w:rsidP="00930378">
      <w:pPr>
        <w:spacing w:after="0"/>
        <w:jc w:val="both"/>
        <w:rPr>
          <w:rFonts w:ascii="Arial" w:hAnsi="Arial" w:cs="Arial"/>
          <w:sz w:val="24"/>
          <w:szCs w:val="24"/>
        </w:rPr>
      </w:pPr>
    </w:p>
    <w:p w:rsidR="0049092F" w:rsidRDefault="0049092F"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O legislador também incluiu no art. 1238 do </w:t>
      </w:r>
      <w:r w:rsidR="00A73F78" w:rsidRPr="00A73F78">
        <w:rPr>
          <w:rFonts w:ascii="Arial" w:hAnsi="Arial" w:cs="Arial"/>
          <w:sz w:val="24"/>
          <w:szCs w:val="24"/>
        </w:rPr>
        <w:t>Código Civil</w:t>
      </w:r>
      <w:r>
        <w:rPr>
          <w:rFonts w:ascii="Arial" w:hAnsi="Arial" w:cs="Arial"/>
          <w:sz w:val="24"/>
          <w:szCs w:val="24"/>
        </w:rPr>
        <w:t xml:space="preserve">, outras modalidades de Usucapião, para garantir </w:t>
      </w:r>
      <w:r w:rsidR="00A73F78" w:rsidRPr="00A73F78">
        <w:rPr>
          <w:rFonts w:ascii="Arial" w:hAnsi="Arial" w:cs="Arial"/>
          <w:sz w:val="24"/>
          <w:szCs w:val="24"/>
        </w:rPr>
        <w:t>a utilização do bem imóvel para fins de moradia</w:t>
      </w:r>
      <w:r>
        <w:rPr>
          <w:rFonts w:ascii="Arial" w:hAnsi="Arial" w:cs="Arial"/>
          <w:sz w:val="24"/>
          <w:szCs w:val="24"/>
        </w:rPr>
        <w:t>.</w:t>
      </w:r>
    </w:p>
    <w:p w:rsidR="00A73F78" w:rsidRPr="00A73F78" w:rsidRDefault="00A73F78" w:rsidP="00930378">
      <w:pPr>
        <w:spacing w:after="0"/>
        <w:jc w:val="both"/>
        <w:rPr>
          <w:rFonts w:ascii="Arial" w:hAnsi="Arial" w:cs="Arial"/>
          <w:sz w:val="24"/>
          <w:szCs w:val="24"/>
        </w:rPr>
      </w:pPr>
    </w:p>
    <w:p w:rsidR="00A73F78" w:rsidRPr="0049092F" w:rsidRDefault="0049092F" w:rsidP="00930378">
      <w:pPr>
        <w:spacing w:after="0"/>
        <w:jc w:val="both"/>
        <w:rPr>
          <w:rFonts w:ascii="Arial" w:hAnsi="Arial" w:cs="Arial"/>
          <w:b/>
          <w:sz w:val="24"/>
          <w:szCs w:val="24"/>
        </w:rPr>
      </w:pPr>
      <w:r w:rsidRPr="0049092F">
        <w:rPr>
          <w:rFonts w:ascii="Arial" w:hAnsi="Arial" w:cs="Arial"/>
          <w:b/>
          <w:sz w:val="24"/>
          <w:szCs w:val="24"/>
        </w:rPr>
        <w:t>-</w:t>
      </w:r>
      <w:r w:rsidR="00A73F78" w:rsidRPr="0049092F">
        <w:rPr>
          <w:rFonts w:ascii="Arial" w:hAnsi="Arial" w:cs="Arial"/>
          <w:b/>
          <w:sz w:val="24"/>
          <w:szCs w:val="24"/>
        </w:rPr>
        <w:t xml:space="preserve"> Concessão de Uso para Fins de Moradia</w:t>
      </w:r>
      <w:r>
        <w:rPr>
          <w:rFonts w:ascii="Arial" w:hAnsi="Arial" w:cs="Arial"/>
          <w:b/>
          <w:sz w:val="24"/>
          <w:szCs w:val="24"/>
        </w:rPr>
        <w:t>.</w:t>
      </w:r>
    </w:p>
    <w:p w:rsidR="00A73F78" w:rsidRPr="00A73F78" w:rsidRDefault="00A73F78" w:rsidP="00930378">
      <w:pPr>
        <w:spacing w:after="0"/>
        <w:jc w:val="both"/>
        <w:rPr>
          <w:rFonts w:ascii="Arial" w:hAnsi="Arial" w:cs="Arial"/>
          <w:sz w:val="24"/>
          <w:szCs w:val="24"/>
        </w:rPr>
      </w:pPr>
    </w:p>
    <w:p w:rsidR="0049092F" w:rsidRDefault="0049092F"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Por outro lado o A</w:t>
      </w:r>
      <w:r w:rsidRPr="00A73F78">
        <w:rPr>
          <w:rFonts w:ascii="Arial" w:hAnsi="Arial" w:cs="Arial"/>
          <w:sz w:val="24"/>
          <w:szCs w:val="24"/>
        </w:rPr>
        <w:t xml:space="preserve">rt. 183, §3º, </w:t>
      </w:r>
      <w:r>
        <w:rPr>
          <w:rFonts w:ascii="Arial" w:hAnsi="Arial" w:cs="Arial"/>
          <w:sz w:val="24"/>
          <w:szCs w:val="24"/>
        </w:rPr>
        <w:t xml:space="preserve">da Carta Magna/88 </w:t>
      </w:r>
      <w:r w:rsidRPr="00A73F78">
        <w:rPr>
          <w:rFonts w:ascii="Arial" w:hAnsi="Arial" w:cs="Arial"/>
          <w:sz w:val="24"/>
          <w:szCs w:val="24"/>
        </w:rPr>
        <w:t xml:space="preserve">e </w:t>
      </w:r>
      <w:r>
        <w:rPr>
          <w:rFonts w:ascii="Arial" w:hAnsi="Arial" w:cs="Arial"/>
          <w:sz w:val="24"/>
          <w:szCs w:val="24"/>
        </w:rPr>
        <w:t>o A</w:t>
      </w:r>
      <w:r w:rsidRPr="00A73F78">
        <w:rPr>
          <w:rFonts w:ascii="Arial" w:hAnsi="Arial" w:cs="Arial"/>
          <w:sz w:val="24"/>
          <w:szCs w:val="24"/>
        </w:rPr>
        <w:t xml:space="preserve">rt. 102, </w:t>
      </w:r>
      <w:r>
        <w:rPr>
          <w:rFonts w:ascii="Arial" w:hAnsi="Arial" w:cs="Arial"/>
          <w:sz w:val="24"/>
          <w:szCs w:val="24"/>
        </w:rPr>
        <w:t>do Código Civil, veda o Usucapião de bens públicos, entretanto para atender situações em que pessoas ou famílias que detenham a posse sobre um bem público não fiquem desamparadas criou-se o instituto da Concessão Especial, previsto no art. 1225 do Código Civil</w:t>
      </w:r>
      <w:r w:rsidR="006D702C">
        <w:rPr>
          <w:rFonts w:ascii="Arial" w:hAnsi="Arial" w:cs="Arial"/>
          <w:sz w:val="24"/>
          <w:szCs w:val="24"/>
        </w:rPr>
        <w:t>, abrangendo inclusive a Concessão Coletiva da propriedade</w:t>
      </w:r>
      <w:r>
        <w:rPr>
          <w:rFonts w:ascii="Arial" w:hAnsi="Arial" w:cs="Arial"/>
          <w:sz w:val="24"/>
          <w:szCs w:val="24"/>
        </w:rPr>
        <w:t>.</w:t>
      </w:r>
      <w:r w:rsidR="006D702C">
        <w:rPr>
          <w:rFonts w:ascii="Arial" w:hAnsi="Arial" w:cs="Arial"/>
          <w:sz w:val="24"/>
          <w:szCs w:val="24"/>
        </w:rPr>
        <w:t xml:space="preserve"> Abrindo-se um leque de possibilidades para abrigar pessoas com moradia digna mesmo em áreas públicas, que em princípio não poderiam ser usucapidas</w:t>
      </w:r>
      <w:r w:rsidR="00AB2259">
        <w:rPr>
          <w:rFonts w:ascii="Arial" w:hAnsi="Arial" w:cs="Arial"/>
          <w:sz w:val="24"/>
          <w:szCs w:val="24"/>
        </w:rPr>
        <w:t>, devendo ser mantido a destinação de moradia do imóvel, mesmo em caso de transferência do imóvel</w:t>
      </w:r>
      <w:r w:rsidR="006D702C">
        <w:rPr>
          <w:rFonts w:ascii="Arial" w:hAnsi="Arial" w:cs="Arial"/>
          <w:sz w:val="24"/>
          <w:szCs w:val="24"/>
        </w:rPr>
        <w:t>.</w:t>
      </w:r>
    </w:p>
    <w:p w:rsidR="00A73F78" w:rsidRPr="00A73F78" w:rsidRDefault="0049092F"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rsidR="00A73F78" w:rsidRPr="008943F7" w:rsidRDefault="008943F7" w:rsidP="00930378">
      <w:pPr>
        <w:spacing w:after="0"/>
        <w:jc w:val="both"/>
        <w:rPr>
          <w:rFonts w:ascii="Arial" w:hAnsi="Arial" w:cs="Arial"/>
          <w:b/>
          <w:sz w:val="24"/>
          <w:szCs w:val="24"/>
        </w:rPr>
      </w:pPr>
      <w:r w:rsidRPr="008943F7">
        <w:rPr>
          <w:rFonts w:ascii="Arial" w:hAnsi="Arial" w:cs="Arial"/>
          <w:b/>
          <w:sz w:val="24"/>
          <w:szCs w:val="24"/>
        </w:rPr>
        <w:t>-</w:t>
      </w:r>
      <w:r w:rsidR="00A73F78" w:rsidRPr="008943F7">
        <w:rPr>
          <w:rFonts w:ascii="Arial" w:hAnsi="Arial" w:cs="Arial"/>
          <w:b/>
          <w:sz w:val="24"/>
          <w:szCs w:val="24"/>
        </w:rPr>
        <w:t xml:space="preserve"> Políticas Públicas</w:t>
      </w:r>
      <w:r>
        <w:rPr>
          <w:rFonts w:ascii="Arial" w:hAnsi="Arial" w:cs="Arial"/>
          <w:b/>
          <w:sz w:val="24"/>
          <w:szCs w:val="24"/>
        </w:rPr>
        <w:t>.</w:t>
      </w:r>
    </w:p>
    <w:p w:rsidR="00A73F78" w:rsidRPr="00A73F78" w:rsidRDefault="00A73F78" w:rsidP="00930378">
      <w:pPr>
        <w:spacing w:after="0"/>
        <w:jc w:val="both"/>
        <w:rPr>
          <w:rFonts w:ascii="Arial" w:hAnsi="Arial" w:cs="Arial"/>
          <w:sz w:val="24"/>
          <w:szCs w:val="24"/>
        </w:rPr>
      </w:pPr>
    </w:p>
    <w:p w:rsidR="00A04EAA" w:rsidRDefault="00A04EAA"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Além dos institutos citados supra, os entes federal, estadual, municipal e o distrito federal, obrigam-se a desenvolver políticas públicas para </w:t>
      </w:r>
      <w:r>
        <w:rPr>
          <w:rFonts w:ascii="Arial" w:hAnsi="Arial" w:cs="Arial"/>
          <w:sz w:val="24"/>
          <w:szCs w:val="24"/>
        </w:rPr>
        <w:lastRenderedPageBreak/>
        <w:t xml:space="preserve">garantir o direito à moradia para todos que </w:t>
      </w:r>
      <w:proofErr w:type="gramStart"/>
      <w:r>
        <w:rPr>
          <w:rFonts w:ascii="Arial" w:hAnsi="Arial" w:cs="Arial"/>
          <w:sz w:val="24"/>
          <w:szCs w:val="24"/>
        </w:rPr>
        <w:t>encontram-se</w:t>
      </w:r>
      <w:proofErr w:type="gramEnd"/>
      <w:r>
        <w:rPr>
          <w:rFonts w:ascii="Arial" w:hAnsi="Arial" w:cs="Arial"/>
          <w:sz w:val="24"/>
          <w:szCs w:val="24"/>
        </w:rPr>
        <w:t xml:space="preserve"> em situação </w:t>
      </w:r>
      <w:proofErr w:type="spellStart"/>
      <w:r>
        <w:rPr>
          <w:rFonts w:ascii="Arial" w:hAnsi="Arial" w:cs="Arial"/>
          <w:sz w:val="24"/>
          <w:szCs w:val="24"/>
        </w:rPr>
        <w:t>precarizada</w:t>
      </w:r>
      <w:proofErr w:type="spellEnd"/>
      <w:r>
        <w:rPr>
          <w:rFonts w:ascii="Arial" w:hAnsi="Arial" w:cs="Arial"/>
          <w:sz w:val="24"/>
          <w:szCs w:val="24"/>
        </w:rPr>
        <w:t xml:space="preserve"> ou sofrem limitações, dos desprovidos de habitação ou ainda que carecem de moradia com condições mínimas de usabilidade.</w:t>
      </w:r>
    </w:p>
    <w:p w:rsidR="00A73F78" w:rsidRPr="00A73F78" w:rsidRDefault="00A73F78" w:rsidP="00930378">
      <w:pPr>
        <w:spacing w:after="0"/>
        <w:jc w:val="both"/>
        <w:rPr>
          <w:rFonts w:ascii="Arial" w:hAnsi="Arial" w:cs="Arial"/>
          <w:sz w:val="24"/>
          <w:szCs w:val="24"/>
        </w:rPr>
      </w:pPr>
    </w:p>
    <w:p w:rsidR="00605ADA" w:rsidRDefault="008C67F8"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Dentre as políticas públicas que podem ser adotadas temos as que ajudam as pessoas a adquirirem </w:t>
      </w:r>
      <w:r w:rsidR="00B55341">
        <w:rPr>
          <w:rFonts w:ascii="Arial" w:hAnsi="Arial" w:cs="Arial"/>
          <w:sz w:val="24"/>
          <w:szCs w:val="24"/>
        </w:rPr>
        <w:t>moradias construídas pelos entes públicos por subsídios ou através de financiamento pelas agências de habitação, doações de moradias e ainda a construção e alienação por valores compatível com a faixa de renda da população.</w:t>
      </w:r>
      <w:r w:rsidR="00605ADA">
        <w:rPr>
          <w:rFonts w:ascii="Arial" w:hAnsi="Arial" w:cs="Arial"/>
          <w:sz w:val="24"/>
          <w:szCs w:val="24"/>
        </w:rPr>
        <w:t xml:space="preserve"> Utilizando os recursos de fundos criados (FAR, FDS, </w:t>
      </w:r>
      <w:proofErr w:type="spellStart"/>
      <w:r w:rsidR="00605ADA">
        <w:rPr>
          <w:rFonts w:ascii="Arial" w:hAnsi="Arial" w:cs="Arial"/>
          <w:sz w:val="24"/>
          <w:szCs w:val="24"/>
        </w:rPr>
        <w:t>FGHab</w:t>
      </w:r>
      <w:proofErr w:type="spellEnd"/>
      <w:r w:rsidR="00605ADA">
        <w:rPr>
          <w:rFonts w:ascii="Arial" w:hAnsi="Arial" w:cs="Arial"/>
          <w:sz w:val="24"/>
          <w:szCs w:val="24"/>
        </w:rPr>
        <w:t xml:space="preserve">) para atender a demanda sempre crescente da população por unidade habitacional, concedendo até mesmo </w:t>
      </w:r>
      <w:r w:rsidR="00A73F78" w:rsidRPr="00A73F78">
        <w:rPr>
          <w:rFonts w:ascii="Arial" w:hAnsi="Arial" w:cs="Arial"/>
          <w:sz w:val="24"/>
          <w:szCs w:val="24"/>
        </w:rPr>
        <w:t>subvenção econômica ao</w:t>
      </w:r>
      <w:r w:rsidR="00605ADA">
        <w:rPr>
          <w:rFonts w:ascii="Arial" w:hAnsi="Arial" w:cs="Arial"/>
          <w:sz w:val="24"/>
          <w:szCs w:val="24"/>
        </w:rPr>
        <w:t>s</w:t>
      </w:r>
      <w:r w:rsidR="00A73F78" w:rsidRPr="00A73F78">
        <w:rPr>
          <w:rFonts w:ascii="Arial" w:hAnsi="Arial" w:cs="Arial"/>
          <w:sz w:val="24"/>
          <w:szCs w:val="24"/>
        </w:rPr>
        <w:t xml:space="preserve"> beneficiário</w:t>
      </w:r>
      <w:r w:rsidR="00605ADA">
        <w:rPr>
          <w:rFonts w:ascii="Arial" w:hAnsi="Arial" w:cs="Arial"/>
          <w:sz w:val="24"/>
          <w:szCs w:val="24"/>
        </w:rPr>
        <w:t>s</w:t>
      </w:r>
      <w:r w:rsidR="00AC790E">
        <w:rPr>
          <w:rFonts w:ascii="Arial" w:hAnsi="Arial" w:cs="Arial"/>
          <w:sz w:val="24"/>
          <w:szCs w:val="24"/>
        </w:rPr>
        <w:t xml:space="preserve"> e redução nos valores de seguros habitacionais.</w:t>
      </w:r>
    </w:p>
    <w:p w:rsidR="00AC790E" w:rsidRDefault="00AC790E" w:rsidP="00930378">
      <w:pPr>
        <w:spacing w:after="0"/>
        <w:jc w:val="both"/>
        <w:rPr>
          <w:rFonts w:ascii="Arial" w:hAnsi="Arial" w:cs="Arial"/>
          <w:sz w:val="24"/>
          <w:szCs w:val="24"/>
        </w:rPr>
      </w:pPr>
    </w:p>
    <w:p w:rsidR="00A73F78" w:rsidRPr="00AC790E" w:rsidRDefault="00AC790E" w:rsidP="00930378">
      <w:pPr>
        <w:spacing w:after="0"/>
        <w:jc w:val="both"/>
        <w:rPr>
          <w:rFonts w:ascii="Arial" w:hAnsi="Arial" w:cs="Arial"/>
          <w:b/>
          <w:sz w:val="24"/>
          <w:szCs w:val="24"/>
        </w:rPr>
      </w:pPr>
      <w:r w:rsidRPr="00AC790E">
        <w:rPr>
          <w:rFonts w:ascii="Arial" w:hAnsi="Arial" w:cs="Arial"/>
          <w:b/>
          <w:sz w:val="24"/>
          <w:szCs w:val="24"/>
        </w:rPr>
        <w:t>-</w:t>
      </w:r>
      <w:r w:rsidR="00A73F78" w:rsidRPr="00AC790E">
        <w:rPr>
          <w:rFonts w:ascii="Arial" w:hAnsi="Arial" w:cs="Arial"/>
          <w:b/>
          <w:sz w:val="24"/>
          <w:szCs w:val="24"/>
        </w:rPr>
        <w:t xml:space="preserve"> Tributos Relacionados a Bens Imóveis e à Moradia</w:t>
      </w:r>
      <w:r>
        <w:rPr>
          <w:rFonts w:ascii="Arial" w:hAnsi="Arial" w:cs="Arial"/>
          <w:b/>
          <w:sz w:val="24"/>
          <w:szCs w:val="24"/>
        </w:rPr>
        <w:t>.</w:t>
      </w:r>
    </w:p>
    <w:p w:rsidR="00A73F78" w:rsidRPr="00A73F78" w:rsidRDefault="00A73F78" w:rsidP="00930378">
      <w:pPr>
        <w:spacing w:after="0"/>
        <w:jc w:val="both"/>
        <w:rPr>
          <w:rFonts w:ascii="Arial" w:hAnsi="Arial" w:cs="Arial"/>
          <w:sz w:val="24"/>
          <w:szCs w:val="24"/>
        </w:rPr>
      </w:pPr>
    </w:p>
    <w:p w:rsidR="00A73F78" w:rsidRDefault="00320C96" w:rsidP="00320C96">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Os tributos foram conceituados no art. 3º do Código Tributário Nacional, de forma genérica, tendo sido definidos pelo Supremo Tribunal Federal, cinco espécies de tributos, também conhecidos por corrente </w:t>
      </w:r>
      <w:proofErr w:type="spellStart"/>
      <w:r>
        <w:rPr>
          <w:rFonts w:ascii="Arial" w:hAnsi="Arial" w:cs="Arial"/>
          <w:sz w:val="24"/>
          <w:szCs w:val="24"/>
        </w:rPr>
        <w:t>quinquipartida</w:t>
      </w:r>
      <w:proofErr w:type="spellEnd"/>
      <w:r>
        <w:rPr>
          <w:rFonts w:ascii="Arial" w:hAnsi="Arial" w:cs="Arial"/>
          <w:sz w:val="24"/>
          <w:szCs w:val="24"/>
        </w:rPr>
        <w:t xml:space="preserve"> ou </w:t>
      </w:r>
      <w:proofErr w:type="spellStart"/>
      <w:r>
        <w:rPr>
          <w:rFonts w:ascii="Arial" w:hAnsi="Arial" w:cs="Arial"/>
          <w:sz w:val="24"/>
          <w:szCs w:val="24"/>
        </w:rPr>
        <w:t>pentapartida</w:t>
      </w:r>
      <w:proofErr w:type="spellEnd"/>
      <w:r>
        <w:rPr>
          <w:rFonts w:ascii="Arial" w:hAnsi="Arial" w:cs="Arial"/>
          <w:sz w:val="24"/>
          <w:szCs w:val="24"/>
        </w:rPr>
        <w:t>, definidos como: 1 – Impostos, 2 – Taxas, 3 – Contribuições de Melhoria, 4 – Empréstimos Compulsórios e 5 – Contribuições Especiais.</w:t>
      </w:r>
    </w:p>
    <w:p w:rsidR="00A73F78" w:rsidRDefault="00A73F78" w:rsidP="00930378">
      <w:pPr>
        <w:spacing w:after="0"/>
        <w:jc w:val="both"/>
        <w:rPr>
          <w:rFonts w:ascii="Arial" w:hAnsi="Arial" w:cs="Arial"/>
          <w:sz w:val="24"/>
          <w:szCs w:val="24"/>
        </w:rPr>
      </w:pPr>
    </w:p>
    <w:p w:rsidR="00A73F78" w:rsidRPr="00A73F78" w:rsidRDefault="00025455"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Com relação aos tributos incidentes sobre</w:t>
      </w:r>
      <w:r w:rsidR="00A73F78" w:rsidRPr="00A73F78">
        <w:rPr>
          <w:rFonts w:ascii="Arial" w:hAnsi="Arial" w:cs="Arial"/>
          <w:sz w:val="24"/>
          <w:szCs w:val="24"/>
        </w:rPr>
        <w:t xml:space="preserve"> bens imóveis e a moradia, </w:t>
      </w:r>
      <w:r>
        <w:rPr>
          <w:rFonts w:ascii="Arial" w:hAnsi="Arial" w:cs="Arial"/>
          <w:sz w:val="24"/>
          <w:szCs w:val="24"/>
        </w:rPr>
        <w:t>citamos aqui</w:t>
      </w:r>
      <w:r w:rsidR="00A73F78" w:rsidRPr="00A73F78">
        <w:rPr>
          <w:rFonts w:ascii="Arial" w:hAnsi="Arial" w:cs="Arial"/>
          <w:sz w:val="24"/>
          <w:szCs w:val="24"/>
        </w:rPr>
        <w:t xml:space="preserve">: IPTU, ITBI, ITCMD, taxas e as contribuições de melhoria. </w:t>
      </w:r>
      <w:r>
        <w:rPr>
          <w:rFonts w:ascii="Arial" w:hAnsi="Arial" w:cs="Arial"/>
          <w:sz w:val="24"/>
          <w:szCs w:val="24"/>
        </w:rPr>
        <w:t xml:space="preserve">Mas devemos citar </w:t>
      </w:r>
      <w:r w:rsidR="00A73F78" w:rsidRPr="00A73F78">
        <w:rPr>
          <w:rFonts w:ascii="Arial" w:hAnsi="Arial" w:cs="Arial"/>
          <w:sz w:val="24"/>
          <w:szCs w:val="24"/>
        </w:rPr>
        <w:t xml:space="preserve">outros tributos </w:t>
      </w:r>
      <w:r>
        <w:rPr>
          <w:rFonts w:ascii="Arial" w:hAnsi="Arial" w:cs="Arial"/>
          <w:sz w:val="24"/>
          <w:szCs w:val="24"/>
        </w:rPr>
        <w:t xml:space="preserve">que por vezes incidem </w:t>
      </w:r>
      <w:r w:rsidR="00A73F78" w:rsidRPr="00A73F78">
        <w:rPr>
          <w:rFonts w:ascii="Arial" w:hAnsi="Arial" w:cs="Arial"/>
          <w:sz w:val="24"/>
          <w:szCs w:val="24"/>
        </w:rPr>
        <w:t>indireta</w:t>
      </w:r>
      <w:r>
        <w:rPr>
          <w:rFonts w:ascii="Arial" w:hAnsi="Arial" w:cs="Arial"/>
          <w:sz w:val="24"/>
          <w:szCs w:val="24"/>
        </w:rPr>
        <w:t>mente</w:t>
      </w:r>
      <w:r w:rsidR="00A73F78" w:rsidRPr="00A73F78">
        <w:rPr>
          <w:rFonts w:ascii="Arial" w:hAnsi="Arial" w:cs="Arial"/>
          <w:sz w:val="24"/>
          <w:szCs w:val="24"/>
        </w:rPr>
        <w:t xml:space="preserve"> </w:t>
      </w:r>
      <w:r>
        <w:rPr>
          <w:rFonts w:ascii="Arial" w:hAnsi="Arial" w:cs="Arial"/>
          <w:sz w:val="24"/>
          <w:szCs w:val="24"/>
        </w:rPr>
        <w:t>na</w:t>
      </w:r>
      <w:r w:rsidR="00A73F78" w:rsidRPr="00A73F78">
        <w:rPr>
          <w:rFonts w:ascii="Arial" w:hAnsi="Arial" w:cs="Arial"/>
          <w:sz w:val="24"/>
          <w:szCs w:val="24"/>
        </w:rPr>
        <w:t xml:space="preserve"> habitação, como o ISS e ICMS </w:t>
      </w:r>
      <w:r>
        <w:rPr>
          <w:rFonts w:ascii="Arial" w:hAnsi="Arial" w:cs="Arial"/>
          <w:sz w:val="24"/>
          <w:szCs w:val="24"/>
        </w:rPr>
        <w:t xml:space="preserve">que </w:t>
      </w:r>
      <w:r w:rsidR="00A73F78" w:rsidRPr="00A73F78">
        <w:rPr>
          <w:rFonts w:ascii="Arial" w:hAnsi="Arial" w:cs="Arial"/>
          <w:sz w:val="24"/>
          <w:szCs w:val="24"/>
        </w:rPr>
        <w:t>incide</w:t>
      </w:r>
      <w:r>
        <w:rPr>
          <w:rFonts w:ascii="Arial" w:hAnsi="Arial" w:cs="Arial"/>
          <w:sz w:val="24"/>
          <w:szCs w:val="24"/>
        </w:rPr>
        <w:t xml:space="preserve">m sobre </w:t>
      </w:r>
      <w:r w:rsidR="00A73F78" w:rsidRPr="00A73F78">
        <w:rPr>
          <w:rFonts w:ascii="Arial" w:hAnsi="Arial" w:cs="Arial"/>
          <w:sz w:val="24"/>
          <w:szCs w:val="24"/>
        </w:rPr>
        <w:t>serviços e materiais adquiridos e agregados à</w:t>
      </w:r>
      <w:r>
        <w:rPr>
          <w:rFonts w:ascii="Arial" w:hAnsi="Arial" w:cs="Arial"/>
          <w:sz w:val="24"/>
          <w:szCs w:val="24"/>
        </w:rPr>
        <w:t>s</w:t>
      </w:r>
      <w:r w:rsidR="00A73F78" w:rsidRPr="00A73F78">
        <w:rPr>
          <w:rFonts w:ascii="Arial" w:hAnsi="Arial" w:cs="Arial"/>
          <w:sz w:val="24"/>
          <w:szCs w:val="24"/>
        </w:rPr>
        <w:t xml:space="preserve"> obra</w:t>
      </w:r>
      <w:r>
        <w:rPr>
          <w:rFonts w:ascii="Arial" w:hAnsi="Arial" w:cs="Arial"/>
          <w:sz w:val="24"/>
          <w:szCs w:val="24"/>
        </w:rPr>
        <w:t>s</w:t>
      </w:r>
      <w:r w:rsidR="00A73F78" w:rsidRPr="00A73F78">
        <w:rPr>
          <w:rFonts w:ascii="Arial" w:hAnsi="Arial" w:cs="Arial"/>
          <w:sz w:val="24"/>
          <w:szCs w:val="24"/>
        </w:rPr>
        <w:t xml:space="preserve"> e </w:t>
      </w:r>
      <w:r>
        <w:rPr>
          <w:rFonts w:ascii="Arial" w:hAnsi="Arial" w:cs="Arial"/>
          <w:sz w:val="24"/>
          <w:szCs w:val="24"/>
        </w:rPr>
        <w:t>construções.</w:t>
      </w:r>
    </w:p>
    <w:p w:rsidR="00A73F78" w:rsidRPr="00A73F78" w:rsidRDefault="00A73F78" w:rsidP="00930378">
      <w:pPr>
        <w:spacing w:after="0"/>
        <w:jc w:val="both"/>
        <w:rPr>
          <w:rFonts w:ascii="Arial" w:hAnsi="Arial" w:cs="Arial"/>
          <w:sz w:val="24"/>
          <w:szCs w:val="24"/>
        </w:rPr>
      </w:pPr>
    </w:p>
    <w:p w:rsidR="00A73F78" w:rsidRPr="004C3941" w:rsidRDefault="004C3941" w:rsidP="00930378">
      <w:pPr>
        <w:spacing w:after="0"/>
        <w:jc w:val="both"/>
        <w:rPr>
          <w:rFonts w:ascii="Arial" w:hAnsi="Arial" w:cs="Arial"/>
          <w:b/>
          <w:sz w:val="24"/>
          <w:szCs w:val="24"/>
        </w:rPr>
      </w:pPr>
      <w:r w:rsidRPr="004C3941">
        <w:rPr>
          <w:rFonts w:ascii="Arial" w:hAnsi="Arial" w:cs="Arial"/>
          <w:b/>
          <w:sz w:val="24"/>
          <w:szCs w:val="24"/>
        </w:rPr>
        <w:t>-</w:t>
      </w:r>
      <w:r w:rsidR="00A73F78" w:rsidRPr="004C3941">
        <w:rPr>
          <w:rFonts w:ascii="Arial" w:hAnsi="Arial" w:cs="Arial"/>
          <w:b/>
          <w:sz w:val="24"/>
          <w:szCs w:val="24"/>
        </w:rPr>
        <w:t xml:space="preserve"> A Função Social dos Impostos, das Limitações do Poder de Tributar e dos Benefícios Fiscais</w:t>
      </w:r>
      <w:r>
        <w:rPr>
          <w:rFonts w:ascii="Arial" w:hAnsi="Arial" w:cs="Arial"/>
          <w:b/>
          <w:sz w:val="24"/>
          <w:szCs w:val="24"/>
        </w:rPr>
        <w:t>.</w:t>
      </w:r>
    </w:p>
    <w:p w:rsidR="00A73F78" w:rsidRPr="00A73F78" w:rsidRDefault="00A73F78" w:rsidP="00930378">
      <w:pPr>
        <w:spacing w:after="0"/>
        <w:jc w:val="both"/>
        <w:rPr>
          <w:rFonts w:ascii="Arial" w:hAnsi="Arial" w:cs="Arial"/>
          <w:sz w:val="24"/>
          <w:szCs w:val="24"/>
        </w:rPr>
      </w:pPr>
    </w:p>
    <w:p w:rsidR="00A73F78" w:rsidRPr="004C3941" w:rsidRDefault="004C3941" w:rsidP="00930378">
      <w:pPr>
        <w:spacing w:after="0"/>
        <w:jc w:val="both"/>
        <w:rPr>
          <w:rFonts w:ascii="Arial" w:hAnsi="Arial" w:cs="Arial"/>
          <w:b/>
          <w:sz w:val="24"/>
          <w:szCs w:val="24"/>
        </w:rPr>
      </w:pPr>
      <w:r w:rsidRPr="004C3941">
        <w:rPr>
          <w:rFonts w:ascii="Arial" w:hAnsi="Arial" w:cs="Arial"/>
          <w:b/>
          <w:sz w:val="24"/>
          <w:szCs w:val="24"/>
        </w:rPr>
        <w:t>-</w:t>
      </w:r>
      <w:r w:rsidR="00A73F78" w:rsidRPr="004C3941">
        <w:rPr>
          <w:rFonts w:ascii="Arial" w:hAnsi="Arial" w:cs="Arial"/>
          <w:b/>
          <w:sz w:val="24"/>
          <w:szCs w:val="24"/>
        </w:rPr>
        <w:t xml:space="preserve"> </w:t>
      </w:r>
      <w:r>
        <w:rPr>
          <w:rFonts w:ascii="Arial" w:hAnsi="Arial" w:cs="Arial"/>
          <w:b/>
          <w:sz w:val="24"/>
          <w:szCs w:val="24"/>
        </w:rPr>
        <w:t xml:space="preserve">Imposto Predial e Territorial Urbano - </w:t>
      </w:r>
      <w:r w:rsidR="00A73F78" w:rsidRPr="004C3941">
        <w:rPr>
          <w:rFonts w:ascii="Arial" w:hAnsi="Arial" w:cs="Arial"/>
          <w:b/>
          <w:sz w:val="24"/>
          <w:szCs w:val="24"/>
        </w:rPr>
        <w:t>IPTU</w:t>
      </w:r>
      <w:r>
        <w:rPr>
          <w:rFonts w:ascii="Arial" w:hAnsi="Arial" w:cs="Arial"/>
          <w:b/>
          <w:sz w:val="24"/>
          <w:szCs w:val="24"/>
        </w:rPr>
        <w:t>.</w:t>
      </w:r>
    </w:p>
    <w:p w:rsidR="00A73F78" w:rsidRPr="00A73F78" w:rsidRDefault="00A73F78" w:rsidP="00930378">
      <w:pPr>
        <w:spacing w:after="0"/>
        <w:jc w:val="both"/>
        <w:rPr>
          <w:rFonts w:ascii="Arial" w:hAnsi="Arial" w:cs="Arial"/>
          <w:sz w:val="24"/>
          <w:szCs w:val="24"/>
        </w:rPr>
      </w:pPr>
    </w:p>
    <w:p w:rsidR="00A73F78" w:rsidRPr="00A73F78" w:rsidRDefault="004C3941"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Constitui o </w:t>
      </w:r>
      <w:r w:rsidR="00A73F78" w:rsidRPr="00A73F78">
        <w:rPr>
          <w:rFonts w:ascii="Arial" w:hAnsi="Arial" w:cs="Arial"/>
          <w:sz w:val="24"/>
          <w:szCs w:val="24"/>
        </w:rPr>
        <w:t xml:space="preserve">IPTU, </w:t>
      </w:r>
      <w:r>
        <w:rPr>
          <w:rFonts w:ascii="Arial" w:hAnsi="Arial" w:cs="Arial"/>
          <w:sz w:val="24"/>
          <w:szCs w:val="24"/>
        </w:rPr>
        <w:t xml:space="preserve">como sendo </w:t>
      </w:r>
      <w:r w:rsidR="00A73F78" w:rsidRPr="00A73F78">
        <w:rPr>
          <w:rFonts w:ascii="Arial" w:hAnsi="Arial" w:cs="Arial"/>
          <w:sz w:val="24"/>
          <w:szCs w:val="24"/>
        </w:rPr>
        <w:t>o imposto sobre a propriedade predial e territorial urbana</w:t>
      </w:r>
      <w:r>
        <w:rPr>
          <w:rFonts w:ascii="Arial" w:hAnsi="Arial" w:cs="Arial"/>
          <w:sz w:val="24"/>
          <w:szCs w:val="24"/>
        </w:rPr>
        <w:t xml:space="preserve"> tendo </w:t>
      </w:r>
      <w:r w:rsidR="00A73F78" w:rsidRPr="00A73F78">
        <w:rPr>
          <w:rFonts w:ascii="Arial" w:hAnsi="Arial" w:cs="Arial"/>
          <w:sz w:val="24"/>
          <w:szCs w:val="24"/>
        </w:rPr>
        <w:t>como fato gerador a propriedade, o domínio útil ou a posse de bem imóvel localizado na zona urbana do Município.</w:t>
      </w:r>
    </w:p>
    <w:p w:rsidR="00A73F78" w:rsidRPr="00A73F78" w:rsidRDefault="00A73F78" w:rsidP="00930378">
      <w:pPr>
        <w:spacing w:after="0"/>
        <w:jc w:val="both"/>
        <w:rPr>
          <w:rFonts w:ascii="Arial" w:hAnsi="Arial" w:cs="Arial"/>
          <w:sz w:val="24"/>
          <w:szCs w:val="24"/>
        </w:rPr>
      </w:pPr>
    </w:p>
    <w:p w:rsidR="00A73F78" w:rsidRPr="00A73F78" w:rsidRDefault="004C3941"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73F78" w:rsidRPr="00A73F78">
        <w:rPr>
          <w:rFonts w:ascii="Arial" w:hAnsi="Arial" w:cs="Arial"/>
          <w:sz w:val="24"/>
          <w:szCs w:val="24"/>
        </w:rPr>
        <w:t xml:space="preserve">A </w:t>
      </w:r>
      <w:r>
        <w:rPr>
          <w:rFonts w:ascii="Arial" w:hAnsi="Arial" w:cs="Arial"/>
          <w:sz w:val="24"/>
          <w:szCs w:val="24"/>
        </w:rPr>
        <w:t xml:space="preserve">sua </w:t>
      </w:r>
      <w:r w:rsidR="00A73F78" w:rsidRPr="00A73F78">
        <w:rPr>
          <w:rFonts w:ascii="Arial" w:hAnsi="Arial" w:cs="Arial"/>
          <w:sz w:val="24"/>
          <w:szCs w:val="24"/>
        </w:rPr>
        <w:t xml:space="preserve">base do cálculo é </w:t>
      </w:r>
      <w:r>
        <w:rPr>
          <w:rFonts w:ascii="Arial" w:hAnsi="Arial" w:cs="Arial"/>
          <w:sz w:val="24"/>
          <w:szCs w:val="24"/>
        </w:rPr>
        <w:t>composta pel</w:t>
      </w:r>
      <w:r w:rsidR="00A73F78" w:rsidRPr="00A73F78">
        <w:rPr>
          <w:rFonts w:ascii="Arial" w:hAnsi="Arial" w:cs="Arial"/>
          <w:sz w:val="24"/>
          <w:szCs w:val="24"/>
        </w:rPr>
        <w:t>o valor venal do imóvel</w:t>
      </w:r>
      <w:r>
        <w:rPr>
          <w:rFonts w:ascii="Arial" w:hAnsi="Arial" w:cs="Arial"/>
          <w:sz w:val="24"/>
          <w:szCs w:val="24"/>
        </w:rPr>
        <w:t>, sendo vedado</w:t>
      </w:r>
      <w:r w:rsidR="00A73F78" w:rsidRPr="00A73F78">
        <w:rPr>
          <w:rFonts w:ascii="Arial" w:hAnsi="Arial" w:cs="Arial"/>
          <w:sz w:val="24"/>
          <w:szCs w:val="24"/>
        </w:rPr>
        <w:t xml:space="preserve"> ao </w:t>
      </w:r>
      <w:r>
        <w:rPr>
          <w:rFonts w:ascii="Arial" w:hAnsi="Arial" w:cs="Arial"/>
          <w:sz w:val="24"/>
          <w:szCs w:val="24"/>
        </w:rPr>
        <w:t>ente municipal a adoção de critérios consubstanciado n</w:t>
      </w:r>
      <w:r w:rsidR="00A73F78" w:rsidRPr="00A73F78">
        <w:rPr>
          <w:rFonts w:ascii="Arial" w:hAnsi="Arial" w:cs="Arial"/>
          <w:sz w:val="24"/>
          <w:szCs w:val="24"/>
        </w:rPr>
        <w:t xml:space="preserve">o </w:t>
      </w:r>
      <w:r>
        <w:rPr>
          <w:rFonts w:ascii="Arial" w:hAnsi="Arial" w:cs="Arial"/>
          <w:sz w:val="24"/>
          <w:szCs w:val="24"/>
        </w:rPr>
        <w:t>“</w:t>
      </w:r>
      <w:r w:rsidR="00A73F78" w:rsidRPr="00A73F78">
        <w:rPr>
          <w:rFonts w:ascii="Arial" w:hAnsi="Arial" w:cs="Arial"/>
          <w:sz w:val="24"/>
          <w:szCs w:val="24"/>
        </w:rPr>
        <w:t>status econômico</w:t>
      </w:r>
      <w:r>
        <w:rPr>
          <w:rFonts w:ascii="Arial" w:hAnsi="Arial" w:cs="Arial"/>
          <w:sz w:val="24"/>
          <w:szCs w:val="24"/>
        </w:rPr>
        <w:t>”</w:t>
      </w:r>
      <w:r w:rsidR="00A73F78" w:rsidRPr="00A73F78">
        <w:rPr>
          <w:rFonts w:ascii="Arial" w:hAnsi="Arial" w:cs="Arial"/>
          <w:sz w:val="24"/>
          <w:szCs w:val="24"/>
        </w:rPr>
        <w:t xml:space="preserve"> do proprietário para o cálculo do tributo, </w:t>
      </w:r>
      <w:r>
        <w:rPr>
          <w:rFonts w:ascii="Arial" w:hAnsi="Arial" w:cs="Arial"/>
          <w:sz w:val="24"/>
          <w:szCs w:val="24"/>
        </w:rPr>
        <w:t>dado que</w:t>
      </w:r>
      <w:r w:rsidR="00A73F78" w:rsidRPr="00A73F78">
        <w:rPr>
          <w:rFonts w:ascii="Arial" w:hAnsi="Arial" w:cs="Arial"/>
          <w:sz w:val="24"/>
          <w:szCs w:val="24"/>
        </w:rPr>
        <w:t xml:space="preserve"> o fato de possuir o imóvel e o </w:t>
      </w:r>
      <w:r>
        <w:rPr>
          <w:rFonts w:ascii="Arial" w:hAnsi="Arial" w:cs="Arial"/>
          <w:sz w:val="24"/>
          <w:szCs w:val="24"/>
        </w:rPr>
        <w:t xml:space="preserve">seu valor </w:t>
      </w:r>
      <w:r w:rsidR="00A73F78" w:rsidRPr="00A73F78">
        <w:rPr>
          <w:rFonts w:ascii="Arial" w:hAnsi="Arial" w:cs="Arial"/>
          <w:sz w:val="24"/>
          <w:szCs w:val="24"/>
        </w:rPr>
        <w:t xml:space="preserve">já </w:t>
      </w:r>
      <w:proofErr w:type="spellStart"/>
      <w:r w:rsidR="00A73F78" w:rsidRPr="00A73F78">
        <w:rPr>
          <w:rFonts w:ascii="Arial" w:hAnsi="Arial" w:cs="Arial"/>
          <w:sz w:val="24"/>
          <w:szCs w:val="24"/>
        </w:rPr>
        <w:t>refer</w:t>
      </w:r>
      <w:r>
        <w:rPr>
          <w:rFonts w:ascii="Arial" w:hAnsi="Arial" w:cs="Arial"/>
          <w:sz w:val="24"/>
          <w:szCs w:val="24"/>
        </w:rPr>
        <w:t>e</w:t>
      </w:r>
      <w:r w:rsidR="00A73F78" w:rsidRPr="00A73F78">
        <w:rPr>
          <w:rFonts w:ascii="Arial" w:hAnsi="Arial" w:cs="Arial"/>
          <w:sz w:val="24"/>
          <w:szCs w:val="24"/>
        </w:rPr>
        <w:t>ncia</w:t>
      </w:r>
      <w:proofErr w:type="spellEnd"/>
      <w:r w:rsidR="00A73F78" w:rsidRPr="00A73F78">
        <w:rPr>
          <w:rFonts w:ascii="Arial" w:hAnsi="Arial" w:cs="Arial"/>
          <w:sz w:val="24"/>
          <w:szCs w:val="24"/>
        </w:rPr>
        <w:t xml:space="preserve"> à capacidade econômica do contribuinte.</w:t>
      </w:r>
    </w:p>
    <w:p w:rsidR="00A73F78" w:rsidRPr="00A73F78" w:rsidRDefault="00A73F78" w:rsidP="00930378">
      <w:pPr>
        <w:spacing w:after="0"/>
        <w:jc w:val="both"/>
        <w:rPr>
          <w:rFonts w:ascii="Arial" w:hAnsi="Arial" w:cs="Arial"/>
          <w:sz w:val="24"/>
          <w:szCs w:val="24"/>
        </w:rPr>
      </w:pPr>
    </w:p>
    <w:p w:rsidR="004C3941" w:rsidRDefault="004C3941"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No </w:t>
      </w:r>
      <w:r w:rsidRPr="00A73F78">
        <w:rPr>
          <w:rFonts w:ascii="Arial" w:hAnsi="Arial" w:cs="Arial"/>
          <w:sz w:val="24"/>
          <w:szCs w:val="24"/>
        </w:rPr>
        <w:t>RE 204.827-5, de 12.12.1996</w:t>
      </w:r>
      <w:r>
        <w:rPr>
          <w:rFonts w:ascii="Arial" w:hAnsi="Arial" w:cs="Arial"/>
          <w:sz w:val="24"/>
          <w:szCs w:val="24"/>
        </w:rPr>
        <w:t xml:space="preserve">, o STF </w:t>
      </w:r>
      <w:proofErr w:type="spellStart"/>
      <w:r>
        <w:rPr>
          <w:rFonts w:ascii="Arial" w:hAnsi="Arial" w:cs="Arial"/>
          <w:sz w:val="24"/>
          <w:szCs w:val="24"/>
        </w:rPr>
        <w:t>acentou</w:t>
      </w:r>
      <w:proofErr w:type="spellEnd"/>
      <w:r>
        <w:rPr>
          <w:rFonts w:ascii="Arial" w:hAnsi="Arial" w:cs="Arial"/>
          <w:sz w:val="24"/>
          <w:szCs w:val="24"/>
        </w:rPr>
        <w:t xml:space="preserve"> que</w:t>
      </w:r>
      <w:r w:rsidR="00A73F78" w:rsidRPr="00A73F78">
        <w:rPr>
          <w:rFonts w:ascii="Arial" w:hAnsi="Arial" w:cs="Arial"/>
          <w:sz w:val="24"/>
          <w:szCs w:val="24"/>
        </w:rPr>
        <w:t xml:space="preserve"> o IPTU é</w:t>
      </w:r>
      <w:r>
        <w:rPr>
          <w:rFonts w:ascii="Arial" w:hAnsi="Arial" w:cs="Arial"/>
          <w:sz w:val="24"/>
          <w:szCs w:val="24"/>
        </w:rPr>
        <w:t>:</w:t>
      </w:r>
    </w:p>
    <w:p w:rsidR="004C3941" w:rsidRDefault="004C3941" w:rsidP="00930378">
      <w:pPr>
        <w:spacing w:after="0"/>
        <w:jc w:val="both"/>
        <w:rPr>
          <w:rFonts w:ascii="Arial" w:hAnsi="Arial" w:cs="Arial"/>
          <w:sz w:val="24"/>
          <w:szCs w:val="24"/>
        </w:rPr>
      </w:pPr>
    </w:p>
    <w:p w:rsidR="00A73F78" w:rsidRPr="004C3941" w:rsidRDefault="00A73F78" w:rsidP="004C3941">
      <w:pPr>
        <w:spacing w:after="0"/>
        <w:ind w:left="2124"/>
        <w:jc w:val="both"/>
        <w:rPr>
          <w:rFonts w:cstheme="minorHAnsi"/>
          <w:sz w:val="24"/>
          <w:szCs w:val="24"/>
        </w:rPr>
      </w:pPr>
      <w:r w:rsidRPr="004C3941">
        <w:rPr>
          <w:rFonts w:cstheme="minorHAnsi"/>
          <w:szCs w:val="24"/>
        </w:rPr>
        <w:t xml:space="preserve">"inequivocamente um imposto real, porquanto ele tem como fato gerador a propriedade, o domínio útil ou a posse de imóvel localizado </w:t>
      </w:r>
      <w:r w:rsidRPr="004C3941">
        <w:rPr>
          <w:rFonts w:cstheme="minorHAnsi"/>
          <w:szCs w:val="24"/>
        </w:rPr>
        <w:lastRenderedPageBreak/>
        <w:t>na zona urbana do município, sem levar em consideração a pessoa do proprietário, do titular do domínio útil ou do possuido</w:t>
      </w:r>
      <w:r w:rsidR="004C3941" w:rsidRPr="004C3941">
        <w:rPr>
          <w:rFonts w:cstheme="minorHAnsi"/>
          <w:szCs w:val="24"/>
        </w:rPr>
        <w:t>r".</w:t>
      </w:r>
    </w:p>
    <w:p w:rsidR="004C3941" w:rsidRPr="00A73F78" w:rsidRDefault="004C3941" w:rsidP="00930378">
      <w:pPr>
        <w:spacing w:after="0"/>
        <w:jc w:val="both"/>
        <w:rPr>
          <w:rFonts w:ascii="Arial" w:hAnsi="Arial" w:cs="Arial"/>
          <w:sz w:val="24"/>
          <w:szCs w:val="24"/>
        </w:rPr>
      </w:pPr>
    </w:p>
    <w:p w:rsidR="009B5E77" w:rsidRDefault="009B5E77"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73F78" w:rsidRPr="00A73F78">
        <w:rPr>
          <w:rFonts w:ascii="Arial" w:hAnsi="Arial" w:cs="Arial"/>
          <w:sz w:val="24"/>
          <w:szCs w:val="24"/>
        </w:rPr>
        <w:t>Ness</w:t>
      </w:r>
      <w:r>
        <w:rPr>
          <w:rFonts w:ascii="Arial" w:hAnsi="Arial" w:cs="Arial"/>
          <w:sz w:val="24"/>
          <w:szCs w:val="24"/>
        </w:rPr>
        <w:t xml:space="preserve">a mesma linha, </w:t>
      </w:r>
      <w:r w:rsidR="00A73F78" w:rsidRPr="00A73F78">
        <w:rPr>
          <w:rFonts w:ascii="Arial" w:hAnsi="Arial" w:cs="Arial"/>
          <w:sz w:val="24"/>
          <w:szCs w:val="24"/>
        </w:rPr>
        <w:t xml:space="preserve">o STJ: </w:t>
      </w:r>
    </w:p>
    <w:p w:rsidR="009B5E77" w:rsidRDefault="009B5E77" w:rsidP="00930378">
      <w:pPr>
        <w:spacing w:after="0"/>
        <w:jc w:val="both"/>
        <w:rPr>
          <w:rFonts w:ascii="Arial" w:hAnsi="Arial" w:cs="Arial"/>
          <w:sz w:val="24"/>
          <w:szCs w:val="24"/>
        </w:rPr>
      </w:pPr>
    </w:p>
    <w:p w:rsidR="009B5E77" w:rsidRDefault="00A73F78" w:rsidP="009B5E77">
      <w:pPr>
        <w:spacing w:after="0"/>
        <w:ind w:left="2124"/>
        <w:jc w:val="both"/>
        <w:rPr>
          <w:rFonts w:cstheme="minorHAnsi"/>
          <w:szCs w:val="24"/>
        </w:rPr>
      </w:pPr>
      <w:r w:rsidRPr="009B5E77">
        <w:rPr>
          <w:rFonts w:cstheme="minorHAnsi"/>
          <w:szCs w:val="24"/>
        </w:rPr>
        <w:t xml:space="preserve">“TRIBUTARIO – IPTU – BASE DE CALCULO – SUPERFICIE DO IMOVEL -SITUAÇÃO ECONOMICA DO PROPRIETARIO – (CTN, ART. 33) – LEI MUNICIPAL N. 3999/72 DE SANTO ANDRE. </w:t>
      </w:r>
    </w:p>
    <w:p w:rsidR="00A73F78" w:rsidRPr="009B5E77" w:rsidRDefault="00A73F78" w:rsidP="009B5E77">
      <w:pPr>
        <w:spacing w:after="0"/>
        <w:ind w:left="2124"/>
        <w:jc w:val="both"/>
        <w:rPr>
          <w:rFonts w:cstheme="minorHAnsi"/>
          <w:sz w:val="24"/>
          <w:szCs w:val="24"/>
        </w:rPr>
      </w:pPr>
      <w:r w:rsidRPr="009B5E77">
        <w:rPr>
          <w:rFonts w:cstheme="minorHAnsi"/>
          <w:szCs w:val="24"/>
        </w:rPr>
        <w:t>É defeso ao munic</w:t>
      </w:r>
      <w:r w:rsidR="009B5E77">
        <w:rPr>
          <w:rFonts w:cstheme="minorHAnsi"/>
          <w:szCs w:val="24"/>
        </w:rPr>
        <w:t>í</w:t>
      </w:r>
      <w:r w:rsidRPr="009B5E77">
        <w:rPr>
          <w:rFonts w:cstheme="minorHAnsi"/>
          <w:szCs w:val="24"/>
        </w:rPr>
        <w:t>pio adotar como base de c</w:t>
      </w:r>
      <w:r w:rsidR="009B5E77">
        <w:rPr>
          <w:rFonts w:cstheme="minorHAnsi"/>
          <w:szCs w:val="24"/>
        </w:rPr>
        <w:t>á</w:t>
      </w:r>
      <w:r w:rsidRPr="009B5E77">
        <w:rPr>
          <w:rFonts w:cstheme="minorHAnsi"/>
          <w:szCs w:val="24"/>
        </w:rPr>
        <w:t>lculo do IPTU a superfície do imóvel ou o status econômico de seu proprietário”. (</w:t>
      </w:r>
      <w:proofErr w:type="spellStart"/>
      <w:r w:rsidRPr="009B5E77">
        <w:rPr>
          <w:rFonts w:cstheme="minorHAnsi"/>
          <w:szCs w:val="24"/>
        </w:rPr>
        <w:t>REsp</w:t>
      </w:r>
      <w:proofErr w:type="spellEnd"/>
      <w:r w:rsidRPr="009B5E77">
        <w:rPr>
          <w:rFonts w:cstheme="minorHAnsi"/>
          <w:szCs w:val="24"/>
        </w:rPr>
        <w:t xml:space="preserve"> 4379/SP – Ministro HUMBERTO GOMES DE BARROS. T1 – PRIMEIRA TURMA.26/04/1993).</w:t>
      </w:r>
    </w:p>
    <w:p w:rsidR="00A73F78" w:rsidRPr="00A73F78" w:rsidRDefault="00A73F78" w:rsidP="00930378">
      <w:pPr>
        <w:spacing w:after="0"/>
        <w:jc w:val="both"/>
        <w:rPr>
          <w:rFonts w:ascii="Arial" w:hAnsi="Arial" w:cs="Arial"/>
          <w:sz w:val="24"/>
          <w:szCs w:val="24"/>
        </w:rPr>
      </w:pPr>
    </w:p>
    <w:p w:rsidR="009B5E77" w:rsidRDefault="009B5E77"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Contudo, essa tese foi suavizada, e até mesmo ultrapassada em alguns casos, pela Emenda Constitucional nº 29, permitindo ao IPTU:</w:t>
      </w:r>
    </w:p>
    <w:p w:rsidR="009B5E77" w:rsidRDefault="009B5E77" w:rsidP="00930378">
      <w:pPr>
        <w:spacing w:after="0"/>
        <w:jc w:val="both"/>
        <w:rPr>
          <w:rFonts w:ascii="Arial" w:hAnsi="Arial" w:cs="Arial"/>
          <w:sz w:val="24"/>
          <w:szCs w:val="24"/>
        </w:rPr>
      </w:pPr>
    </w:p>
    <w:p w:rsidR="009B5E77" w:rsidRPr="009B5E77" w:rsidRDefault="00A73F78" w:rsidP="009B5E77">
      <w:pPr>
        <w:spacing w:after="0"/>
        <w:ind w:left="2124"/>
        <w:jc w:val="both"/>
        <w:rPr>
          <w:rFonts w:cstheme="minorHAnsi"/>
          <w:szCs w:val="24"/>
        </w:rPr>
      </w:pPr>
      <w:r w:rsidRPr="009B5E77">
        <w:rPr>
          <w:rFonts w:cstheme="minorHAnsi"/>
          <w:szCs w:val="24"/>
        </w:rPr>
        <w:t xml:space="preserve">I – </w:t>
      </w:r>
      <w:proofErr w:type="gramStart"/>
      <w:r w:rsidRPr="009B5E77">
        <w:rPr>
          <w:rFonts w:cstheme="minorHAnsi"/>
          <w:szCs w:val="24"/>
        </w:rPr>
        <w:t>ser</w:t>
      </w:r>
      <w:proofErr w:type="gramEnd"/>
      <w:r w:rsidRPr="009B5E77">
        <w:rPr>
          <w:rFonts w:cstheme="minorHAnsi"/>
          <w:szCs w:val="24"/>
        </w:rPr>
        <w:t xml:space="preserve"> progressivo em razão do valor do imóvel; </w:t>
      </w:r>
    </w:p>
    <w:p w:rsidR="00A73F78" w:rsidRPr="00A73F78" w:rsidRDefault="00A73F78" w:rsidP="009B5E77">
      <w:pPr>
        <w:spacing w:after="0"/>
        <w:ind w:left="2124"/>
        <w:jc w:val="both"/>
        <w:rPr>
          <w:rFonts w:ascii="Arial" w:hAnsi="Arial" w:cs="Arial"/>
          <w:sz w:val="24"/>
          <w:szCs w:val="24"/>
        </w:rPr>
      </w:pPr>
      <w:r w:rsidRPr="009B5E77">
        <w:rPr>
          <w:rFonts w:cstheme="minorHAnsi"/>
          <w:szCs w:val="24"/>
        </w:rPr>
        <w:t xml:space="preserve">II – </w:t>
      </w:r>
      <w:proofErr w:type="gramStart"/>
      <w:r w:rsidRPr="009B5E77">
        <w:rPr>
          <w:rFonts w:cstheme="minorHAnsi"/>
          <w:szCs w:val="24"/>
        </w:rPr>
        <w:t>ter</w:t>
      </w:r>
      <w:proofErr w:type="gramEnd"/>
      <w:r w:rsidRPr="009B5E77">
        <w:rPr>
          <w:rFonts w:cstheme="minorHAnsi"/>
          <w:szCs w:val="24"/>
        </w:rPr>
        <w:t xml:space="preserve"> alíquotas diferentes de acordo com a</w:t>
      </w:r>
      <w:r w:rsidR="00F5373E">
        <w:rPr>
          <w:rFonts w:cstheme="minorHAnsi"/>
          <w:szCs w:val="24"/>
        </w:rPr>
        <w:t xml:space="preserve"> localização e o uso do imóvel.</w:t>
      </w:r>
    </w:p>
    <w:p w:rsidR="00A73F78" w:rsidRPr="00A73F78" w:rsidRDefault="00A73F78" w:rsidP="00930378">
      <w:pPr>
        <w:spacing w:after="0"/>
        <w:jc w:val="both"/>
        <w:rPr>
          <w:rFonts w:ascii="Arial" w:hAnsi="Arial" w:cs="Arial"/>
          <w:sz w:val="24"/>
          <w:szCs w:val="24"/>
        </w:rPr>
      </w:pPr>
    </w:p>
    <w:p w:rsidR="00F5373E" w:rsidRDefault="00F5373E"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A técnica da progressividade aplica-se ao tributo para alterar a carga tributária, modificando-se a alíquota que será aplicada conforme o valor da base de cálculo. Resultando em alíquotas </w:t>
      </w:r>
      <w:proofErr w:type="gramStart"/>
      <w:r>
        <w:rPr>
          <w:rFonts w:ascii="Arial" w:hAnsi="Arial" w:cs="Arial"/>
          <w:sz w:val="24"/>
          <w:szCs w:val="24"/>
        </w:rPr>
        <w:t>maiores quanto maior</w:t>
      </w:r>
      <w:proofErr w:type="gramEnd"/>
      <w:r>
        <w:rPr>
          <w:rFonts w:ascii="Arial" w:hAnsi="Arial" w:cs="Arial"/>
          <w:sz w:val="24"/>
          <w:szCs w:val="24"/>
        </w:rPr>
        <w:t xml:space="preserve"> for o valor da base de cálculo. Em se tratando do IPTU, a referida Emenda Constitucional autoriza as alíquotas a serem variáveis de acordo com o valor venal do bem.</w:t>
      </w:r>
    </w:p>
    <w:p w:rsidR="00A73F78" w:rsidRPr="00A73F78" w:rsidRDefault="00A73F78" w:rsidP="00930378">
      <w:pPr>
        <w:spacing w:after="0"/>
        <w:jc w:val="both"/>
        <w:rPr>
          <w:rFonts w:ascii="Arial" w:hAnsi="Arial" w:cs="Arial"/>
          <w:sz w:val="24"/>
          <w:szCs w:val="24"/>
        </w:rPr>
      </w:pPr>
    </w:p>
    <w:p w:rsidR="004C06C3" w:rsidRDefault="004C06C3"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O Professor </w:t>
      </w:r>
      <w:r w:rsidR="00A73F78" w:rsidRPr="00A73F78">
        <w:rPr>
          <w:rFonts w:ascii="Arial" w:hAnsi="Arial" w:cs="Arial"/>
          <w:sz w:val="24"/>
          <w:szCs w:val="24"/>
        </w:rPr>
        <w:t xml:space="preserve">Geraldo Ataliba ensina: </w:t>
      </w:r>
    </w:p>
    <w:p w:rsidR="004C06C3" w:rsidRDefault="004C06C3" w:rsidP="00930378">
      <w:pPr>
        <w:spacing w:after="0"/>
        <w:jc w:val="both"/>
        <w:rPr>
          <w:rFonts w:ascii="Arial" w:hAnsi="Arial" w:cs="Arial"/>
          <w:sz w:val="24"/>
          <w:szCs w:val="24"/>
        </w:rPr>
      </w:pPr>
    </w:p>
    <w:p w:rsidR="00A73F78" w:rsidRPr="004C06C3" w:rsidRDefault="00A73F78" w:rsidP="004C06C3">
      <w:pPr>
        <w:spacing w:after="0"/>
        <w:ind w:left="2124"/>
        <w:jc w:val="both"/>
        <w:rPr>
          <w:rFonts w:cstheme="minorHAnsi"/>
          <w:sz w:val="24"/>
          <w:szCs w:val="24"/>
        </w:rPr>
      </w:pPr>
      <w:r w:rsidRPr="004C06C3">
        <w:rPr>
          <w:rFonts w:cstheme="minorHAnsi"/>
          <w:szCs w:val="24"/>
        </w:rPr>
        <w:t>“A progressividade é constitucionalmente postulada, tanto a de caráter fiscal (inerente ao próprio tributo) como a extrafiscal (promoção de uma igualação social – eliminação de desigualdade), o favorecimento dos desvalidos, a criação de empregos, o desenvolvimento econômico, a melhoria das condições de vida, a proteção do meio ambiente etc., são valores que mereceram do contribuinte especial encômio”. (1991, p.49)</w:t>
      </w:r>
    </w:p>
    <w:p w:rsidR="00A73F78" w:rsidRPr="00A73F78" w:rsidRDefault="00A73F78" w:rsidP="00930378">
      <w:pPr>
        <w:spacing w:after="0"/>
        <w:jc w:val="both"/>
        <w:rPr>
          <w:rFonts w:ascii="Arial" w:hAnsi="Arial" w:cs="Arial"/>
          <w:sz w:val="24"/>
          <w:szCs w:val="24"/>
        </w:rPr>
      </w:pPr>
    </w:p>
    <w:p w:rsidR="00DA1648" w:rsidRDefault="00DA1648"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Já os Professores </w:t>
      </w:r>
      <w:r w:rsidR="00A73F78" w:rsidRPr="00A73F78">
        <w:rPr>
          <w:rFonts w:ascii="Arial" w:hAnsi="Arial" w:cs="Arial"/>
          <w:sz w:val="24"/>
          <w:szCs w:val="24"/>
        </w:rPr>
        <w:t xml:space="preserve">Alexandrino e Paula, </w:t>
      </w:r>
      <w:r>
        <w:rPr>
          <w:rFonts w:ascii="Arial" w:hAnsi="Arial" w:cs="Arial"/>
          <w:sz w:val="24"/>
          <w:szCs w:val="24"/>
        </w:rPr>
        <w:t>nos ensinam com relação a</w:t>
      </w:r>
      <w:r w:rsidR="00A73F78" w:rsidRPr="00A73F78">
        <w:rPr>
          <w:rFonts w:ascii="Arial" w:hAnsi="Arial" w:cs="Arial"/>
          <w:sz w:val="24"/>
          <w:szCs w:val="24"/>
        </w:rPr>
        <w:t xml:space="preserve"> poss</w:t>
      </w:r>
      <w:r>
        <w:rPr>
          <w:rFonts w:ascii="Arial" w:hAnsi="Arial" w:cs="Arial"/>
          <w:sz w:val="24"/>
          <w:szCs w:val="24"/>
        </w:rPr>
        <w:t>ível</w:t>
      </w:r>
      <w:r w:rsidR="00A73F78" w:rsidRPr="00A73F78">
        <w:rPr>
          <w:rFonts w:ascii="Arial" w:hAnsi="Arial" w:cs="Arial"/>
          <w:sz w:val="24"/>
          <w:szCs w:val="24"/>
        </w:rPr>
        <w:t xml:space="preserve"> progressividade de alíquotas do IPTU: </w:t>
      </w:r>
    </w:p>
    <w:p w:rsidR="00DA1648" w:rsidRDefault="00DA1648" w:rsidP="00930378">
      <w:pPr>
        <w:spacing w:after="0"/>
        <w:jc w:val="both"/>
        <w:rPr>
          <w:rFonts w:ascii="Arial" w:hAnsi="Arial" w:cs="Arial"/>
          <w:sz w:val="24"/>
          <w:szCs w:val="24"/>
        </w:rPr>
      </w:pPr>
    </w:p>
    <w:p w:rsidR="00DA1648" w:rsidRPr="00DA1648" w:rsidRDefault="00DA1648" w:rsidP="00DA1648">
      <w:pPr>
        <w:spacing w:after="0"/>
        <w:ind w:left="2124"/>
        <w:jc w:val="both"/>
        <w:rPr>
          <w:rFonts w:cstheme="minorHAnsi"/>
          <w:szCs w:val="24"/>
        </w:rPr>
      </w:pPr>
      <w:r w:rsidRPr="00DA1648">
        <w:rPr>
          <w:rFonts w:cstheme="minorHAnsi"/>
          <w:szCs w:val="24"/>
        </w:rPr>
        <w:t xml:space="preserve">- </w:t>
      </w:r>
      <w:r w:rsidR="00A73F78" w:rsidRPr="00DA1648">
        <w:rPr>
          <w:rFonts w:cstheme="minorHAnsi"/>
          <w:szCs w:val="24"/>
        </w:rPr>
        <w:t>“Trata-se de consagração, em texto constitucional, da aplicabilidade do princípio da capacidade contributiva a pelo menos um imposto real”.</w:t>
      </w:r>
    </w:p>
    <w:p w:rsidR="00DA1648" w:rsidRPr="00DA1648" w:rsidRDefault="00DA1648" w:rsidP="00DA1648">
      <w:pPr>
        <w:spacing w:after="0"/>
        <w:ind w:left="2124"/>
        <w:jc w:val="both"/>
        <w:rPr>
          <w:rFonts w:cstheme="minorHAnsi"/>
          <w:szCs w:val="24"/>
        </w:rPr>
      </w:pPr>
    </w:p>
    <w:p w:rsidR="00A73F78" w:rsidRPr="00A73F78" w:rsidRDefault="00DA1648" w:rsidP="00DA1648">
      <w:pPr>
        <w:spacing w:after="0"/>
        <w:ind w:left="2124"/>
        <w:jc w:val="both"/>
        <w:rPr>
          <w:rFonts w:ascii="Arial" w:hAnsi="Arial" w:cs="Arial"/>
          <w:sz w:val="24"/>
          <w:szCs w:val="24"/>
        </w:rPr>
      </w:pPr>
      <w:r w:rsidRPr="00DA1648">
        <w:rPr>
          <w:rFonts w:cstheme="minorHAnsi"/>
          <w:szCs w:val="24"/>
        </w:rPr>
        <w:t>-</w:t>
      </w:r>
      <w:r w:rsidR="00A73F78" w:rsidRPr="00DA1648">
        <w:rPr>
          <w:rFonts w:cstheme="minorHAnsi"/>
          <w:szCs w:val="24"/>
        </w:rPr>
        <w:t xml:space="preserve"> “deve-se observar que o princípio da capacidade contributiva é princípio geral de direito, constante, inclusive, da 'Declaração dos Direitos do Homem e do Cidadão', de 1789, na França. </w:t>
      </w:r>
      <w:proofErr w:type="gramStart"/>
      <w:r w:rsidR="00A73F78" w:rsidRPr="00DA1648">
        <w:rPr>
          <w:rFonts w:cstheme="minorHAnsi"/>
          <w:szCs w:val="24"/>
        </w:rPr>
        <w:t>Irradia-se</w:t>
      </w:r>
      <w:proofErr w:type="gramEnd"/>
      <w:r w:rsidR="00A73F78" w:rsidRPr="00DA1648">
        <w:rPr>
          <w:rFonts w:cstheme="minorHAnsi"/>
          <w:szCs w:val="24"/>
        </w:rPr>
        <w:t xml:space="preserve"> portanto, em diversas normas e princípios espalhados pelo texto constitucional. É considerado forma de instrumentalizar-se o princípio da isonomia, pois permite tratar-se de forma desigual, na medida de </w:t>
      </w:r>
      <w:r w:rsidR="00A73F78" w:rsidRPr="00DA1648">
        <w:rPr>
          <w:rFonts w:cstheme="minorHAnsi"/>
          <w:szCs w:val="24"/>
        </w:rPr>
        <w:lastRenderedPageBreak/>
        <w:t>suas desigualdades, contribuintes que não se encontrem em situações equivalentes”. (2001, p.22)</w:t>
      </w:r>
    </w:p>
    <w:p w:rsidR="00A73F78" w:rsidRPr="00A73F78" w:rsidRDefault="00A73F78" w:rsidP="00930378">
      <w:pPr>
        <w:spacing w:after="0"/>
        <w:jc w:val="both"/>
        <w:rPr>
          <w:rFonts w:ascii="Arial" w:hAnsi="Arial" w:cs="Arial"/>
          <w:sz w:val="24"/>
          <w:szCs w:val="24"/>
        </w:rPr>
      </w:pPr>
    </w:p>
    <w:p w:rsidR="00A73F78" w:rsidRPr="00A73F78" w:rsidRDefault="009756ED"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E sobre a</w:t>
      </w:r>
      <w:r w:rsidR="00A73F78" w:rsidRPr="00A73F78">
        <w:rPr>
          <w:rFonts w:ascii="Arial" w:hAnsi="Arial" w:cs="Arial"/>
          <w:sz w:val="24"/>
          <w:szCs w:val="24"/>
        </w:rPr>
        <w:t xml:space="preserve">s alíquotas, </w:t>
      </w:r>
      <w:r>
        <w:rPr>
          <w:rFonts w:ascii="Arial" w:hAnsi="Arial" w:cs="Arial"/>
          <w:sz w:val="24"/>
          <w:szCs w:val="24"/>
        </w:rPr>
        <w:t>a Carta Magna autoriza a sua</w:t>
      </w:r>
      <w:r w:rsidR="00A73F78" w:rsidRPr="00A73F78">
        <w:rPr>
          <w:rFonts w:ascii="Arial" w:hAnsi="Arial" w:cs="Arial"/>
          <w:sz w:val="24"/>
          <w:szCs w:val="24"/>
        </w:rPr>
        <w:t xml:space="preserve"> varia</w:t>
      </w:r>
      <w:r>
        <w:rPr>
          <w:rFonts w:ascii="Arial" w:hAnsi="Arial" w:cs="Arial"/>
          <w:sz w:val="24"/>
          <w:szCs w:val="24"/>
        </w:rPr>
        <w:t>ção</w:t>
      </w:r>
      <w:r w:rsidR="00A73F78" w:rsidRPr="00A73F78">
        <w:rPr>
          <w:rFonts w:ascii="Arial" w:hAnsi="Arial" w:cs="Arial"/>
          <w:sz w:val="24"/>
          <w:szCs w:val="24"/>
        </w:rPr>
        <w:t xml:space="preserve"> de acordo com a localização do imóvel e </w:t>
      </w:r>
      <w:r>
        <w:rPr>
          <w:rFonts w:ascii="Arial" w:hAnsi="Arial" w:cs="Arial"/>
          <w:sz w:val="24"/>
          <w:szCs w:val="24"/>
        </w:rPr>
        <w:t>sua destinação</w:t>
      </w:r>
      <w:r w:rsidR="00A73F78" w:rsidRPr="00A73F78">
        <w:rPr>
          <w:rFonts w:ascii="Arial" w:hAnsi="Arial" w:cs="Arial"/>
          <w:sz w:val="24"/>
          <w:szCs w:val="24"/>
        </w:rPr>
        <w:t>.</w:t>
      </w:r>
    </w:p>
    <w:p w:rsidR="00A73F78" w:rsidRPr="00A73F78" w:rsidRDefault="00A73F78" w:rsidP="00930378">
      <w:pPr>
        <w:spacing w:after="0"/>
        <w:jc w:val="both"/>
        <w:rPr>
          <w:rFonts w:ascii="Arial" w:hAnsi="Arial" w:cs="Arial"/>
          <w:sz w:val="24"/>
          <w:szCs w:val="24"/>
        </w:rPr>
      </w:pPr>
    </w:p>
    <w:p w:rsidR="00AE02E5" w:rsidRDefault="00AE02E5"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Entretanto, o STF veda </w:t>
      </w:r>
      <w:r w:rsidR="00A73F78" w:rsidRPr="00A73F78">
        <w:rPr>
          <w:rFonts w:ascii="Arial" w:hAnsi="Arial" w:cs="Arial"/>
          <w:sz w:val="24"/>
          <w:szCs w:val="24"/>
        </w:rPr>
        <w:t>a progressividade de alíquotas do IPTU com base no número de imóveis do contribuinte</w:t>
      </w:r>
      <w:r>
        <w:rPr>
          <w:rFonts w:ascii="Arial" w:hAnsi="Arial" w:cs="Arial"/>
          <w:sz w:val="24"/>
          <w:szCs w:val="24"/>
        </w:rPr>
        <w:t xml:space="preserve">, consolidada na </w:t>
      </w:r>
      <w:r w:rsidR="00A73F78" w:rsidRPr="00A73F78">
        <w:rPr>
          <w:rFonts w:ascii="Arial" w:hAnsi="Arial" w:cs="Arial"/>
          <w:sz w:val="24"/>
          <w:szCs w:val="24"/>
        </w:rPr>
        <w:t>súmula 589</w:t>
      </w:r>
      <w:r>
        <w:rPr>
          <w:rFonts w:ascii="Arial" w:hAnsi="Arial" w:cs="Arial"/>
          <w:sz w:val="24"/>
          <w:szCs w:val="24"/>
        </w:rPr>
        <w:t>.</w:t>
      </w:r>
    </w:p>
    <w:p w:rsidR="00A73F78" w:rsidRDefault="00A73F78" w:rsidP="00930378">
      <w:pPr>
        <w:spacing w:after="0"/>
        <w:jc w:val="both"/>
        <w:rPr>
          <w:rFonts w:ascii="Arial" w:hAnsi="Arial" w:cs="Arial"/>
          <w:sz w:val="24"/>
          <w:szCs w:val="24"/>
        </w:rPr>
      </w:pPr>
    </w:p>
    <w:p w:rsidR="00313788" w:rsidRPr="00313788" w:rsidRDefault="00313788" w:rsidP="00930378">
      <w:pPr>
        <w:spacing w:after="0"/>
        <w:jc w:val="both"/>
        <w:rPr>
          <w:rFonts w:ascii="Arial" w:hAnsi="Arial" w:cs="Arial"/>
          <w:b/>
          <w:sz w:val="24"/>
          <w:szCs w:val="24"/>
        </w:rPr>
      </w:pPr>
      <w:r w:rsidRPr="00313788">
        <w:rPr>
          <w:rFonts w:ascii="Arial" w:hAnsi="Arial" w:cs="Arial"/>
          <w:b/>
          <w:sz w:val="24"/>
          <w:szCs w:val="24"/>
        </w:rPr>
        <w:t>- Isenções.</w:t>
      </w:r>
    </w:p>
    <w:p w:rsidR="00313788" w:rsidRDefault="00313788" w:rsidP="00930378">
      <w:pPr>
        <w:spacing w:after="0"/>
        <w:jc w:val="both"/>
        <w:rPr>
          <w:rFonts w:ascii="Arial" w:hAnsi="Arial" w:cs="Arial"/>
          <w:sz w:val="24"/>
          <w:szCs w:val="24"/>
        </w:rPr>
      </w:pPr>
    </w:p>
    <w:p w:rsidR="00A73F78" w:rsidRPr="00A73F78" w:rsidRDefault="00FB0797"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Embora existam essas </w:t>
      </w:r>
      <w:r w:rsidR="00A73F78" w:rsidRPr="00A73F78">
        <w:rPr>
          <w:rFonts w:ascii="Arial" w:hAnsi="Arial" w:cs="Arial"/>
          <w:sz w:val="24"/>
          <w:szCs w:val="24"/>
        </w:rPr>
        <w:t xml:space="preserve">técnicas de tributação, </w:t>
      </w:r>
      <w:r>
        <w:rPr>
          <w:rFonts w:ascii="Arial" w:hAnsi="Arial" w:cs="Arial"/>
          <w:sz w:val="24"/>
          <w:szCs w:val="24"/>
        </w:rPr>
        <w:t xml:space="preserve">o </w:t>
      </w:r>
      <w:r w:rsidR="00A73F78" w:rsidRPr="00A73F78">
        <w:rPr>
          <w:rFonts w:ascii="Arial" w:hAnsi="Arial" w:cs="Arial"/>
          <w:sz w:val="24"/>
          <w:szCs w:val="24"/>
        </w:rPr>
        <w:t>Município</w:t>
      </w:r>
      <w:r>
        <w:rPr>
          <w:rFonts w:ascii="Arial" w:hAnsi="Arial" w:cs="Arial"/>
          <w:sz w:val="24"/>
          <w:szCs w:val="24"/>
        </w:rPr>
        <w:t xml:space="preserve"> tem a possibilidade via</w:t>
      </w:r>
      <w:r w:rsidR="00A73F78" w:rsidRPr="00A73F78">
        <w:rPr>
          <w:rFonts w:ascii="Arial" w:hAnsi="Arial" w:cs="Arial"/>
          <w:sz w:val="24"/>
          <w:szCs w:val="24"/>
        </w:rPr>
        <w:t xml:space="preserve"> lei</w:t>
      </w:r>
      <w:r>
        <w:rPr>
          <w:rFonts w:ascii="Arial" w:hAnsi="Arial" w:cs="Arial"/>
          <w:sz w:val="24"/>
          <w:szCs w:val="24"/>
        </w:rPr>
        <w:t xml:space="preserve"> de </w:t>
      </w:r>
      <w:r w:rsidR="00A73F78" w:rsidRPr="00A73F78">
        <w:rPr>
          <w:rFonts w:ascii="Arial" w:hAnsi="Arial" w:cs="Arial"/>
          <w:sz w:val="24"/>
          <w:szCs w:val="24"/>
        </w:rPr>
        <w:t>conceder benefícios fiscais, como a isenção.</w:t>
      </w:r>
    </w:p>
    <w:p w:rsidR="00A73F78" w:rsidRPr="00A73F78" w:rsidRDefault="00A73F78" w:rsidP="00930378">
      <w:pPr>
        <w:spacing w:after="0"/>
        <w:jc w:val="both"/>
        <w:rPr>
          <w:rFonts w:ascii="Arial" w:hAnsi="Arial" w:cs="Arial"/>
          <w:sz w:val="24"/>
          <w:szCs w:val="24"/>
        </w:rPr>
      </w:pPr>
    </w:p>
    <w:p w:rsidR="00FB0797" w:rsidRDefault="00FB0797"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O Professor </w:t>
      </w:r>
      <w:r w:rsidR="00A73F78" w:rsidRPr="00A73F78">
        <w:rPr>
          <w:rFonts w:ascii="Arial" w:hAnsi="Arial" w:cs="Arial"/>
          <w:sz w:val="24"/>
          <w:szCs w:val="24"/>
        </w:rPr>
        <w:t>Paulo de Barros Carvalho</w:t>
      </w:r>
      <w:r>
        <w:rPr>
          <w:rFonts w:ascii="Arial" w:hAnsi="Arial" w:cs="Arial"/>
          <w:sz w:val="24"/>
          <w:szCs w:val="24"/>
        </w:rPr>
        <w:t>, demonstra</w:t>
      </w:r>
      <w:r w:rsidR="00A73F78" w:rsidRPr="00A73F78">
        <w:rPr>
          <w:rFonts w:ascii="Arial" w:hAnsi="Arial" w:cs="Arial"/>
          <w:sz w:val="24"/>
          <w:szCs w:val="24"/>
        </w:rPr>
        <w:t xml:space="preserve"> algu</w:t>
      </w:r>
      <w:r>
        <w:rPr>
          <w:rFonts w:ascii="Arial" w:hAnsi="Arial" w:cs="Arial"/>
          <w:sz w:val="24"/>
          <w:szCs w:val="24"/>
        </w:rPr>
        <w:t xml:space="preserve">ns motivos para a </w:t>
      </w:r>
      <w:r w:rsidR="00A73F78" w:rsidRPr="00A73F78">
        <w:rPr>
          <w:rFonts w:ascii="Arial" w:hAnsi="Arial" w:cs="Arial"/>
          <w:sz w:val="24"/>
          <w:szCs w:val="24"/>
        </w:rPr>
        <w:t xml:space="preserve">criação da isenção, </w:t>
      </w:r>
      <w:r>
        <w:rPr>
          <w:rFonts w:ascii="Arial" w:hAnsi="Arial" w:cs="Arial"/>
          <w:sz w:val="24"/>
          <w:szCs w:val="24"/>
        </w:rPr>
        <w:t xml:space="preserve">ensinando que </w:t>
      </w:r>
      <w:r w:rsidR="00A73F78" w:rsidRPr="00A73F78">
        <w:rPr>
          <w:rFonts w:ascii="Arial" w:hAnsi="Arial" w:cs="Arial"/>
          <w:sz w:val="24"/>
          <w:szCs w:val="24"/>
        </w:rPr>
        <w:t xml:space="preserve">a exclusão do tributo </w:t>
      </w:r>
      <w:r>
        <w:rPr>
          <w:rFonts w:ascii="Arial" w:hAnsi="Arial" w:cs="Arial"/>
          <w:sz w:val="24"/>
          <w:szCs w:val="24"/>
        </w:rPr>
        <w:t xml:space="preserve">é </w:t>
      </w:r>
      <w:proofErr w:type="gramStart"/>
      <w:r>
        <w:rPr>
          <w:rFonts w:ascii="Arial" w:hAnsi="Arial" w:cs="Arial"/>
          <w:sz w:val="24"/>
          <w:szCs w:val="24"/>
        </w:rPr>
        <w:t>dado</w:t>
      </w:r>
      <w:proofErr w:type="gramEnd"/>
      <w:r>
        <w:rPr>
          <w:rFonts w:ascii="Arial" w:hAnsi="Arial" w:cs="Arial"/>
          <w:sz w:val="24"/>
          <w:szCs w:val="24"/>
        </w:rPr>
        <w:t xml:space="preserve"> por:</w:t>
      </w:r>
    </w:p>
    <w:p w:rsidR="00FB0797" w:rsidRDefault="00FB0797" w:rsidP="00930378">
      <w:pPr>
        <w:spacing w:after="0"/>
        <w:jc w:val="both"/>
        <w:rPr>
          <w:rFonts w:ascii="Arial" w:hAnsi="Arial" w:cs="Arial"/>
          <w:sz w:val="24"/>
          <w:szCs w:val="24"/>
        </w:rPr>
      </w:pPr>
    </w:p>
    <w:p w:rsidR="00A73F78" w:rsidRPr="00FB0797" w:rsidRDefault="00313788" w:rsidP="00FB0797">
      <w:pPr>
        <w:spacing w:after="0"/>
        <w:ind w:left="2124"/>
        <w:jc w:val="both"/>
        <w:rPr>
          <w:rFonts w:cstheme="minorHAnsi"/>
          <w:sz w:val="24"/>
          <w:szCs w:val="24"/>
        </w:rPr>
      </w:pPr>
      <w:r>
        <w:rPr>
          <w:rFonts w:cstheme="minorHAnsi"/>
          <w:szCs w:val="24"/>
        </w:rPr>
        <w:t>“</w:t>
      </w:r>
      <w:proofErr w:type="gramStart"/>
      <w:r w:rsidR="00A73F78" w:rsidRPr="00FB0797">
        <w:rPr>
          <w:rFonts w:cstheme="minorHAnsi"/>
          <w:szCs w:val="24"/>
        </w:rPr>
        <w:t>reclamos</w:t>
      </w:r>
      <w:proofErr w:type="gramEnd"/>
      <w:r w:rsidR="00A73F78" w:rsidRPr="00FB0797">
        <w:rPr>
          <w:rFonts w:cstheme="minorHAnsi"/>
          <w:szCs w:val="24"/>
        </w:rPr>
        <w:t xml:space="preserve"> de ordem ética, social, econô</w:t>
      </w:r>
      <w:r w:rsidR="00FB0797" w:rsidRPr="00FB0797">
        <w:rPr>
          <w:rFonts w:cstheme="minorHAnsi"/>
          <w:szCs w:val="24"/>
        </w:rPr>
        <w:t xml:space="preserve">mica, política, financeira, </w:t>
      </w:r>
      <w:proofErr w:type="spellStart"/>
      <w:r w:rsidR="00FB0797" w:rsidRPr="00FB0797">
        <w:rPr>
          <w:rFonts w:cstheme="minorHAnsi"/>
          <w:szCs w:val="24"/>
        </w:rPr>
        <w:t>etc</w:t>
      </w:r>
      <w:proofErr w:type="spellEnd"/>
      <w:r w:rsidR="00A73F78" w:rsidRPr="00FB0797">
        <w:rPr>
          <w:rFonts w:cstheme="minorHAnsi"/>
          <w:szCs w:val="24"/>
        </w:rPr>
        <w:t xml:space="preserve">, </w:t>
      </w:r>
      <w:r w:rsidR="00FB0797" w:rsidRPr="00FB0797">
        <w:rPr>
          <w:rFonts w:cstheme="minorHAnsi"/>
          <w:szCs w:val="24"/>
        </w:rPr>
        <w:t xml:space="preserve">sendo que, através da isenção </w:t>
      </w:r>
      <w:r w:rsidR="00A73F78" w:rsidRPr="00FB0797">
        <w:rPr>
          <w:rFonts w:cstheme="minorHAnsi"/>
          <w:szCs w:val="24"/>
        </w:rPr>
        <w:t>a autoridade legislativa desonera o sujeito passivo da obrigação tributária de cumprir o dever jurídico de recolher o gravame, mediante dispositivo expresso de lei”. (1999, p. 442)</w:t>
      </w:r>
    </w:p>
    <w:p w:rsidR="00A73F78" w:rsidRDefault="00A73F78" w:rsidP="00930378">
      <w:pPr>
        <w:spacing w:after="0"/>
        <w:jc w:val="both"/>
        <w:rPr>
          <w:rFonts w:ascii="Arial" w:hAnsi="Arial" w:cs="Arial"/>
          <w:sz w:val="24"/>
          <w:szCs w:val="24"/>
        </w:rPr>
      </w:pPr>
    </w:p>
    <w:p w:rsidR="00A73F78" w:rsidRPr="00A73F78" w:rsidRDefault="00313788"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Assim, temos que é possível a criação isenções de pagamentos dos créditos relativos ao IPTU de imóveis até dada metragem ou ainda para atender </w:t>
      </w:r>
      <w:r w:rsidR="00A73F78" w:rsidRPr="00A73F78">
        <w:rPr>
          <w:rFonts w:ascii="Arial" w:hAnsi="Arial" w:cs="Arial"/>
          <w:sz w:val="24"/>
          <w:szCs w:val="24"/>
        </w:rPr>
        <w:t xml:space="preserve">parcela da população </w:t>
      </w:r>
      <w:r>
        <w:rPr>
          <w:rFonts w:ascii="Arial" w:hAnsi="Arial" w:cs="Arial"/>
          <w:sz w:val="24"/>
          <w:szCs w:val="24"/>
        </w:rPr>
        <w:t>carente</w:t>
      </w:r>
      <w:r w:rsidR="00A73F78" w:rsidRPr="00A73F78">
        <w:rPr>
          <w:rFonts w:ascii="Arial" w:hAnsi="Arial" w:cs="Arial"/>
          <w:sz w:val="24"/>
          <w:szCs w:val="24"/>
        </w:rPr>
        <w:t>.</w:t>
      </w:r>
    </w:p>
    <w:p w:rsidR="00A73F78" w:rsidRDefault="00A73F78" w:rsidP="00930378">
      <w:pPr>
        <w:spacing w:after="0"/>
        <w:jc w:val="both"/>
        <w:rPr>
          <w:rFonts w:ascii="Arial" w:hAnsi="Arial" w:cs="Arial"/>
          <w:sz w:val="24"/>
          <w:szCs w:val="24"/>
        </w:rPr>
      </w:pPr>
    </w:p>
    <w:p w:rsidR="003F4BC4" w:rsidRPr="00A73F78" w:rsidRDefault="003F4BC4" w:rsidP="00930378">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Concluindo-se ser perfeitamente possível que o IPTU incida ou não, sobre o imóvel, para que os cidadãos com menores condições econômicas possam ser </w:t>
      </w:r>
      <w:proofErr w:type="gramStart"/>
      <w:r>
        <w:rPr>
          <w:rFonts w:ascii="Arial" w:hAnsi="Arial" w:cs="Arial"/>
          <w:sz w:val="24"/>
          <w:szCs w:val="24"/>
        </w:rPr>
        <w:t>beneficiadas</w:t>
      </w:r>
      <w:proofErr w:type="gramEnd"/>
      <w:r>
        <w:rPr>
          <w:rFonts w:ascii="Arial" w:hAnsi="Arial" w:cs="Arial"/>
          <w:sz w:val="24"/>
          <w:szCs w:val="24"/>
        </w:rPr>
        <w:t>, reconhecendo e incentivando assim o direito à moradia.</w:t>
      </w:r>
    </w:p>
    <w:p w:rsidR="00A73F78" w:rsidRDefault="00A73F78" w:rsidP="00930378">
      <w:pPr>
        <w:spacing w:after="0"/>
        <w:jc w:val="both"/>
        <w:rPr>
          <w:rFonts w:ascii="Arial" w:hAnsi="Arial" w:cs="Arial"/>
          <w:b/>
          <w:sz w:val="24"/>
          <w:szCs w:val="24"/>
        </w:rPr>
      </w:pPr>
    </w:p>
    <w:p w:rsidR="003F4BC4" w:rsidRPr="00A73F78" w:rsidRDefault="003F4BC4" w:rsidP="00930378">
      <w:pPr>
        <w:spacing w:after="0"/>
        <w:jc w:val="both"/>
        <w:rPr>
          <w:rFonts w:ascii="Arial" w:hAnsi="Arial" w:cs="Arial"/>
          <w:sz w:val="24"/>
          <w:szCs w:val="24"/>
        </w:rPr>
      </w:pP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Referências bibliográficas</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Legislação:</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BRASIL. Código Civil – Lei nº 10.406, DE 10 DE JANEIRO DE 2002. Encontrado em: http://www.planalto.gov.br/ccivil_03/leis/2002/L10406compilada.htm. Acesso em: 15 de outubro de 2012.</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BRASIL. Código Tributário Nacional – Lei nº 5.172, DE 25 DE OUTUBRO DE 1966HYPERLINK "http://legislacao.planalto.gov.br/legisla/legislacao.nsf/Viw_Identificacao/lei 5.172-</w:t>
      </w:r>
      <w:proofErr w:type="gramStart"/>
      <w:r w:rsidRPr="00A73F78">
        <w:rPr>
          <w:rFonts w:ascii="Arial" w:hAnsi="Arial" w:cs="Arial"/>
          <w:sz w:val="24"/>
          <w:szCs w:val="24"/>
        </w:rPr>
        <w:t>1966?OpenDocument</w:t>
      </w:r>
      <w:proofErr w:type="gramEnd"/>
      <w:r w:rsidRPr="00A73F78">
        <w:rPr>
          <w:rFonts w:ascii="Arial" w:hAnsi="Arial" w:cs="Arial"/>
          <w:sz w:val="24"/>
          <w:szCs w:val="24"/>
        </w:rPr>
        <w:t>". Encontrado em: http://www.planalto.gov.br/ccivil_03/leis/L5172.htm. Acesso em: 20 de outubro de 2012.</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BRASIL. Constituição da República Federativa do Brasil. Encontrado em: http://www.planalto.gov.br/ccivil_03/constituicao/constituicao.htm. Acesso em: 08 de outubro de 2012.</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lastRenderedPageBreak/>
        <w:t>BRASIL. Estatuto das Cidades – LEI NHYPERLINK "http://legislacao.planalto.gov.br/legisla/legislacao.nsf/Viw_Identificacao/lei 10.257-</w:t>
      </w:r>
      <w:proofErr w:type="gramStart"/>
      <w:r w:rsidRPr="00A73F78">
        <w:rPr>
          <w:rFonts w:ascii="Arial" w:hAnsi="Arial" w:cs="Arial"/>
          <w:sz w:val="24"/>
          <w:szCs w:val="24"/>
        </w:rPr>
        <w:t>2001?OpenDocument</w:t>
      </w:r>
      <w:proofErr w:type="gramEnd"/>
      <w:r w:rsidRPr="00A73F78">
        <w:rPr>
          <w:rFonts w:ascii="Arial" w:hAnsi="Arial" w:cs="Arial"/>
          <w:sz w:val="24"/>
          <w:szCs w:val="24"/>
        </w:rPr>
        <w:t>"oHYPERLINK "http://legislacao.planalto.gov.br/legisla/legislacao.nsf/Viw_Identificacao/lei 10.257-2001?OpenDocument" 10.257, DE 10 DE JULHO DE 2001. Encontrado em: http://www.planalto.gov.br/ccivil_03/leis/LEIS_2001/L10257.htm. Acesso em: 20 de novembro de 2012.</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Doutrina:</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ANDRADE, Rita de Cássia Martins. Dos Impostos Sobre Transmissão Causa Mortis e Doação à Luz da CF de 1988, as divergências da legislação, jurisprudência, doutrina e sua aplicação prática. Encontrado em: http://www.tribunaforense.com/artigosrc.asp?artigo_id=26. Acesso em 26 de novembro de 2012.</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 xml:space="preserve">ALEXANDRE, Ricardo. </w:t>
      </w:r>
      <w:proofErr w:type="gramStart"/>
      <w:r w:rsidRPr="00A73F78">
        <w:rPr>
          <w:rFonts w:ascii="Arial" w:hAnsi="Arial" w:cs="Arial"/>
          <w:sz w:val="24"/>
          <w:szCs w:val="24"/>
        </w:rPr>
        <w:t>Direito Tributário</w:t>
      </w:r>
      <w:proofErr w:type="gramEnd"/>
      <w:r w:rsidRPr="00A73F78">
        <w:rPr>
          <w:rFonts w:ascii="Arial" w:hAnsi="Arial" w:cs="Arial"/>
          <w:sz w:val="24"/>
          <w:szCs w:val="24"/>
        </w:rPr>
        <w:t xml:space="preserve"> esquematizado. </w:t>
      </w:r>
      <w:proofErr w:type="gramStart"/>
      <w:r w:rsidRPr="00A73F78">
        <w:rPr>
          <w:rFonts w:ascii="Arial" w:hAnsi="Arial" w:cs="Arial"/>
          <w:sz w:val="24"/>
          <w:szCs w:val="24"/>
        </w:rPr>
        <w:t>4 ed.</w:t>
      </w:r>
      <w:proofErr w:type="gramEnd"/>
      <w:r w:rsidRPr="00A73F78">
        <w:rPr>
          <w:rFonts w:ascii="Arial" w:hAnsi="Arial" w:cs="Arial"/>
          <w:sz w:val="24"/>
          <w:szCs w:val="24"/>
        </w:rPr>
        <w:t xml:space="preserve"> Rio de Janeiro: Forense, 2010.</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 xml:space="preserve">ALEXANDRINO, Marcelo; PAULO, Vicente. Direito Tributário na Constituição e no STF: teoria, jurisprudência e 330 questões. </w:t>
      </w:r>
      <w:proofErr w:type="gramStart"/>
      <w:r w:rsidRPr="00A73F78">
        <w:rPr>
          <w:rFonts w:ascii="Arial" w:hAnsi="Arial" w:cs="Arial"/>
          <w:sz w:val="24"/>
          <w:szCs w:val="24"/>
        </w:rPr>
        <w:t>3 ed.</w:t>
      </w:r>
      <w:proofErr w:type="gramEnd"/>
      <w:r w:rsidRPr="00A73F78">
        <w:rPr>
          <w:rFonts w:ascii="Arial" w:hAnsi="Arial" w:cs="Arial"/>
          <w:sz w:val="24"/>
          <w:szCs w:val="24"/>
        </w:rPr>
        <w:t xml:space="preserve"> Rio de Janeiro: </w:t>
      </w:r>
      <w:proofErr w:type="spellStart"/>
      <w:r w:rsidRPr="00A73F78">
        <w:rPr>
          <w:rFonts w:ascii="Arial" w:hAnsi="Arial" w:cs="Arial"/>
          <w:sz w:val="24"/>
          <w:szCs w:val="24"/>
        </w:rPr>
        <w:t>Impetus</w:t>
      </w:r>
      <w:proofErr w:type="spellEnd"/>
      <w:r w:rsidRPr="00A73F78">
        <w:rPr>
          <w:rFonts w:ascii="Arial" w:hAnsi="Arial" w:cs="Arial"/>
          <w:sz w:val="24"/>
          <w:szCs w:val="24"/>
        </w:rPr>
        <w:t>, 2001.</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 xml:space="preserve">ATALIBA, Geraldo. Hipótese de Incidência Tributária. 6 </w:t>
      </w:r>
      <w:proofErr w:type="spellStart"/>
      <w:r w:rsidRPr="00A73F78">
        <w:rPr>
          <w:rFonts w:ascii="Arial" w:hAnsi="Arial" w:cs="Arial"/>
          <w:sz w:val="24"/>
          <w:szCs w:val="24"/>
        </w:rPr>
        <w:t>ed</w:t>
      </w:r>
      <w:proofErr w:type="spellEnd"/>
      <w:r w:rsidRPr="00A73F78">
        <w:rPr>
          <w:rFonts w:ascii="Arial" w:hAnsi="Arial" w:cs="Arial"/>
          <w:sz w:val="24"/>
          <w:szCs w:val="24"/>
        </w:rPr>
        <w:t>, 9 tir. São Paulo: Malheiros Editores, 2008.</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ATALIBA, Geraldo. Progressividade e Capacidade Econômica. Separata da RDT, 1991.</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 xml:space="preserve">CARDOSO, Fernanda Lousada. </w:t>
      </w:r>
      <w:proofErr w:type="gramStart"/>
      <w:r w:rsidRPr="00A73F78">
        <w:rPr>
          <w:rFonts w:ascii="Arial" w:hAnsi="Arial" w:cs="Arial"/>
          <w:sz w:val="24"/>
          <w:szCs w:val="24"/>
        </w:rPr>
        <w:t>Direito Urbanístico</w:t>
      </w:r>
      <w:proofErr w:type="gramEnd"/>
      <w:r w:rsidRPr="00A73F78">
        <w:rPr>
          <w:rFonts w:ascii="Arial" w:hAnsi="Arial" w:cs="Arial"/>
          <w:sz w:val="24"/>
          <w:szCs w:val="24"/>
        </w:rPr>
        <w:t xml:space="preserve">: Leis nº 6.766/1979 e 10.259/2001 e MP nº 2.220/2001. Salvador: Editora Jus </w:t>
      </w:r>
      <w:proofErr w:type="spellStart"/>
      <w:r w:rsidRPr="00A73F78">
        <w:rPr>
          <w:rFonts w:ascii="Arial" w:hAnsi="Arial" w:cs="Arial"/>
          <w:sz w:val="24"/>
          <w:szCs w:val="24"/>
        </w:rPr>
        <w:t>Podivm</w:t>
      </w:r>
      <w:proofErr w:type="spellEnd"/>
      <w:r w:rsidRPr="00A73F78">
        <w:rPr>
          <w:rFonts w:ascii="Arial" w:hAnsi="Arial" w:cs="Arial"/>
          <w:sz w:val="24"/>
          <w:szCs w:val="24"/>
        </w:rPr>
        <w:t>, 2011.</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 xml:space="preserve">CARNEIRO, Cláudio. Processo Tributário Administrativo e Judicial. </w:t>
      </w:r>
      <w:proofErr w:type="gramStart"/>
      <w:r w:rsidRPr="00A73F78">
        <w:rPr>
          <w:rFonts w:ascii="Arial" w:hAnsi="Arial" w:cs="Arial"/>
          <w:sz w:val="24"/>
          <w:szCs w:val="24"/>
        </w:rPr>
        <w:t>3 ed.</w:t>
      </w:r>
      <w:proofErr w:type="gramEnd"/>
      <w:r w:rsidRPr="00A73F78">
        <w:rPr>
          <w:rFonts w:ascii="Arial" w:hAnsi="Arial" w:cs="Arial"/>
          <w:sz w:val="24"/>
          <w:szCs w:val="24"/>
        </w:rPr>
        <w:t xml:space="preserve"> Rio de Janeiro: </w:t>
      </w:r>
      <w:proofErr w:type="spellStart"/>
      <w:r w:rsidRPr="00A73F78">
        <w:rPr>
          <w:rFonts w:ascii="Arial" w:hAnsi="Arial" w:cs="Arial"/>
          <w:sz w:val="24"/>
          <w:szCs w:val="24"/>
        </w:rPr>
        <w:t>Lumen</w:t>
      </w:r>
      <w:proofErr w:type="spellEnd"/>
      <w:r w:rsidRPr="00A73F78">
        <w:rPr>
          <w:rFonts w:ascii="Arial" w:hAnsi="Arial" w:cs="Arial"/>
          <w:sz w:val="24"/>
          <w:szCs w:val="24"/>
        </w:rPr>
        <w:t xml:space="preserve"> Juris, 2012.</w:t>
      </w:r>
    </w:p>
    <w:p w:rsidR="00A73F78" w:rsidRPr="00A73F78" w:rsidRDefault="00A73F78" w:rsidP="00930378">
      <w:pPr>
        <w:spacing w:after="0"/>
        <w:jc w:val="both"/>
        <w:rPr>
          <w:rFonts w:ascii="Arial" w:hAnsi="Arial" w:cs="Arial"/>
          <w:sz w:val="24"/>
          <w:szCs w:val="24"/>
        </w:rPr>
      </w:pPr>
      <w:r w:rsidRPr="00A73F78">
        <w:rPr>
          <w:rFonts w:ascii="Arial" w:hAnsi="Arial" w:cs="Arial"/>
          <w:sz w:val="24"/>
          <w:szCs w:val="24"/>
        </w:rPr>
        <w:t xml:space="preserve">CARVALHO, Paulo de Barros. Curso de Direito Tributário. </w:t>
      </w:r>
      <w:proofErr w:type="gramStart"/>
      <w:r w:rsidRPr="00A73F78">
        <w:rPr>
          <w:rFonts w:ascii="Arial" w:hAnsi="Arial" w:cs="Arial"/>
          <w:sz w:val="24"/>
          <w:szCs w:val="24"/>
        </w:rPr>
        <w:t>12 ed.</w:t>
      </w:r>
      <w:proofErr w:type="gramEnd"/>
      <w:r w:rsidRPr="00A73F78">
        <w:rPr>
          <w:rFonts w:ascii="Arial" w:hAnsi="Arial" w:cs="Arial"/>
          <w:sz w:val="24"/>
          <w:szCs w:val="24"/>
        </w:rPr>
        <w:t xml:space="preserve"> rev. atual. </w:t>
      </w:r>
      <w:proofErr w:type="gramStart"/>
      <w:r w:rsidRPr="00A73F78">
        <w:rPr>
          <w:rFonts w:ascii="Arial" w:hAnsi="Arial" w:cs="Arial"/>
          <w:sz w:val="24"/>
          <w:szCs w:val="24"/>
        </w:rPr>
        <w:t>e</w:t>
      </w:r>
      <w:proofErr w:type="gramEnd"/>
      <w:r w:rsidRPr="00A73F78">
        <w:rPr>
          <w:rFonts w:ascii="Arial" w:hAnsi="Arial" w:cs="Arial"/>
          <w:sz w:val="24"/>
          <w:szCs w:val="24"/>
        </w:rPr>
        <w:t xml:space="preserve"> </w:t>
      </w:r>
      <w:proofErr w:type="spellStart"/>
      <w:r w:rsidRPr="00A73F78">
        <w:rPr>
          <w:rFonts w:ascii="Arial" w:hAnsi="Arial" w:cs="Arial"/>
          <w:sz w:val="24"/>
          <w:szCs w:val="24"/>
        </w:rPr>
        <w:t>ampl</w:t>
      </w:r>
      <w:proofErr w:type="spellEnd"/>
      <w:r w:rsidRPr="00A73F78">
        <w:rPr>
          <w:rFonts w:ascii="Arial" w:hAnsi="Arial" w:cs="Arial"/>
          <w:sz w:val="24"/>
          <w:szCs w:val="24"/>
        </w:rPr>
        <w:t>. São Paulo: Saraiva, 1999.</w:t>
      </w:r>
    </w:p>
    <w:sectPr w:rsidR="00A73F78" w:rsidRPr="00A73F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023F8"/>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78"/>
    <w:rsid w:val="00004517"/>
    <w:rsid w:val="00025455"/>
    <w:rsid w:val="00146F1A"/>
    <w:rsid w:val="00183D18"/>
    <w:rsid w:val="001A624E"/>
    <w:rsid w:val="001D612D"/>
    <w:rsid w:val="001F7B52"/>
    <w:rsid w:val="00200E36"/>
    <w:rsid w:val="00236A43"/>
    <w:rsid w:val="002B2BC6"/>
    <w:rsid w:val="00313788"/>
    <w:rsid w:val="00320C96"/>
    <w:rsid w:val="003F4BC4"/>
    <w:rsid w:val="0049092F"/>
    <w:rsid w:val="004C06C3"/>
    <w:rsid w:val="004C3941"/>
    <w:rsid w:val="0053554D"/>
    <w:rsid w:val="00563F19"/>
    <w:rsid w:val="005A7C7C"/>
    <w:rsid w:val="00605ADA"/>
    <w:rsid w:val="00626AA6"/>
    <w:rsid w:val="0064032A"/>
    <w:rsid w:val="006D702C"/>
    <w:rsid w:val="00704A3E"/>
    <w:rsid w:val="00737044"/>
    <w:rsid w:val="007804E4"/>
    <w:rsid w:val="00804B63"/>
    <w:rsid w:val="00876531"/>
    <w:rsid w:val="008838B4"/>
    <w:rsid w:val="008943F7"/>
    <w:rsid w:val="008C67F8"/>
    <w:rsid w:val="00930378"/>
    <w:rsid w:val="009756ED"/>
    <w:rsid w:val="009B5E77"/>
    <w:rsid w:val="00A04EAA"/>
    <w:rsid w:val="00A73F78"/>
    <w:rsid w:val="00AA11F6"/>
    <w:rsid w:val="00AB0F4D"/>
    <w:rsid w:val="00AB2259"/>
    <w:rsid w:val="00AC790E"/>
    <w:rsid w:val="00AE02E5"/>
    <w:rsid w:val="00AE78B3"/>
    <w:rsid w:val="00AE7D41"/>
    <w:rsid w:val="00B214FD"/>
    <w:rsid w:val="00B55341"/>
    <w:rsid w:val="00B60350"/>
    <w:rsid w:val="00BB097A"/>
    <w:rsid w:val="00C90F54"/>
    <w:rsid w:val="00CF0EE6"/>
    <w:rsid w:val="00D2473B"/>
    <w:rsid w:val="00D46D62"/>
    <w:rsid w:val="00D65E9A"/>
    <w:rsid w:val="00DA1648"/>
    <w:rsid w:val="00DB60A4"/>
    <w:rsid w:val="00E04F39"/>
    <w:rsid w:val="00E50263"/>
    <w:rsid w:val="00F121AC"/>
    <w:rsid w:val="00F2202E"/>
    <w:rsid w:val="00F5373E"/>
    <w:rsid w:val="00F770A3"/>
    <w:rsid w:val="00FB0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E001"/>
  <w15:chartTrackingRefBased/>
  <w15:docId w15:val="{AF047D77-CCC8-43B1-85D3-0832DC9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73F7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A73F7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A73F7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A73F7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A73F7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A73F7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A73F7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A73F7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73F7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3F78"/>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A73F78"/>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A73F78"/>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A73F78"/>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A73F78"/>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A73F78"/>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A73F78"/>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A73F7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73F78"/>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73704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588">
      <w:bodyDiv w:val="1"/>
      <w:marLeft w:val="0"/>
      <w:marRight w:val="0"/>
      <w:marTop w:val="0"/>
      <w:marBottom w:val="0"/>
      <w:divBdr>
        <w:top w:val="none" w:sz="0" w:space="0" w:color="auto"/>
        <w:left w:val="none" w:sz="0" w:space="0" w:color="auto"/>
        <w:bottom w:val="none" w:sz="0" w:space="0" w:color="auto"/>
        <w:right w:val="none" w:sz="0" w:space="0" w:color="auto"/>
      </w:divBdr>
      <w:divsChild>
        <w:div w:id="2106994085">
          <w:marLeft w:val="0"/>
          <w:marRight w:val="0"/>
          <w:marTop w:val="0"/>
          <w:marBottom w:val="0"/>
          <w:divBdr>
            <w:top w:val="none" w:sz="0" w:space="0" w:color="auto"/>
            <w:left w:val="none" w:sz="0" w:space="0" w:color="auto"/>
            <w:bottom w:val="none" w:sz="0" w:space="0" w:color="auto"/>
            <w:right w:val="none" w:sz="0" w:space="0" w:color="auto"/>
          </w:divBdr>
          <w:divsChild>
            <w:div w:id="902789116">
              <w:marLeft w:val="0"/>
              <w:marRight w:val="0"/>
              <w:marTop w:val="0"/>
              <w:marBottom w:val="0"/>
              <w:divBdr>
                <w:top w:val="none" w:sz="0" w:space="0" w:color="auto"/>
                <w:left w:val="none" w:sz="0" w:space="0" w:color="auto"/>
                <w:bottom w:val="none" w:sz="0" w:space="0" w:color="auto"/>
                <w:right w:val="none" w:sz="0" w:space="0" w:color="auto"/>
              </w:divBdr>
              <w:divsChild>
                <w:div w:id="1550219190">
                  <w:marLeft w:val="0"/>
                  <w:marRight w:val="0"/>
                  <w:marTop w:val="0"/>
                  <w:marBottom w:val="0"/>
                  <w:divBdr>
                    <w:top w:val="none" w:sz="0" w:space="0" w:color="auto"/>
                    <w:left w:val="none" w:sz="0" w:space="0" w:color="auto"/>
                    <w:bottom w:val="none" w:sz="0" w:space="0" w:color="auto"/>
                    <w:right w:val="none" w:sz="0" w:space="0" w:color="auto"/>
                  </w:divBdr>
                  <w:divsChild>
                    <w:div w:id="1543712353">
                      <w:marLeft w:val="0"/>
                      <w:marRight w:val="0"/>
                      <w:marTop w:val="0"/>
                      <w:marBottom w:val="0"/>
                      <w:divBdr>
                        <w:top w:val="none" w:sz="0" w:space="0" w:color="auto"/>
                        <w:left w:val="none" w:sz="0" w:space="0" w:color="auto"/>
                        <w:bottom w:val="none" w:sz="0" w:space="0" w:color="auto"/>
                        <w:right w:val="none" w:sz="0" w:space="0" w:color="auto"/>
                      </w:divBdr>
                      <w:divsChild>
                        <w:div w:id="981351561">
                          <w:marLeft w:val="0"/>
                          <w:marRight w:val="0"/>
                          <w:marTop w:val="0"/>
                          <w:marBottom w:val="0"/>
                          <w:divBdr>
                            <w:top w:val="none" w:sz="0" w:space="0" w:color="auto"/>
                            <w:left w:val="none" w:sz="0" w:space="0" w:color="auto"/>
                            <w:bottom w:val="none" w:sz="0" w:space="0" w:color="auto"/>
                            <w:right w:val="none" w:sz="0" w:space="0" w:color="auto"/>
                          </w:divBdr>
                          <w:divsChild>
                            <w:div w:id="1286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99643">
              <w:marLeft w:val="0"/>
              <w:marRight w:val="0"/>
              <w:marTop w:val="0"/>
              <w:marBottom w:val="0"/>
              <w:divBdr>
                <w:top w:val="none" w:sz="0" w:space="0" w:color="auto"/>
                <w:left w:val="none" w:sz="0" w:space="0" w:color="auto"/>
                <w:bottom w:val="none" w:sz="0" w:space="0" w:color="auto"/>
                <w:right w:val="none" w:sz="0" w:space="0" w:color="auto"/>
              </w:divBdr>
              <w:divsChild>
                <w:div w:id="576672930">
                  <w:marLeft w:val="0"/>
                  <w:marRight w:val="0"/>
                  <w:marTop w:val="0"/>
                  <w:marBottom w:val="0"/>
                  <w:divBdr>
                    <w:top w:val="none" w:sz="0" w:space="0" w:color="auto"/>
                    <w:left w:val="none" w:sz="0" w:space="0" w:color="auto"/>
                    <w:bottom w:val="none" w:sz="0" w:space="0" w:color="auto"/>
                    <w:right w:val="none" w:sz="0" w:space="0" w:color="auto"/>
                  </w:divBdr>
                  <w:divsChild>
                    <w:div w:id="1360472314">
                      <w:marLeft w:val="0"/>
                      <w:marRight w:val="0"/>
                      <w:marTop w:val="0"/>
                      <w:marBottom w:val="0"/>
                      <w:divBdr>
                        <w:top w:val="none" w:sz="0" w:space="0" w:color="auto"/>
                        <w:left w:val="none" w:sz="0" w:space="0" w:color="auto"/>
                        <w:bottom w:val="none" w:sz="0" w:space="0" w:color="auto"/>
                        <w:right w:val="none" w:sz="0" w:space="0" w:color="auto"/>
                      </w:divBdr>
                      <w:divsChild>
                        <w:div w:id="538976741">
                          <w:marLeft w:val="0"/>
                          <w:marRight w:val="0"/>
                          <w:marTop w:val="0"/>
                          <w:marBottom w:val="0"/>
                          <w:divBdr>
                            <w:top w:val="none" w:sz="0" w:space="0" w:color="auto"/>
                            <w:left w:val="none" w:sz="0" w:space="0" w:color="auto"/>
                            <w:bottom w:val="none" w:sz="0" w:space="0" w:color="auto"/>
                            <w:right w:val="none" w:sz="0" w:space="0" w:color="auto"/>
                          </w:divBdr>
                          <w:divsChild>
                            <w:div w:id="9329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2085">
              <w:marLeft w:val="0"/>
              <w:marRight w:val="0"/>
              <w:marTop w:val="0"/>
              <w:marBottom w:val="0"/>
              <w:divBdr>
                <w:top w:val="none" w:sz="0" w:space="0" w:color="auto"/>
                <w:left w:val="none" w:sz="0" w:space="0" w:color="auto"/>
                <w:bottom w:val="none" w:sz="0" w:space="0" w:color="auto"/>
                <w:right w:val="none" w:sz="0" w:space="0" w:color="auto"/>
              </w:divBdr>
            </w:div>
            <w:div w:id="2003775608">
              <w:marLeft w:val="0"/>
              <w:marRight w:val="0"/>
              <w:marTop w:val="0"/>
              <w:marBottom w:val="0"/>
              <w:divBdr>
                <w:top w:val="none" w:sz="0" w:space="0" w:color="auto"/>
                <w:left w:val="none" w:sz="0" w:space="0" w:color="auto"/>
                <w:bottom w:val="none" w:sz="0" w:space="0" w:color="auto"/>
                <w:right w:val="none" w:sz="0" w:space="0" w:color="auto"/>
              </w:divBdr>
              <w:divsChild>
                <w:div w:id="1963682960">
                  <w:marLeft w:val="0"/>
                  <w:marRight w:val="0"/>
                  <w:marTop w:val="0"/>
                  <w:marBottom w:val="0"/>
                  <w:divBdr>
                    <w:top w:val="none" w:sz="0" w:space="0" w:color="auto"/>
                    <w:left w:val="none" w:sz="0" w:space="0" w:color="auto"/>
                    <w:bottom w:val="none" w:sz="0" w:space="0" w:color="auto"/>
                    <w:right w:val="none" w:sz="0" w:space="0" w:color="auto"/>
                  </w:divBdr>
                  <w:divsChild>
                    <w:div w:id="1968317052">
                      <w:marLeft w:val="0"/>
                      <w:marRight w:val="0"/>
                      <w:marTop w:val="0"/>
                      <w:marBottom w:val="0"/>
                      <w:divBdr>
                        <w:top w:val="none" w:sz="0" w:space="0" w:color="auto"/>
                        <w:left w:val="none" w:sz="0" w:space="0" w:color="auto"/>
                        <w:bottom w:val="none" w:sz="0" w:space="0" w:color="auto"/>
                        <w:right w:val="none" w:sz="0" w:space="0" w:color="auto"/>
                      </w:divBdr>
                      <w:divsChild>
                        <w:div w:id="2015958094">
                          <w:marLeft w:val="0"/>
                          <w:marRight w:val="0"/>
                          <w:marTop w:val="0"/>
                          <w:marBottom w:val="0"/>
                          <w:divBdr>
                            <w:top w:val="none" w:sz="0" w:space="0" w:color="auto"/>
                            <w:left w:val="none" w:sz="0" w:space="0" w:color="auto"/>
                            <w:bottom w:val="none" w:sz="0" w:space="0" w:color="auto"/>
                            <w:right w:val="none" w:sz="0" w:space="0" w:color="auto"/>
                          </w:divBdr>
                          <w:divsChild>
                            <w:div w:id="2113624109">
                              <w:marLeft w:val="0"/>
                              <w:marRight w:val="0"/>
                              <w:marTop w:val="0"/>
                              <w:marBottom w:val="0"/>
                              <w:divBdr>
                                <w:top w:val="none" w:sz="0" w:space="0" w:color="auto"/>
                                <w:left w:val="none" w:sz="0" w:space="0" w:color="auto"/>
                                <w:bottom w:val="none" w:sz="0" w:space="0" w:color="auto"/>
                                <w:right w:val="none" w:sz="0" w:space="0" w:color="auto"/>
                              </w:divBdr>
                              <w:divsChild>
                                <w:div w:id="2008243501">
                                  <w:marLeft w:val="0"/>
                                  <w:marRight w:val="0"/>
                                  <w:marTop w:val="0"/>
                                  <w:marBottom w:val="225"/>
                                  <w:divBdr>
                                    <w:top w:val="none" w:sz="0" w:space="0" w:color="auto"/>
                                    <w:left w:val="none" w:sz="0" w:space="0" w:color="auto"/>
                                    <w:bottom w:val="none" w:sz="0" w:space="0" w:color="auto"/>
                                    <w:right w:val="none" w:sz="0" w:space="0" w:color="auto"/>
                                  </w:divBdr>
                                  <w:divsChild>
                                    <w:div w:id="1455754661">
                                      <w:marLeft w:val="0"/>
                                      <w:marRight w:val="0"/>
                                      <w:marTop w:val="0"/>
                                      <w:marBottom w:val="0"/>
                                      <w:divBdr>
                                        <w:top w:val="none" w:sz="0" w:space="0" w:color="auto"/>
                                        <w:left w:val="none" w:sz="0" w:space="0" w:color="auto"/>
                                        <w:bottom w:val="none" w:sz="0" w:space="0" w:color="auto"/>
                                        <w:right w:val="none" w:sz="0" w:space="0" w:color="auto"/>
                                      </w:divBdr>
                                      <w:divsChild>
                                        <w:div w:id="1665744">
                                          <w:marLeft w:val="0"/>
                                          <w:marRight w:val="0"/>
                                          <w:marTop w:val="0"/>
                                          <w:marBottom w:val="0"/>
                                          <w:divBdr>
                                            <w:top w:val="none" w:sz="0" w:space="0" w:color="auto"/>
                                            <w:left w:val="none" w:sz="0" w:space="0" w:color="auto"/>
                                            <w:bottom w:val="none" w:sz="0" w:space="0" w:color="auto"/>
                                            <w:right w:val="none" w:sz="0" w:space="0" w:color="auto"/>
                                          </w:divBdr>
                                          <w:divsChild>
                                            <w:div w:id="933511907">
                                              <w:marLeft w:val="0"/>
                                              <w:marRight w:val="0"/>
                                              <w:marTop w:val="0"/>
                                              <w:marBottom w:val="225"/>
                                              <w:divBdr>
                                                <w:top w:val="none" w:sz="0" w:space="0" w:color="auto"/>
                                                <w:left w:val="none" w:sz="0" w:space="0" w:color="auto"/>
                                                <w:bottom w:val="none" w:sz="0" w:space="0" w:color="auto"/>
                                                <w:right w:val="none" w:sz="0" w:space="0" w:color="auto"/>
                                              </w:divBdr>
                                            </w:div>
                                            <w:div w:id="39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54605">
                                  <w:marLeft w:val="0"/>
                                  <w:marRight w:val="0"/>
                                  <w:marTop w:val="0"/>
                                  <w:marBottom w:val="105"/>
                                  <w:divBdr>
                                    <w:top w:val="none" w:sz="0" w:space="0" w:color="auto"/>
                                    <w:left w:val="none" w:sz="0" w:space="0" w:color="auto"/>
                                    <w:bottom w:val="none" w:sz="0" w:space="0" w:color="auto"/>
                                    <w:right w:val="none" w:sz="0" w:space="0" w:color="auto"/>
                                  </w:divBdr>
                                  <w:divsChild>
                                    <w:div w:id="673143738">
                                      <w:marLeft w:val="0"/>
                                      <w:marRight w:val="0"/>
                                      <w:marTop w:val="0"/>
                                      <w:marBottom w:val="150"/>
                                      <w:divBdr>
                                        <w:top w:val="none" w:sz="0" w:space="0" w:color="auto"/>
                                        <w:left w:val="none" w:sz="0" w:space="0" w:color="auto"/>
                                        <w:bottom w:val="none" w:sz="0" w:space="0" w:color="auto"/>
                                        <w:right w:val="none" w:sz="0" w:space="0" w:color="auto"/>
                                      </w:divBdr>
                                    </w:div>
                                    <w:div w:id="422842772">
                                      <w:marLeft w:val="0"/>
                                      <w:marRight w:val="0"/>
                                      <w:marTop w:val="0"/>
                                      <w:marBottom w:val="0"/>
                                      <w:divBdr>
                                        <w:top w:val="none" w:sz="0" w:space="0" w:color="auto"/>
                                        <w:left w:val="none" w:sz="0" w:space="0" w:color="auto"/>
                                        <w:bottom w:val="none" w:sz="0" w:space="0" w:color="auto"/>
                                        <w:right w:val="none" w:sz="0" w:space="0" w:color="auto"/>
                                      </w:divBdr>
                                    </w:div>
                                  </w:divsChild>
                                </w:div>
                                <w:div w:id="1427966296">
                                  <w:marLeft w:val="0"/>
                                  <w:marRight w:val="0"/>
                                  <w:marTop w:val="0"/>
                                  <w:marBottom w:val="0"/>
                                  <w:divBdr>
                                    <w:top w:val="none" w:sz="0" w:space="0" w:color="auto"/>
                                    <w:left w:val="none" w:sz="0" w:space="0" w:color="auto"/>
                                    <w:bottom w:val="none" w:sz="0" w:space="0" w:color="auto"/>
                                    <w:right w:val="none" w:sz="0" w:space="0" w:color="auto"/>
                                  </w:divBdr>
                                  <w:divsChild>
                                    <w:div w:id="2107842556">
                                      <w:marLeft w:val="0"/>
                                      <w:marRight w:val="0"/>
                                      <w:marTop w:val="0"/>
                                      <w:marBottom w:val="0"/>
                                      <w:divBdr>
                                        <w:top w:val="none" w:sz="0" w:space="0" w:color="auto"/>
                                        <w:left w:val="none" w:sz="0" w:space="0" w:color="auto"/>
                                        <w:bottom w:val="none" w:sz="0" w:space="0" w:color="auto"/>
                                        <w:right w:val="none" w:sz="0" w:space="0" w:color="auto"/>
                                      </w:divBdr>
                                      <w:divsChild>
                                        <w:div w:id="1968125836">
                                          <w:marLeft w:val="0"/>
                                          <w:marRight w:val="0"/>
                                          <w:marTop w:val="120"/>
                                          <w:marBottom w:val="120"/>
                                          <w:divBdr>
                                            <w:top w:val="none" w:sz="0" w:space="0" w:color="auto"/>
                                            <w:left w:val="none" w:sz="0" w:space="0" w:color="auto"/>
                                            <w:bottom w:val="none" w:sz="0" w:space="0" w:color="auto"/>
                                            <w:right w:val="none" w:sz="0" w:space="0" w:color="auto"/>
                                          </w:divBdr>
                                        </w:div>
                                        <w:div w:id="310135527">
                                          <w:marLeft w:val="0"/>
                                          <w:marRight w:val="0"/>
                                          <w:marTop w:val="0"/>
                                          <w:marBottom w:val="0"/>
                                          <w:divBdr>
                                            <w:top w:val="none" w:sz="0" w:space="0" w:color="auto"/>
                                            <w:left w:val="none" w:sz="0" w:space="0" w:color="auto"/>
                                            <w:bottom w:val="none" w:sz="0" w:space="0" w:color="auto"/>
                                            <w:right w:val="none" w:sz="0" w:space="0" w:color="auto"/>
                                          </w:divBdr>
                                        </w:div>
                                        <w:div w:id="633097308">
                                          <w:marLeft w:val="0"/>
                                          <w:marRight w:val="0"/>
                                          <w:marTop w:val="0"/>
                                          <w:marBottom w:val="0"/>
                                          <w:divBdr>
                                            <w:top w:val="none" w:sz="0" w:space="0" w:color="auto"/>
                                            <w:left w:val="none" w:sz="0" w:space="0" w:color="auto"/>
                                            <w:bottom w:val="none" w:sz="0" w:space="0" w:color="auto"/>
                                            <w:right w:val="none" w:sz="0" w:space="0" w:color="auto"/>
                                          </w:divBdr>
                                        </w:div>
                                        <w:div w:id="1910458276">
                                          <w:marLeft w:val="0"/>
                                          <w:marRight w:val="0"/>
                                          <w:marTop w:val="0"/>
                                          <w:marBottom w:val="0"/>
                                          <w:divBdr>
                                            <w:top w:val="none" w:sz="0" w:space="0" w:color="auto"/>
                                            <w:left w:val="none" w:sz="0" w:space="0" w:color="auto"/>
                                            <w:bottom w:val="none" w:sz="0" w:space="0" w:color="auto"/>
                                            <w:right w:val="none" w:sz="0" w:space="0" w:color="auto"/>
                                          </w:divBdr>
                                        </w:div>
                                        <w:div w:id="226309075">
                                          <w:marLeft w:val="0"/>
                                          <w:marRight w:val="0"/>
                                          <w:marTop w:val="0"/>
                                          <w:marBottom w:val="0"/>
                                          <w:divBdr>
                                            <w:top w:val="none" w:sz="0" w:space="0" w:color="auto"/>
                                            <w:left w:val="none" w:sz="0" w:space="0" w:color="auto"/>
                                            <w:bottom w:val="none" w:sz="0" w:space="0" w:color="auto"/>
                                            <w:right w:val="none" w:sz="0" w:space="0" w:color="auto"/>
                                          </w:divBdr>
                                        </w:div>
                                        <w:div w:id="1096246502">
                                          <w:marLeft w:val="0"/>
                                          <w:marRight w:val="0"/>
                                          <w:marTop w:val="0"/>
                                          <w:marBottom w:val="0"/>
                                          <w:divBdr>
                                            <w:top w:val="none" w:sz="0" w:space="0" w:color="auto"/>
                                            <w:left w:val="none" w:sz="0" w:space="0" w:color="auto"/>
                                            <w:bottom w:val="none" w:sz="0" w:space="0" w:color="auto"/>
                                            <w:right w:val="none" w:sz="0" w:space="0" w:color="auto"/>
                                          </w:divBdr>
                                        </w:div>
                                        <w:div w:id="2004579982">
                                          <w:marLeft w:val="0"/>
                                          <w:marRight w:val="0"/>
                                          <w:marTop w:val="0"/>
                                          <w:marBottom w:val="0"/>
                                          <w:divBdr>
                                            <w:top w:val="none" w:sz="0" w:space="0" w:color="auto"/>
                                            <w:left w:val="none" w:sz="0" w:space="0" w:color="auto"/>
                                            <w:bottom w:val="none" w:sz="0" w:space="0" w:color="auto"/>
                                            <w:right w:val="none" w:sz="0" w:space="0" w:color="auto"/>
                                          </w:divBdr>
                                        </w:div>
                                        <w:div w:id="1452244224">
                                          <w:marLeft w:val="0"/>
                                          <w:marRight w:val="0"/>
                                          <w:marTop w:val="0"/>
                                          <w:marBottom w:val="0"/>
                                          <w:divBdr>
                                            <w:top w:val="none" w:sz="0" w:space="0" w:color="auto"/>
                                            <w:left w:val="none" w:sz="0" w:space="0" w:color="auto"/>
                                            <w:bottom w:val="none" w:sz="0" w:space="0" w:color="auto"/>
                                            <w:right w:val="none" w:sz="0" w:space="0" w:color="auto"/>
                                          </w:divBdr>
                                        </w:div>
                                        <w:div w:id="645814867">
                                          <w:marLeft w:val="0"/>
                                          <w:marRight w:val="0"/>
                                          <w:marTop w:val="0"/>
                                          <w:marBottom w:val="0"/>
                                          <w:divBdr>
                                            <w:top w:val="none" w:sz="0" w:space="0" w:color="auto"/>
                                            <w:left w:val="none" w:sz="0" w:space="0" w:color="auto"/>
                                            <w:bottom w:val="none" w:sz="0" w:space="0" w:color="auto"/>
                                            <w:right w:val="none" w:sz="0" w:space="0" w:color="auto"/>
                                          </w:divBdr>
                                        </w:div>
                                        <w:div w:id="988439329">
                                          <w:marLeft w:val="0"/>
                                          <w:marRight w:val="0"/>
                                          <w:marTop w:val="0"/>
                                          <w:marBottom w:val="0"/>
                                          <w:divBdr>
                                            <w:top w:val="none" w:sz="0" w:space="0" w:color="auto"/>
                                            <w:left w:val="none" w:sz="0" w:space="0" w:color="auto"/>
                                            <w:bottom w:val="none" w:sz="0" w:space="0" w:color="auto"/>
                                            <w:right w:val="none" w:sz="0" w:space="0" w:color="auto"/>
                                          </w:divBdr>
                                        </w:div>
                                        <w:div w:id="69890992">
                                          <w:marLeft w:val="0"/>
                                          <w:marRight w:val="0"/>
                                          <w:marTop w:val="0"/>
                                          <w:marBottom w:val="0"/>
                                          <w:divBdr>
                                            <w:top w:val="none" w:sz="0" w:space="0" w:color="auto"/>
                                            <w:left w:val="none" w:sz="0" w:space="0" w:color="auto"/>
                                            <w:bottom w:val="none" w:sz="0" w:space="0" w:color="auto"/>
                                            <w:right w:val="none" w:sz="0" w:space="0" w:color="auto"/>
                                          </w:divBdr>
                                        </w:div>
                                        <w:div w:id="1502311663">
                                          <w:marLeft w:val="0"/>
                                          <w:marRight w:val="0"/>
                                          <w:marTop w:val="0"/>
                                          <w:marBottom w:val="0"/>
                                          <w:divBdr>
                                            <w:top w:val="none" w:sz="0" w:space="0" w:color="auto"/>
                                            <w:left w:val="none" w:sz="0" w:space="0" w:color="auto"/>
                                            <w:bottom w:val="none" w:sz="0" w:space="0" w:color="auto"/>
                                            <w:right w:val="none" w:sz="0" w:space="0" w:color="auto"/>
                                          </w:divBdr>
                                        </w:div>
                                        <w:div w:id="787361235">
                                          <w:marLeft w:val="0"/>
                                          <w:marRight w:val="0"/>
                                          <w:marTop w:val="0"/>
                                          <w:marBottom w:val="0"/>
                                          <w:divBdr>
                                            <w:top w:val="none" w:sz="0" w:space="0" w:color="auto"/>
                                            <w:left w:val="none" w:sz="0" w:space="0" w:color="auto"/>
                                            <w:bottom w:val="none" w:sz="0" w:space="0" w:color="auto"/>
                                            <w:right w:val="none" w:sz="0" w:space="0" w:color="auto"/>
                                          </w:divBdr>
                                        </w:div>
                                        <w:div w:id="514614396">
                                          <w:marLeft w:val="0"/>
                                          <w:marRight w:val="0"/>
                                          <w:marTop w:val="0"/>
                                          <w:marBottom w:val="0"/>
                                          <w:divBdr>
                                            <w:top w:val="none" w:sz="0" w:space="0" w:color="auto"/>
                                            <w:left w:val="none" w:sz="0" w:space="0" w:color="auto"/>
                                            <w:bottom w:val="none" w:sz="0" w:space="0" w:color="auto"/>
                                            <w:right w:val="none" w:sz="0" w:space="0" w:color="auto"/>
                                          </w:divBdr>
                                        </w:div>
                                        <w:div w:id="59598807">
                                          <w:marLeft w:val="0"/>
                                          <w:marRight w:val="0"/>
                                          <w:marTop w:val="0"/>
                                          <w:marBottom w:val="0"/>
                                          <w:divBdr>
                                            <w:top w:val="none" w:sz="0" w:space="0" w:color="auto"/>
                                            <w:left w:val="none" w:sz="0" w:space="0" w:color="auto"/>
                                            <w:bottom w:val="none" w:sz="0" w:space="0" w:color="auto"/>
                                            <w:right w:val="none" w:sz="0" w:space="0" w:color="auto"/>
                                          </w:divBdr>
                                        </w:div>
                                        <w:div w:id="1172719129">
                                          <w:marLeft w:val="0"/>
                                          <w:marRight w:val="0"/>
                                          <w:marTop w:val="0"/>
                                          <w:marBottom w:val="0"/>
                                          <w:divBdr>
                                            <w:top w:val="none" w:sz="0" w:space="0" w:color="auto"/>
                                            <w:left w:val="none" w:sz="0" w:space="0" w:color="auto"/>
                                            <w:bottom w:val="none" w:sz="0" w:space="0" w:color="auto"/>
                                            <w:right w:val="none" w:sz="0" w:space="0" w:color="auto"/>
                                          </w:divBdr>
                                        </w:div>
                                        <w:div w:id="1057824784">
                                          <w:marLeft w:val="0"/>
                                          <w:marRight w:val="0"/>
                                          <w:marTop w:val="0"/>
                                          <w:marBottom w:val="0"/>
                                          <w:divBdr>
                                            <w:top w:val="none" w:sz="0" w:space="0" w:color="auto"/>
                                            <w:left w:val="none" w:sz="0" w:space="0" w:color="auto"/>
                                            <w:bottom w:val="none" w:sz="0" w:space="0" w:color="auto"/>
                                            <w:right w:val="none" w:sz="0" w:space="0" w:color="auto"/>
                                          </w:divBdr>
                                        </w:div>
                                        <w:div w:id="422262565">
                                          <w:marLeft w:val="0"/>
                                          <w:marRight w:val="0"/>
                                          <w:marTop w:val="0"/>
                                          <w:marBottom w:val="0"/>
                                          <w:divBdr>
                                            <w:top w:val="none" w:sz="0" w:space="0" w:color="auto"/>
                                            <w:left w:val="none" w:sz="0" w:space="0" w:color="auto"/>
                                            <w:bottom w:val="none" w:sz="0" w:space="0" w:color="auto"/>
                                            <w:right w:val="none" w:sz="0" w:space="0" w:color="auto"/>
                                          </w:divBdr>
                                        </w:div>
                                        <w:div w:id="550657385">
                                          <w:marLeft w:val="0"/>
                                          <w:marRight w:val="0"/>
                                          <w:marTop w:val="0"/>
                                          <w:marBottom w:val="0"/>
                                          <w:divBdr>
                                            <w:top w:val="none" w:sz="0" w:space="0" w:color="auto"/>
                                            <w:left w:val="none" w:sz="0" w:space="0" w:color="auto"/>
                                            <w:bottom w:val="none" w:sz="0" w:space="0" w:color="auto"/>
                                            <w:right w:val="none" w:sz="0" w:space="0" w:color="auto"/>
                                          </w:divBdr>
                                        </w:div>
                                        <w:div w:id="840197245">
                                          <w:marLeft w:val="0"/>
                                          <w:marRight w:val="0"/>
                                          <w:marTop w:val="0"/>
                                          <w:marBottom w:val="0"/>
                                          <w:divBdr>
                                            <w:top w:val="none" w:sz="0" w:space="0" w:color="auto"/>
                                            <w:left w:val="none" w:sz="0" w:space="0" w:color="auto"/>
                                            <w:bottom w:val="none" w:sz="0" w:space="0" w:color="auto"/>
                                            <w:right w:val="none" w:sz="0" w:space="0" w:color="auto"/>
                                          </w:divBdr>
                                        </w:div>
                                        <w:div w:id="830678615">
                                          <w:marLeft w:val="0"/>
                                          <w:marRight w:val="0"/>
                                          <w:marTop w:val="0"/>
                                          <w:marBottom w:val="0"/>
                                          <w:divBdr>
                                            <w:top w:val="none" w:sz="0" w:space="0" w:color="auto"/>
                                            <w:left w:val="none" w:sz="0" w:space="0" w:color="auto"/>
                                            <w:bottom w:val="none" w:sz="0" w:space="0" w:color="auto"/>
                                            <w:right w:val="none" w:sz="0" w:space="0" w:color="auto"/>
                                          </w:divBdr>
                                        </w:div>
                                        <w:div w:id="2100564505">
                                          <w:marLeft w:val="0"/>
                                          <w:marRight w:val="0"/>
                                          <w:marTop w:val="0"/>
                                          <w:marBottom w:val="0"/>
                                          <w:divBdr>
                                            <w:top w:val="none" w:sz="0" w:space="0" w:color="auto"/>
                                            <w:left w:val="none" w:sz="0" w:space="0" w:color="auto"/>
                                            <w:bottom w:val="none" w:sz="0" w:space="0" w:color="auto"/>
                                            <w:right w:val="none" w:sz="0" w:space="0" w:color="auto"/>
                                          </w:divBdr>
                                        </w:div>
                                        <w:div w:id="1376855441">
                                          <w:marLeft w:val="0"/>
                                          <w:marRight w:val="0"/>
                                          <w:marTop w:val="0"/>
                                          <w:marBottom w:val="0"/>
                                          <w:divBdr>
                                            <w:top w:val="none" w:sz="0" w:space="0" w:color="auto"/>
                                            <w:left w:val="none" w:sz="0" w:space="0" w:color="auto"/>
                                            <w:bottom w:val="none" w:sz="0" w:space="0" w:color="auto"/>
                                            <w:right w:val="none" w:sz="0" w:space="0" w:color="auto"/>
                                          </w:divBdr>
                                        </w:div>
                                        <w:div w:id="1016925693">
                                          <w:marLeft w:val="0"/>
                                          <w:marRight w:val="0"/>
                                          <w:marTop w:val="0"/>
                                          <w:marBottom w:val="0"/>
                                          <w:divBdr>
                                            <w:top w:val="none" w:sz="0" w:space="0" w:color="auto"/>
                                            <w:left w:val="none" w:sz="0" w:space="0" w:color="auto"/>
                                            <w:bottom w:val="none" w:sz="0" w:space="0" w:color="auto"/>
                                            <w:right w:val="none" w:sz="0" w:space="0" w:color="auto"/>
                                          </w:divBdr>
                                        </w:div>
                                        <w:div w:id="575823019">
                                          <w:marLeft w:val="0"/>
                                          <w:marRight w:val="0"/>
                                          <w:marTop w:val="0"/>
                                          <w:marBottom w:val="0"/>
                                          <w:divBdr>
                                            <w:top w:val="none" w:sz="0" w:space="0" w:color="auto"/>
                                            <w:left w:val="none" w:sz="0" w:space="0" w:color="auto"/>
                                            <w:bottom w:val="none" w:sz="0" w:space="0" w:color="auto"/>
                                            <w:right w:val="none" w:sz="0" w:space="0" w:color="auto"/>
                                          </w:divBdr>
                                        </w:div>
                                        <w:div w:id="1084298286">
                                          <w:marLeft w:val="0"/>
                                          <w:marRight w:val="0"/>
                                          <w:marTop w:val="0"/>
                                          <w:marBottom w:val="0"/>
                                          <w:divBdr>
                                            <w:top w:val="none" w:sz="0" w:space="0" w:color="auto"/>
                                            <w:left w:val="none" w:sz="0" w:space="0" w:color="auto"/>
                                            <w:bottom w:val="none" w:sz="0" w:space="0" w:color="auto"/>
                                            <w:right w:val="none" w:sz="0" w:space="0" w:color="auto"/>
                                          </w:divBdr>
                                        </w:div>
                                        <w:div w:id="617376136">
                                          <w:marLeft w:val="0"/>
                                          <w:marRight w:val="0"/>
                                          <w:marTop w:val="0"/>
                                          <w:marBottom w:val="0"/>
                                          <w:divBdr>
                                            <w:top w:val="none" w:sz="0" w:space="0" w:color="auto"/>
                                            <w:left w:val="none" w:sz="0" w:space="0" w:color="auto"/>
                                            <w:bottom w:val="none" w:sz="0" w:space="0" w:color="auto"/>
                                            <w:right w:val="none" w:sz="0" w:space="0" w:color="auto"/>
                                          </w:divBdr>
                                        </w:div>
                                        <w:div w:id="890385099">
                                          <w:marLeft w:val="0"/>
                                          <w:marRight w:val="0"/>
                                          <w:marTop w:val="0"/>
                                          <w:marBottom w:val="0"/>
                                          <w:divBdr>
                                            <w:top w:val="none" w:sz="0" w:space="0" w:color="auto"/>
                                            <w:left w:val="none" w:sz="0" w:space="0" w:color="auto"/>
                                            <w:bottom w:val="none" w:sz="0" w:space="0" w:color="auto"/>
                                            <w:right w:val="none" w:sz="0" w:space="0" w:color="auto"/>
                                          </w:divBdr>
                                        </w:div>
                                        <w:div w:id="986976076">
                                          <w:marLeft w:val="0"/>
                                          <w:marRight w:val="0"/>
                                          <w:marTop w:val="0"/>
                                          <w:marBottom w:val="0"/>
                                          <w:divBdr>
                                            <w:top w:val="none" w:sz="0" w:space="0" w:color="auto"/>
                                            <w:left w:val="none" w:sz="0" w:space="0" w:color="auto"/>
                                            <w:bottom w:val="none" w:sz="0" w:space="0" w:color="auto"/>
                                            <w:right w:val="none" w:sz="0" w:space="0" w:color="auto"/>
                                          </w:divBdr>
                                        </w:div>
                                        <w:div w:id="1386758760">
                                          <w:marLeft w:val="0"/>
                                          <w:marRight w:val="0"/>
                                          <w:marTop w:val="0"/>
                                          <w:marBottom w:val="0"/>
                                          <w:divBdr>
                                            <w:top w:val="none" w:sz="0" w:space="0" w:color="auto"/>
                                            <w:left w:val="none" w:sz="0" w:space="0" w:color="auto"/>
                                            <w:bottom w:val="none" w:sz="0" w:space="0" w:color="auto"/>
                                            <w:right w:val="none" w:sz="0" w:space="0" w:color="auto"/>
                                          </w:divBdr>
                                        </w:div>
                                        <w:div w:id="502086783">
                                          <w:marLeft w:val="0"/>
                                          <w:marRight w:val="0"/>
                                          <w:marTop w:val="0"/>
                                          <w:marBottom w:val="0"/>
                                          <w:divBdr>
                                            <w:top w:val="none" w:sz="0" w:space="0" w:color="auto"/>
                                            <w:left w:val="none" w:sz="0" w:space="0" w:color="auto"/>
                                            <w:bottom w:val="none" w:sz="0" w:space="0" w:color="auto"/>
                                            <w:right w:val="none" w:sz="0" w:space="0" w:color="auto"/>
                                          </w:divBdr>
                                        </w:div>
                                        <w:div w:id="1952854053">
                                          <w:marLeft w:val="0"/>
                                          <w:marRight w:val="0"/>
                                          <w:marTop w:val="0"/>
                                          <w:marBottom w:val="0"/>
                                          <w:divBdr>
                                            <w:top w:val="none" w:sz="0" w:space="0" w:color="auto"/>
                                            <w:left w:val="none" w:sz="0" w:space="0" w:color="auto"/>
                                            <w:bottom w:val="none" w:sz="0" w:space="0" w:color="auto"/>
                                            <w:right w:val="none" w:sz="0" w:space="0" w:color="auto"/>
                                          </w:divBdr>
                                        </w:div>
                                        <w:div w:id="270358933">
                                          <w:marLeft w:val="0"/>
                                          <w:marRight w:val="0"/>
                                          <w:marTop w:val="0"/>
                                          <w:marBottom w:val="0"/>
                                          <w:divBdr>
                                            <w:top w:val="none" w:sz="0" w:space="0" w:color="auto"/>
                                            <w:left w:val="none" w:sz="0" w:space="0" w:color="auto"/>
                                            <w:bottom w:val="none" w:sz="0" w:space="0" w:color="auto"/>
                                            <w:right w:val="none" w:sz="0" w:space="0" w:color="auto"/>
                                          </w:divBdr>
                                        </w:div>
                                        <w:div w:id="1255550908">
                                          <w:marLeft w:val="0"/>
                                          <w:marRight w:val="0"/>
                                          <w:marTop w:val="0"/>
                                          <w:marBottom w:val="0"/>
                                          <w:divBdr>
                                            <w:top w:val="none" w:sz="0" w:space="0" w:color="auto"/>
                                            <w:left w:val="none" w:sz="0" w:space="0" w:color="auto"/>
                                            <w:bottom w:val="none" w:sz="0" w:space="0" w:color="auto"/>
                                            <w:right w:val="none" w:sz="0" w:space="0" w:color="auto"/>
                                          </w:divBdr>
                                        </w:div>
                                        <w:div w:id="1377271637">
                                          <w:marLeft w:val="0"/>
                                          <w:marRight w:val="0"/>
                                          <w:marTop w:val="0"/>
                                          <w:marBottom w:val="0"/>
                                          <w:divBdr>
                                            <w:top w:val="none" w:sz="0" w:space="0" w:color="auto"/>
                                            <w:left w:val="none" w:sz="0" w:space="0" w:color="auto"/>
                                            <w:bottom w:val="none" w:sz="0" w:space="0" w:color="auto"/>
                                            <w:right w:val="none" w:sz="0" w:space="0" w:color="auto"/>
                                          </w:divBdr>
                                        </w:div>
                                      </w:divsChild>
                                    </w:div>
                                    <w:div w:id="336159062">
                                      <w:marLeft w:val="0"/>
                                      <w:marRight w:val="0"/>
                                      <w:marTop w:val="120"/>
                                      <w:marBottom w:val="120"/>
                                      <w:divBdr>
                                        <w:top w:val="none" w:sz="0" w:space="0" w:color="auto"/>
                                        <w:left w:val="none" w:sz="0" w:space="0" w:color="auto"/>
                                        <w:bottom w:val="none" w:sz="0" w:space="0" w:color="auto"/>
                                        <w:right w:val="none" w:sz="0" w:space="0" w:color="auto"/>
                                      </w:divBdr>
                                    </w:div>
                                  </w:divsChild>
                                </w:div>
                                <w:div w:id="2036684718">
                                  <w:marLeft w:val="0"/>
                                  <w:marRight w:val="0"/>
                                  <w:marTop w:val="0"/>
                                  <w:marBottom w:val="105"/>
                                  <w:divBdr>
                                    <w:top w:val="none" w:sz="0" w:space="0" w:color="auto"/>
                                    <w:left w:val="none" w:sz="0" w:space="0" w:color="auto"/>
                                    <w:bottom w:val="none" w:sz="0" w:space="0" w:color="auto"/>
                                    <w:right w:val="none" w:sz="0" w:space="0" w:color="auto"/>
                                  </w:divBdr>
                                </w:div>
                                <w:div w:id="1446344419">
                                  <w:marLeft w:val="0"/>
                                  <w:marRight w:val="0"/>
                                  <w:marTop w:val="0"/>
                                  <w:marBottom w:val="0"/>
                                  <w:divBdr>
                                    <w:top w:val="none" w:sz="0" w:space="0" w:color="auto"/>
                                    <w:left w:val="none" w:sz="0" w:space="0" w:color="auto"/>
                                    <w:bottom w:val="none" w:sz="0" w:space="0" w:color="auto"/>
                                    <w:right w:val="none" w:sz="0" w:space="0" w:color="auto"/>
                                  </w:divBdr>
                                  <w:divsChild>
                                    <w:div w:id="1657605441">
                                      <w:marLeft w:val="0"/>
                                      <w:marRight w:val="0"/>
                                      <w:marTop w:val="0"/>
                                      <w:marBottom w:val="150"/>
                                      <w:divBdr>
                                        <w:top w:val="none" w:sz="0" w:space="0" w:color="auto"/>
                                        <w:left w:val="none" w:sz="0" w:space="0" w:color="auto"/>
                                        <w:bottom w:val="none" w:sz="0" w:space="0" w:color="auto"/>
                                        <w:right w:val="none" w:sz="0" w:space="0" w:color="auto"/>
                                      </w:divBdr>
                                    </w:div>
                                    <w:div w:id="18825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5974">
                              <w:marLeft w:val="0"/>
                              <w:marRight w:val="0"/>
                              <w:marTop w:val="0"/>
                              <w:marBottom w:val="0"/>
                              <w:divBdr>
                                <w:top w:val="none" w:sz="0" w:space="0" w:color="auto"/>
                                <w:left w:val="none" w:sz="0" w:space="0" w:color="auto"/>
                                <w:bottom w:val="none" w:sz="0" w:space="0" w:color="auto"/>
                                <w:right w:val="none" w:sz="0" w:space="0" w:color="auto"/>
                              </w:divBdr>
                              <w:divsChild>
                                <w:div w:id="1686008468">
                                  <w:marLeft w:val="0"/>
                                  <w:marRight w:val="0"/>
                                  <w:marTop w:val="0"/>
                                  <w:marBottom w:val="0"/>
                                  <w:divBdr>
                                    <w:top w:val="none" w:sz="0" w:space="0" w:color="auto"/>
                                    <w:left w:val="none" w:sz="0" w:space="0" w:color="auto"/>
                                    <w:bottom w:val="none" w:sz="0" w:space="0" w:color="auto"/>
                                    <w:right w:val="none" w:sz="0" w:space="0" w:color="auto"/>
                                  </w:divBdr>
                                </w:div>
                                <w:div w:id="1709722340">
                                  <w:marLeft w:val="0"/>
                                  <w:marRight w:val="0"/>
                                  <w:marTop w:val="0"/>
                                  <w:marBottom w:val="0"/>
                                  <w:divBdr>
                                    <w:top w:val="none" w:sz="0" w:space="0" w:color="auto"/>
                                    <w:left w:val="none" w:sz="0" w:space="0" w:color="auto"/>
                                    <w:bottom w:val="none" w:sz="0" w:space="0" w:color="auto"/>
                                    <w:right w:val="none" w:sz="0" w:space="0" w:color="auto"/>
                                  </w:divBdr>
                                  <w:divsChild>
                                    <w:div w:id="304702694">
                                      <w:marLeft w:val="0"/>
                                      <w:marRight w:val="0"/>
                                      <w:marTop w:val="0"/>
                                      <w:marBottom w:val="0"/>
                                      <w:divBdr>
                                        <w:top w:val="none" w:sz="0" w:space="0" w:color="auto"/>
                                        <w:left w:val="none" w:sz="0" w:space="0" w:color="auto"/>
                                        <w:bottom w:val="none" w:sz="0" w:space="0" w:color="auto"/>
                                        <w:right w:val="none" w:sz="0" w:space="0" w:color="auto"/>
                                      </w:divBdr>
                                      <w:divsChild>
                                        <w:div w:id="1939560114">
                                          <w:marLeft w:val="0"/>
                                          <w:marRight w:val="0"/>
                                          <w:marTop w:val="0"/>
                                          <w:marBottom w:val="0"/>
                                          <w:divBdr>
                                            <w:top w:val="none" w:sz="0" w:space="0" w:color="auto"/>
                                            <w:left w:val="none" w:sz="0" w:space="0" w:color="auto"/>
                                            <w:bottom w:val="none" w:sz="0" w:space="0" w:color="auto"/>
                                            <w:right w:val="none" w:sz="0" w:space="0" w:color="auto"/>
                                          </w:divBdr>
                                          <w:divsChild>
                                            <w:div w:id="1546478805">
                                              <w:marLeft w:val="0"/>
                                              <w:marRight w:val="0"/>
                                              <w:marTop w:val="0"/>
                                              <w:marBottom w:val="0"/>
                                              <w:divBdr>
                                                <w:top w:val="none" w:sz="0" w:space="0" w:color="auto"/>
                                                <w:left w:val="none" w:sz="0" w:space="0" w:color="auto"/>
                                                <w:bottom w:val="none" w:sz="0" w:space="0" w:color="auto"/>
                                                <w:right w:val="none" w:sz="0" w:space="0" w:color="auto"/>
                                              </w:divBdr>
                                              <w:divsChild>
                                                <w:div w:id="470287645">
                                                  <w:marLeft w:val="0"/>
                                                  <w:marRight w:val="0"/>
                                                  <w:marTop w:val="0"/>
                                                  <w:marBottom w:val="300"/>
                                                  <w:divBdr>
                                                    <w:top w:val="none" w:sz="0" w:space="0" w:color="auto"/>
                                                    <w:left w:val="none" w:sz="0" w:space="0" w:color="auto"/>
                                                    <w:bottom w:val="none" w:sz="0" w:space="0" w:color="auto"/>
                                                    <w:right w:val="none" w:sz="0" w:space="0" w:color="auto"/>
                                                  </w:divBdr>
                                                  <w:divsChild>
                                                    <w:div w:id="387849492">
                                                      <w:marLeft w:val="0"/>
                                                      <w:marRight w:val="0"/>
                                                      <w:marTop w:val="0"/>
                                                      <w:marBottom w:val="0"/>
                                                      <w:divBdr>
                                                        <w:top w:val="none" w:sz="0" w:space="0" w:color="auto"/>
                                                        <w:left w:val="none" w:sz="0" w:space="0" w:color="auto"/>
                                                        <w:bottom w:val="none" w:sz="0" w:space="0" w:color="auto"/>
                                                        <w:right w:val="none" w:sz="0" w:space="0" w:color="auto"/>
                                                      </w:divBdr>
                                                      <w:divsChild>
                                                        <w:div w:id="1579555485">
                                                          <w:marLeft w:val="0"/>
                                                          <w:marRight w:val="0"/>
                                                          <w:marTop w:val="0"/>
                                                          <w:marBottom w:val="150"/>
                                                          <w:divBdr>
                                                            <w:top w:val="none" w:sz="0" w:space="0" w:color="auto"/>
                                                            <w:left w:val="none" w:sz="0" w:space="0" w:color="auto"/>
                                                            <w:bottom w:val="none" w:sz="0" w:space="0" w:color="auto"/>
                                                            <w:right w:val="none" w:sz="0" w:space="0" w:color="auto"/>
                                                          </w:divBdr>
                                                          <w:divsChild>
                                                            <w:div w:id="9677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42252">
                                                  <w:marLeft w:val="0"/>
                                                  <w:marRight w:val="0"/>
                                                  <w:marTop w:val="0"/>
                                                  <w:marBottom w:val="300"/>
                                                  <w:divBdr>
                                                    <w:top w:val="none" w:sz="0" w:space="0" w:color="auto"/>
                                                    <w:left w:val="none" w:sz="0" w:space="0" w:color="auto"/>
                                                    <w:bottom w:val="none" w:sz="0" w:space="0" w:color="auto"/>
                                                    <w:right w:val="none" w:sz="0" w:space="0" w:color="auto"/>
                                                  </w:divBdr>
                                                  <w:divsChild>
                                                    <w:div w:id="990140623">
                                                      <w:marLeft w:val="0"/>
                                                      <w:marRight w:val="0"/>
                                                      <w:marTop w:val="0"/>
                                                      <w:marBottom w:val="0"/>
                                                      <w:divBdr>
                                                        <w:top w:val="none" w:sz="0" w:space="0" w:color="auto"/>
                                                        <w:left w:val="none" w:sz="0" w:space="0" w:color="auto"/>
                                                        <w:bottom w:val="none" w:sz="0" w:space="0" w:color="auto"/>
                                                        <w:right w:val="none" w:sz="0" w:space="0" w:color="auto"/>
                                                      </w:divBdr>
                                                      <w:divsChild>
                                                        <w:div w:id="246428080">
                                                          <w:marLeft w:val="0"/>
                                                          <w:marRight w:val="0"/>
                                                          <w:marTop w:val="0"/>
                                                          <w:marBottom w:val="150"/>
                                                          <w:divBdr>
                                                            <w:top w:val="none" w:sz="0" w:space="0" w:color="auto"/>
                                                            <w:left w:val="none" w:sz="0" w:space="0" w:color="auto"/>
                                                            <w:bottom w:val="none" w:sz="0" w:space="0" w:color="auto"/>
                                                            <w:right w:val="none" w:sz="0" w:space="0" w:color="auto"/>
                                                          </w:divBdr>
                                                          <w:divsChild>
                                                            <w:div w:id="6469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0525">
                                                  <w:marLeft w:val="0"/>
                                                  <w:marRight w:val="0"/>
                                                  <w:marTop w:val="0"/>
                                                  <w:marBottom w:val="300"/>
                                                  <w:divBdr>
                                                    <w:top w:val="none" w:sz="0" w:space="0" w:color="auto"/>
                                                    <w:left w:val="none" w:sz="0" w:space="0" w:color="auto"/>
                                                    <w:bottom w:val="none" w:sz="0" w:space="0" w:color="auto"/>
                                                    <w:right w:val="none" w:sz="0" w:space="0" w:color="auto"/>
                                                  </w:divBdr>
                                                  <w:divsChild>
                                                    <w:div w:id="657151352">
                                                      <w:marLeft w:val="0"/>
                                                      <w:marRight w:val="0"/>
                                                      <w:marTop w:val="0"/>
                                                      <w:marBottom w:val="0"/>
                                                      <w:divBdr>
                                                        <w:top w:val="none" w:sz="0" w:space="0" w:color="auto"/>
                                                        <w:left w:val="none" w:sz="0" w:space="0" w:color="auto"/>
                                                        <w:bottom w:val="none" w:sz="0" w:space="0" w:color="auto"/>
                                                        <w:right w:val="none" w:sz="0" w:space="0" w:color="auto"/>
                                                      </w:divBdr>
                                                      <w:divsChild>
                                                        <w:div w:id="1747147683">
                                                          <w:marLeft w:val="0"/>
                                                          <w:marRight w:val="0"/>
                                                          <w:marTop w:val="0"/>
                                                          <w:marBottom w:val="150"/>
                                                          <w:divBdr>
                                                            <w:top w:val="none" w:sz="0" w:space="0" w:color="auto"/>
                                                            <w:left w:val="none" w:sz="0" w:space="0" w:color="auto"/>
                                                            <w:bottom w:val="none" w:sz="0" w:space="0" w:color="auto"/>
                                                            <w:right w:val="none" w:sz="0" w:space="0" w:color="auto"/>
                                                          </w:divBdr>
                                                          <w:divsChild>
                                                            <w:div w:id="4641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6029">
                              <w:marLeft w:val="0"/>
                              <w:marRight w:val="0"/>
                              <w:marTop w:val="0"/>
                              <w:marBottom w:val="0"/>
                              <w:divBdr>
                                <w:top w:val="none" w:sz="0" w:space="0" w:color="auto"/>
                                <w:left w:val="none" w:sz="0" w:space="0" w:color="auto"/>
                                <w:bottom w:val="none" w:sz="0" w:space="0" w:color="auto"/>
                                <w:right w:val="none" w:sz="0" w:space="0" w:color="auto"/>
                              </w:divBdr>
                              <w:divsChild>
                                <w:div w:id="561529326">
                                  <w:marLeft w:val="0"/>
                                  <w:marRight w:val="0"/>
                                  <w:marTop w:val="0"/>
                                  <w:marBottom w:val="0"/>
                                  <w:divBdr>
                                    <w:top w:val="none" w:sz="0" w:space="0" w:color="auto"/>
                                    <w:left w:val="none" w:sz="0" w:space="0" w:color="auto"/>
                                    <w:bottom w:val="none" w:sz="0" w:space="0" w:color="auto"/>
                                    <w:right w:val="none" w:sz="0" w:space="0" w:color="auto"/>
                                  </w:divBdr>
                                  <w:divsChild>
                                    <w:div w:id="292251429">
                                      <w:marLeft w:val="0"/>
                                      <w:marRight w:val="0"/>
                                      <w:marTop w:val="0"/>
                                      <w:marBottom w:val="0"/>
                                      <w:divBdr>
                                        <w:top w:val="none" w:sz="0" w:space="0" w:color="auto"/>
                                        <w:left w:val="none" w:sz="0" w:space="0" w:color="auto"/>
                                        <w:bottom w:val="none" w:sz="0" w:space="0" w:color="auto"/>
                                        <w:right w:val="none" w:sz="0" w:space="0" w:color="auto"/>
                                      </w:divBdr>
                                    </w:div>
                                  </w:divsChild>
                                </w:div>
                                <w:div w:id="18680553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20095">
          <w:marLeft w:val="0"/>
          <w:marRight w:val="0"/>
          <w:marTop w:val="0"/>
          <w:marBottom w:val="0"/>
          <w:divBdr>
            <w:top w:val="none" w:sz="0" w:space="0" w:color="auto"/>
            <w:left w:val="none" w:sz="0" w:space="0" w:color="auto"/>
            <w:bottom w:val="none" w:sz="0" w:space="0" w:color="auto"/>
            <w:right w:val="none" w:sz="0" w:space="0" w:color="auto"/>
          </w:divBdr>
          <w:divsChild>
            <w:div w:id="831290772">
              <w:marLeft w:val="0"/>
              <w:marRight w:val="0"/>
              <w:marTop w:val="0"/>
              <w:marBottom w:val="0"/>
              <w:divBdr>
                <w:top w:val="none" w:sz="0" w:space="0" w:color="auto"/>
                <w:left w:val="none" w:sz="0" w:space="0" w:color="auto"/>
                <w:bottom w:val="none" w:sz="0" w:space="0" w:color="auto"/>
                <w:right w:val="none" w:sz="0" w:space="0" w:color="auto"/>
              </w:divBdr>
              <w:divsChild>
                <w:div w:id="501551410">
                  <w:marLeft w:val="0"/>
                  <w:marRight w:val="0"/>
                  <w:marTop w:val="0"/>
                  <w:marBottom w:val="0"/>
                  <w:divBdr>
                    <w:top w:val="none" w:sz="0" w:space="0" w:color="auto"/>
                    <w:left w:val="none" w:sz="0" w:space="0" w:color="auto"/>
                    <w:bottom w:val="none" w:sz="0" w:space="0" w:color="auto"/>
                    <w:right w:val="none" w:sz="0" w:space="0" w:color="auto"/>
                  </w:divBdr>
                  <w:divsChild>
                    <w:div w:id="1981614955">
                      <w:marLeft w:val="0"/>
                      <w:marRight w:val="0"/>
                      <w:marTop w:val="0"/>
                      <w:marBottom w:val="0"/>
                      <w:divBdr>
                        <w:top w:val="none" w:sz="0" w:space="0" w:color="auto"/>
                        <w:left w:val="none" w:sz="0" w:space="0" w:color="auto"/>
                        <w:bottom w:val="none" w:sz="0" w:space="0" w:color="auto"/>
                        <w:right w:val="none" w:sz="0" w:space="0" w:color="auto"/>
                      </w:divBdr>
                      <w:divsChild>
                        <w:div w:id="310527332">
                          <w:marLeft w:val="0"/>
                          <w:marRight w:val="0"/>
                          <w:marTop w:val="0"/>
                          <w:marBottom w:val="0"/>
                          <w:divBdr>
                            <w:top w:val="none" w:sz="0" w:space="0" w:color="auto"/>
                            <w:left w:val="none" w:sz="0" w:space="0" w:color="auto"/>
                            <w:bottom w:val="none" w:sz="0" w:space="0" w:color="auto"/>
                            <w:right w:val="none" w:sz="0" w:space="0" w:color="auto"/>
                          </w:divBdr>
                          <w:divsChild>
                            <w:div w:id="821045935">
                              <w:marLeft w:val="0"/>
                              <w:marRight w:val="0"/>
                              <w:marTop w:val="0"/>
                              <w:marBottom w:val="0"/>
                              <w:divBdr>
                                <w:top w:val="none" w:sz="0" w:space="0" w:color="auto"/>
                                <w:left w:val="none" w:sz="0" w:space="0" w:color="auto"/>
                                <w:bottom w:val="none" w:sz="0" w:space="0" w:color="auto"/>
                                <w:right w:val="none" w:sz="0" w:space="0" w:color="auto"/>
                              </w:divBdr>
                            </w:div>
                          </w:divsChild>
                        </w:div>
                        <w:div w:id="712848043">
                          <w:marLeft w:val="0"/>
                          <w:marRight w:val="0"/>
                          <w:marTop w:val="0"/>
                          <w:marBottom w:val="0"/>
                          <w:divBdr>
                            <w:top w:val="none" w:sz="0" w:space="0" w:color="auto"/>
                            <w:left w:val="none" w:sz="0" w:space="0" w:color="auto"/>
                            <w:bottom w:val="none" w:sz="0" w:space="0" w:color="auto"/>
                            <w:right w:val="none" w:sz="0" w:space="0" w:color="auto"/>
                          </w:divBdr>
                          <w:divsChild>
                            <w:div w:id="2131438346">
                              <w:marLeft w:val="0"/>
                              <w:marRight w:val="0"/>
                              <w:marTop w:val="0"/>
                              <w:marBottom w:val="0"/>
                              <w:divBdr>
                                <w:top w:val="none" w:sz="0" w:space="0" w:color="auto"/>
                                <w:left w:val="none" w:sz="0" w:space="0" w:color="auto"/>
                                <w:bottom w:val="none" w:sz="0" w:space="0" w:color="auto"/>
                                <w:right w:val="none" w:sz="0" w:space="0" w:color="auto"/>
                              </w:divBdr>
                              <w:divsChild>
                                <w:div w:id="929778242">
                                  <w:marLeft w:val="0"/>
                                  <w:marRight w:val="0"/>
                                  <w:marTop w:val="0"/>
                                  <w:marBottom w:val="0"/>
                                  <w:divBdr>
                                    <w:top w:val="none" w:sz="0" w:space="0" w:color="auto"/>
                                    <w:left w:val="none" w:sz="0" w:space="0" w:color="auto"/>
                                    <w:bottom w:val="none" w:sz="0" w:space="0" w:color="auto"/>
                                    <w:right w:val="none" w:sz="0" w:space="0" w:color="auto"/>
                                  </w:divBdr>
                                </w:div>
                                <w:div w:id="19169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2791">
                          <w:marLeft w:val="0"/>
                          <w:marRight w:val="0"/>
                          <w:marTop w:val="0"/>
                          <w:marBottom w:val="0"/>
                          <w:divBdr>
                            <w:top w:val="none" w:sz="0" w:space="0" w:color="auto"/>
                            <w:left w:val="none" w:sz="0" w:space="0" w:color="auto"/>
                            <w:bottom w:val="none" w:sz="0" w:space="0" w:color="auto"/>
                            <w:right w:val="none" w:sz="0" w:space="0" w:color="auto"/>
                          </w:divBdr>
                          <w:divsChild>
                            <w:div w:id="520319525">
                              <w:marLeft w:val="0"/>
                              <w:marRight w:val="0"/>
                              <w:marTop w:val="0"/>
                              <w:marBottom w:val="0"/>
                              <w:divBdr>
                                <w:top w:val="none" w:sz="0" w:space="0" w:color="auto"/>
                                <w:left w:val="none" w:sz="0" w:space="0" w:color="auto"/>
                                <w:bottom w:val="none" w:sz="0" w:space="0" w:color="auto"/>
                                <w:right w:val="none" w:sz="0" w:space="0" w:color="auto"/>
                              </w:divBdr>
                              <w:divsChild>
                                <w:div w:id="1733112848">
                                  <w:marLeft w:val="0"/>
                                  <w:marRight w:val="0"/>
                                  <w:marTop w:val="0"/>
                                  <w:marBottom w:val="0"/>
                                  <w:divBdr>
                                    <w:top w:val="none" w:sz="0" w:space="0" w:color="auto"/>
                                    <w:left w:val="none" w:sz="0" w:space="0" w:color="auto"/>
                                    <w:bottom w:val="none" w:sz="0" w:space="0" w:color="auto"/>
                                    <w:right w:val="none" w:sz="0" w:space="0" w:color="auto"/>
                                  </w:divBdr>
                                </w:div>
                                <w:div w:id="8434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271700">
          <w:marLeft w:val="0"/>
          <w:marRight w:val="0"/>
          <w:marTop w:val="0"/>
          <w:marBottom w:val="0"/>
          <w:divBdr>
            <w:top w:val="single" w:sz="6" w:space="17" w:color="402B35"/>
            <w:left w:val="none" w:sz="0" w:space="0" w:color="auto"/>
            <w:bottom w:val="none" w:sz="0" w:space="0" w:color="auto"/>
            <w:right w:val="none" w:sz="0" w:space="0" w:color="auto"/>
          </w:divBdr>
          <w:divsChild>
            <w:div w:id="1397508012">
              <w:marLeft w:val="0"/>
              <w:marRight w:val="0"/>
              <w:marTop w:val="0"/>
              <w:marBottom w:val="0"/>
              <w:divBdr>
                <w:top w:val="none" w:sz="0" w:space="0" w:color="auto"/>
                <w:left w:val="none" w:sz="0" w:space="0" w:color="auto"/>
                <w:bottom w:val="none" w:sz="0" w:space="0" w:color="auto"/>
                <w:right w:val="none" w:sz="0" w:space="0" w:color="auto"/>
              </w:divBdr>
              <w:divsChild>
                <w:div w:id="1013410989">
                  <w:marLeft w:val="0"/>
                  <w:marRight w:val="0"/>
                  <w:marTop w:val="0"/>
                  <w:marBottom w:val="0"/>
                  <w:divBdr>
                    <w:top w:val="none" w:sz="0" w:space="0" w:color="auto"/>
                    <w:left w:val="none" w:sz="0" w:space="0" w:color="auto"/>
                    <w:bottom w:val="none" w:sz="0" w:space="0" w:color="auto"/>
                    <w:right w:val="none" w:sz="0" w:space="0" w:color="auto"/>
                  </w:divBdr>
                  <w:divsChild>
                    <w:div w:id="1525749773">
                      <w:marLeft w:val="0"/>
                      <w:marRight w:val="0"/>
                      <w:marTop w:val="0"/>
                      <w:marBottom w:val="0"/>
                      <w:divBdr>
                        <w:top w:val="none" w:sz="0" w:space="0" w:color="auto"/>
                        <w:left w:val="none" w:sz="0" w:space="0" w:color="auto"/>
                        <w:bottom w:val="none" w:sz="0" w:space="0" w:color="auto"/>
                        <w:right w:val="none" w:sz="0" w:space="0" w:color="auto"/>
                      </w:divBdr>
                      <w:divsChild>
                        <w:div w:id="19201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14054">
          <w:marLeft w:val="0"/>
          <w:marRight w:val="0"/>
          <w:marTop w:val="0"/>
          <w:marBottom w:val="0"/>
          <w:divBdr>
            <w:top w:val="none" w:sz="0" w:space="0" w:color="auto"/>
            <w:left w:val="none" w:sz="0" w:space="0" w:color="auto"/>
            <w:bottom w:val="none" w:sz="0" w:space="0" w:color="auto"/>
            <w:right w:val="none" w:sz="0" w:space="0" w:color="auto"/>
          </w:divBdr>
        </w:div>
        <w:div w:id="417605375">
          <w:marLeft w:val="0"/>
          <w:marRight w:val="0"/>
          <w:marTop w:val="0"/>
          <w:marBottom w:val="0"/>
          <w:divBdr>
            <w:top w:val="none" w:sz="0" w:space="0" w:color="auto"/>
            <w:left w:val="none" w:sz="0" w:space="0" w:color="auto"/>
            <w:bottom w:val="none" w:sz="0" w:space="0" w:color="auto"/>
            <w:right w:val="none" w:sz="0" w:space="0" w:color="auto"/>
          </w:divBdr>
          <w:divsChild>
            <w:div w:id="2073917289">
              <w:marLeft w:val="0"/>
              <w:marRight w:val="0"/>
              <w:marTop w:val="0"/>
              <w:marBottom w:val="0"/>
              <w:divBdr>
                <w:top w:val="none" w:sz="0" w:space="0" w:color="auto"/>
                <w:left w:val="none" w:sz="0" w:space="0" w:color="auto"/>
                <w:bottom w:val="none" w:sz="0" w:space="0" w:color="auto"/>
                <w:right w:val="none" w:sz="0" w:space="0" w:color="auto"/>
              </w:divBdr>
              <w:divsChild>
                <w:div w:id="1335259761">
                  <w:marLeft w:val="0"/>
                  <w:marRight w:val="0"/>
                  <w:marTop w:val="0"/>
                  <w:marBottom w:val="0"/>
                  <w:divBdr>
                    <w:top w:val="none" w:sz="0" w:space="0" w:color="auto"/>
                    <w:left w:val="none" w:sz="0" w:space="0" w:color="auto"/>
                    <w:bottom w:val="none" w:sz="0" w:space="0" w:color="auto"/>
                    <w:right w:val="none" w:sz="0" w:space="0" w:color="auto"/>
                  </w:divBdr>
                  <w:divsChild>
                    <w:div w:id="2778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2942">
      <w:bodyDiv w:val="1"/>
      <w:marLeft w:val="0"/>
      <w:marRight w:val="0"/>
      <w:marTop w:val="0"/>
      <w:marBottom w:val="0"/>
      <w:divBdr>
        <w:top w:val="none" w:sz="0" w:space="0" w:color="auto"/>
        <w:left w:val="none" w:sz="0" w:space="0" w:color="auto"/>
        <w:bottom w:val="none" w:sz="0" w:space="0" w:color="auto"/>
        <w:right w:val="none" w:sz="0" w:space="0" w:color="auto"/>
      </w:divBdr>
    </w:div>
    <w:div w:id="2050492419">
      <w:bodyDiv w:val="1"/>
      <w:marLeft w:val="0"/>
      <w:marRight w:val="0"/>
      <w:marTop w:val="0"/>
      <w:marBottom w:val="0"/>
      <w:divBdr>
        <w:top w:val="none" w:sz="0" w:space="0" w:color="auto"/>
        <w:left w:val="none" w:sz="0" w:space="0" w:color="auto"/>
        <w:bottom w:val="none" w:sz="0" w:space="0" w:color="auto"/>
        <w:right w:val="none" w:sz="0" w:space="0" w:color="auto"/>
      </w:divBdr>
      <w:divsChild>
        <w:div w:id="1166021509">
          <w:marLeft w:val="0"/>
          <w:marRight w:val="0"/>
          <w:marTop w:val="0"/>
          <w:marBottom w:val="0"/>
          <w:divBdr>
            <w:top w:val="none" w:sz="0" w:space="0" w:color="auto"/>
            <w:left w:val="none" w:sz="0" w:space="0" w:color="auto"/>
            <w:bottom w:val="none" w:sz="0" w:space="0" w:color="auto"/>
            <w:right w:val="none" w:sz="0" w:space="0" w:color="auto"/>
          </w:divBdr>
          <w:divsChild>
            <w:div w:id="1984458823">
              <w:marLeft w:val="0"/>
              <w:marRight w:val="0"/>
              <w:marTop w:val="0"/>
              <w:marBottom w:val="0"/>
              <w:divBdr>
                <w:top w:val="none" w:sz="0" w:space="0" w:color="auto"/>
                <w:left w:val="none" w:sz="0" w:space="0" w:color="auto"/>
                <w:bottom w:val="none" w:sz="0" w:space="0" w:color="auto"/>
                <w:right w:val="none" w:sz="0" w:space="0" w:color="auto"/>
              </w:divBdr>
              <w:divsChild>
                <w:div w:id="1531644558">
                  <w:marLeft w:val="0"/>
                  <w:marRight w:val="0"/>
                  <w:marTop w:val="0"/>
                  <w:marBottom w:val="0"/>
                  <w:divBdr>
                    <w:top w:val="none" w:sz="0" w:space="0" w:color="auto"/>
                    <w:left w:val="none" w:sz="0" w:space="0" w:color="auto"/>
                    <w:bottom w:val="none" w:sz="0" w:space="0" w:color="auto"/>
                    <w:right w:val="none" w:sz="0" w:space="0" w:color="auto"/>
                  </w:divBdr>
                  <w:divsChild>
                    <w:div w:id="1119835304">
                      <w:marLeft w:val="0"/>
                      <w:marRight w:val="0"/>
                      <w:marTop w:val="0"/>
                      <w:marBottom w:val="0"/>
                      <w:divBdr>
                        <w:top w:val="none" w:sz="0" w:space="0" w:color="auto"/>
                        <w:left w:val="none" w:sz="0" w:space="0" w:color="auto"/>
                        <w:bottom w:val="none" w:sz="0" w:space="0" w:color="auto"/>
                        <w:right w:val="none" w:sz="0" w:space="0" w:color="auto"/>
                      </w:divBdr>
                      <w:divsChild>
                        <w:div w:id="1475370533">
                          <w:marLeft w:val="0"/>
                          <w:marRight w:val="0"/>
                          <w:marTop w:val="0"/>
                          <w:marBottom w:val="0"/>
                          <w:divBdr>
                            <w:top w:val="none" w:sz="0" w:space="0" w:color="auto"/>
                            <w:left w:val="none" w:sz="0" w:space="0" w:color="auto"/>
                            <w:bottom w:val="none" w:sz="0" w:space="0" w:color="auto"/>
                            <w:right w:val="none" w:sz="0" w:space="0" w:color="auto"/>
                          </w:divBdr>
                          <w:divsChild>
                            <w:div w:id="15846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3813">
              <w:marLeft w:val="0"/>
              <w:marRight w:val="0"/>
              <w:marTop w:val="0"/>
              <w:marBottom w:val="0"/>
              <w:divBdr>
                <w:top w:val="none" w:sz="0" w:space="0" w:color="auto"/>
                <w:left w:val="none" w:sz="0" w:space="0" w:color="auto"/>
                <w:bottom w:val="none" w:sz="0" w:space="0" w:color="auto"/>
                <w:right w:val="none" w:sz="0" w:space="0" w:color="auto"/>
              </w:divBdr>
              <w:divsChild>
                <w:div w:id="158816949">
                  <w:marLeft w:val="0"/>
                  <w:marRight w:val="0"/>
                  <w:marTop w:val="0"/>
                  <w:marBottom w:val="0"/>
                  <w:divBdr>
                    <w:top w:val="none" w:sz="0" w:space="0" w:color="auto"/>
                    <w:left w:val="none" w:sz="0" w:space="0" w:color="auto"/>
                    <w:bottom w:val="none" w:sz="0" w:space="0" w:color="auto"/>
                    <w:right w:val="none" w:sz="0" w:space="0" w:color="auto"/>
                  </w:divBdr>
                  <w:divsChild>
                    <w:div w:id="555699509">
                      <w:marLeft w:val="0"/>
                      <w:marRight w:val="0"/>
                      <w:marTop w:val="0"/>
                      <w:marBottom w:val="0"/>
                      <w:divBdr>
                        <w:top w:val="none" w:sz="0" w:space="0" w:color="auto"/>
                        <w:left w:val="none" w:sz="0" w:space="0" w:color="auto"/>
                        <w:bottom w:val="none" w:sz="0" w:space="0" w:color="auto"/>
                        <w:right w:val="none" w:sz="0" w:space="0" w:color="auto"/>
                      </w:divBdr>
                      <w:divsChild>
                        <w:div w:id="2062436945">
                          <w:marLeft w:val="0"/>
                          <w:marRight w:val="0"/>
                          <w:marTop w:val="0"/>
                          <w:marBottom w:val="0"/>
                          <w:divBdr>
                            <w:top w:val="none" w:sz="0" w:space="0" w:color="auto"/>
                            <w:left w:val="none" w:sz="0" w:space="0" w:color="auto"/>
                            <w:bottom w:val="none" w:sz="0" w:space="0" w:color="auto"/>
                            <w:right w:val="none" w:sz="0" w:space="0" w:color="auto"/>
                          </w:divBdr>
                          <w:divsChild>
                            <w:div w:id="18549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1064">
              <w:marLeft w:val="0"/>
              <w:marRight w:val="0"/>
              <w:marTop w:val="0"/>
              <w:marBottom w:val="0"/>
              <w:divBdr>
                <w:top w:val="none" w:sz="0" w:space="0" w:color="auto"/>
                <w:left w:val="none" w:sz="0" w:space="0" w:color="auto"/>
                <w:bottom w:val="none" w:sz="0" w:space="0" w:color="auto"/>
                <w:right w:val="none" w:sz="0" w:space="0" w:color="auto"/>
              </w:divBdr>
            </w:div>
            <w:div w:id="968903460">
              <w:marLeft w:val="0"/>
              <w:marRight w:val="0"/>
              <w:marTop w:val="0"/>
              <w:marBottom w:val="0"/>
              <w:divBdr>
                <w:top w:val="none" w:sz="0" w:space="0" w:color="auto"/>
                <w:left w:val="none" w:sz="0" w:space="0" w:color="auto"/>
                <w:bottom w:val="none" w:sz="0" w:space="0" w:color="auto"/>
                <w:right w:val="none" w:sz="0" w:space="0" w:color="auto"/>
              </w:divBdr>
              <w:divsChild>
                <w:div w:id="1685672517">
                  <w:marLeft w:val="0"/>
                  <w:marRight w:val="0"/>
                  <w:marTop w:val="0"/>
                  <w:marBottom w:val="0"/>
                  <w:divBdr>
                    <w:top w:val="none" w:sz="0" w:space="0" w:color="auto"/>
                    <w:left w:val="none" w:sz="0" w:space="0" w:color="auto"/>
                    <w:bottom w:val="none" w:sz="0" w:space="0" w:color="auto"/>
                    <w:right w:val="none" w:sz="0" w:space="0" w:color="auto"/>
                  </w:divBdr>
                  <w:divsChild>
                    <w:div w:id="2082286447">
                      <w:marLeft w:val="0"/>
                      <w:marRight w:val="0"/>
                      <w:marTop w:val="0"/>
                      <w:marBottom w:val="0"/>
                      <w:divBdr>
                        <w:top w:val="none" w:sz="0" w:space="0" w:color="auto"/>
                        <w:left w:val="none" w:sz="0" w:space="0" w:color="auto"/>
                        <w:bottom w:val="none" w:sz="0" w:space="0" w:color="auto"/>
                        <w:right w:val="none" w:sz="0" w:space="0" w:color="auto"/>
                      </w:divBdr>
                      <w:divsChild>
                        <w:div w:id="859970225">
                          <w:marLeft w:val="0"/>
                          <w:marRight w:val="0"/>
                          <w:marTop w:val="0"/>
                          <w:marBottom w:val="0"/>
                          <w:divBdr>
                            <w:top w:val="none" w:sz="0" w:space="0" w:color="auto"/>
                            <w:left w:val="none" w:sz="0" w:space="0" w:color="auto"/>
                            <w:bottom w:val="none" w:sz="0" w:space="0" w:color="auto"/>
                            <w:right w:val="none" w:sz="0" w:space="0" w:color="auto"/>
                          </w:divBdr>
                          <w:divsChild>
                            <w:div w:id="276910067">
                              <w:marLeft w:val="0"/>
                              <w:marRight w:val="0"/>
                              <w:marTop w:val="0"/>
                              <w:marBottom w:val="0"/>
                              <w:divBdr>
                                <w:top w:val="none" w:sz="0" w:space="0" w:color="auto"/>
                                <w:left w:val="none" w:sz="0" w:space="0" w:color="auto"/>
                                <w:bottom w:val="none" w:sz="0" w:space="0" w:color="auto"/>
                                <w:right w:val="none" w:sz="0" w:space="0" w:color="auto"/>
                              </w:divBdr>
                              <w:divsChild>
                                <w:div w:id="571811426">
                                  <w:marLeft w:val="0"/>
                                  <w:marRight w:val="0"/>
                                  <w:marTop w:val="0"/>
                                  <w:marBottom w:val="225"/>
                                  <w:divBdr>
                                    <w:top w:val="none" w:sz="0" w:space="0" w:color="auto"/>
                                    <w:left w:val="none" w:sz="0" w:space="0" w:color="auto"/>
                                    <w:bottom w:val="none" w:sz="0" w:space="0" w:color="auto"/>
                                    <w:right w:val="none" w:sz="0" w:space="0" w:color="auto"/>
                                  </w:divBdr>
                                  <w:divsChild>
                                    <w:div w:id="242836077">
                                      <w:marLeft w:val="0"/>
                                      <w:marRight w:val="0"/>
                                      <w:marTop w:val="0"/>
                                      <w:marBottom w:val="0"/>
                                      <w:divBdr>
                                        <w:top w:val="none" w:sz="0" w:space="0" w:color="auto"/>
                                        <w:left w:val="none" w:sz="0" w:space="0" w:color="auto"/>
                                        <w:bottom w:val="none" w:sz="0" w:space="0" w:color="auto"/>
                                        <w:right w:val="none" w:sz="0" w:space="0" w:color="auto"/>
                                      </w:divBdr>
                                      <w:divsChild>
                                        <w:div w:id="1582713872">
                                          <w:marLeft w:val="0"/>
                                          <w:marRight w:val="0"/>
                                          <w:marTop w:val="0"/>
                                          <w:marBottom w:val="0"/>
                                          <w:divBdr>
                                            <w:top w:val="none" w:sz="0" w:space="0" w:color="auto"/>
                                            <w:left w:val="none" w:sz="0" w:space="0" w:color="auto"/>
                                            <w:bottom w:val="none" w:sz="0" w:space="0" w:color="auto"/>
                                            <w:right w:val="none" w:sz="0" w:space="0" w:color="auto"/>
                                          </w:divBdr>
                                          <w:divsChild>
                                            <w:div w:id="1373115046">
                                              <w:marLeft w:val="0"/>
                                              <w:marRight w:val="0"/>
                                              <w:marTop w:val="0"/>
                                              <w:marBottom w:val="225"/>
                                              <w:divBdr>
                                                <w:top w:val="none" w:sz="0" w:space="0" w:color="auto"/>
                                                <w:left w:val="none" w:sz="0" w:space="0" w:color="auto"/>
                                                <w:bottom w:val="none" w:sz="0" w:space="0" w:color="auto"/>
                                                <w:right w:val="none" w:sz="0" w:space="0" w:color="auto"/>
                                              </w:divBdr>
                                            </w:div>
                                            <w:div w:id="20682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9619">
                                  <w:marLeft w:val="0"/>
                                  <w:marRight w:val="0"/>
                                  <w:marTop w:val="0"/>
                                  <w:marBottom w:val="105"/>
                                  <w:divBdr>
                                    <w:top w:val="none" w:sz="0" w:space="0" w:color="auto"/>
                                    <w:left w:val="none" w:sz="0" w:space="0" w:color="auto"/>
                                    <w:bottom w:val="none" w:sz="0" w:space="0" w:color="auto"/>
                                    <w:right w:val="none" w:sz="0" w:space="0" w:color="auto"/>
                                  </w:divBdr>
                                  <w:divsChild>
                                    <w:div w:id="230434702">
                                      <w:marLeft w:val="0"/>
                                      <w:marRight w:val="0"/>
                                      <w:marTop w:val="0"/>
                                      <w:marBottom w:val="150"/>
                                      <w:divBdr>
                                        <w:top w:val="none" w:sz="0" w:space="0" w:color="auto"/>
                                        <w:left w:val="none" w:sz="0" w:space="0" w:color="auto"/>
                                        <w:bottom w:val="none" w:sz="0" w:space="0" w:color="auto"/>
                                        <w:right w:val="none" w:sz="0" w:space="0" w:color="auto"/>
                                      </w:divBdr>
                                    </w:div>
                                    <w:div w:id="2138639736">
                                      <w:marLeft w:val="0"/>
                                      <w:marRight w:val="0"/>
                                      <w:marTop w:val="0"/>
                                      <w:marBottom w:val="0"/>
                                      <w:divBdr>
                                        <w:top w:val="none" w:sz="0" w:space="0" w:color="auto"/>
                                        <w:left w:val="none" w:sz="0" w:space="0" w:color="auto"/>
                                        <w:bottom w:val="none" w:sz="0" w:space="0" w:color="auto"/>
                                        <w:right w:val="none" w:sz="0" w:space="0" w:color="auto"/>
                                      </w:divBdr>
                                    </w:div>
                                  </w:divsChild>
                                </w:div>
                                <w:div w:id="595333361">
                                  <w:marLeft w:val="0"/>
                                  <w:marRight w:val="0"/>
                                  <w:marTop w:val="0"/>
                                  <w:marBottom w:val="0"/>
                                  <w:divBdr>
                                    <w:top w:val="none" w:sz="0" w:space="0" w:color="auto"/>
                                    <w:left w:val="none" w:sz="0" w:space="0" w:color="auto"/>
                                    <w:bottom w:val="none" w:sz="0" w:space="0" w:color="auto"/>
                                    <w:right w:val="none" w:sz="0" w:space="0" w:color="auto"/>
                                  </w:divBdr>
                                  <w:divsChild>
                                    <w:div w:id="85927835">
                                      <w:marLeft w:val="0"/>
                                      <w:marRight w:val="0"/>
                                      <w:marTop w:val="0"/>
                                      <w:marBottom w:val="0"/>
                                      <w:divBdr>
                                        <w:top w:val="none" w:sz="0" w:space="0" w:color="auto"/>
                                        <w:left w:val="none" w:sz="0" w:space="0" w:color="auto"/>
                                        <w:bottom w:val="none" w:sz="0" w:space="0" w:color="auto"/>
                                        <w:right w:val="none" w:sz="0" w:space="0" w:color="auto"/>
                                      </w:divBdr>
                                      <w:divsChild>
                                        <w:div w:id="1131023510">
                                          <w:marLeft w:val="0"/>
                                          <w:marRight w:val="0"/>
                                          <w:marTop w:val="120"/>
                                          <w:marBottom w:val="120"/>
                                          <w:divBdr>
                                            <w:top w:val="none" w:sz="0" w:space="0" w:color="auto"/>
                                            <w:left w:val="none" w:sz="0" w:space="0" w:color="auto"/>
                                            <w:bottom w:val="none" w:sz="0" w:space="0" w:color="auto"/>
                                            <w:right w:val="none" w:sz="0" w:space="0" w:color="auto"/>
                                          </w:divBdr>
                                        </w:div>
                                        <w:div w:id="1657301546">
                                          <w:marLeft w:val="0"/>
                                          <w:marRight w:val="0"/>
                                          <w:marTop w:val="0"/>
                                          <w:marBottom w:val="0"/>
                                          <w:divBdr>
                                            <w:top w:val="none" w:sz="0" w:space="0" w:color="auto"/>
                                            <w:left w:val="none" w:sz="0" w:space="0" w:color="auto"/>
                                            <w:bottom w:val="none" w:sz="0" w:space="0" w:color="auto"/>
                                            <w:right w:val="none" w:sz="0" w:space="0" w:color="auto"/>
                                          </w:divBdr>
                                        </w:div>
                                        <w:div w:id="1945654129">
                                          <w:marLeft w:val="0"/>
                                          <w:marRight w:val="0"/>
                                          <w:marTop w:val="0"/>
                                          <w:marBottom w:val="0"/>
                                          <w:divBdr>
                                            <w:top w:val="none" w:sz="0" w:space="0" w:color="auto"/>
                                            <w:left w:val="none" w:sz="0" w:space="0" w:color="auto"/>
                                            <w:bottom w:val="none" w:sz="0" w:space="0" w:color="auto"/>
                                            <w:right w:val="none" w:sz="0" w:space="0" w:color="auto"/>
                                          </w:divBdr>
                                        </w:div>
                                        <w:div w:id="781414365">
                                          <w:marLeft w:val="0"/>
                                          <w:marRight w:val="0"/>
                                          <w:marTop w:val="0"/>
                                          <w:marBottom w:val="0"/>
                                          <w:divBdr>
                                            <w:top w:val="none" w:sz="0" w:space="0" w:color="auto"/>
                                            <w:left w:val="none" w:sz="0" w:space="0" w:color="auto"/>
                                            <w:bottom w:val="none" w:sz="0" w:space="0" w:color="auto"/>
                                            <w:right w:val="none" w:sz="0" w:space="0" w:color="auto"/>
                                          </w:divBdr>
                                        </w:div>
                                        <w:div w:id="547108360">
                                          <w:marLeft w:val="0"/>
                                          <w:marRight w:val="0"/>
                                          <w:marTop w:val="0"/>
                                          <w:marBottom w:val="0"/>
                                          <w:divBdr>
                                            <w:top w:val="none" w:sz="0" w:space="0" w:color="auto"/>
                                            <w:left w:val="none" w:sz="0" w:space="0" w:color="auto"/>
                                            <w:bottom w:val="none" w:sz="0" w:space="0" w:color="auto"/>
                                            <w:right w:val="none" w:sz="0" w:space="0" w:color="auto"/>
                                          </w:divBdr>
                                        </w:div>
                                        <w:div w:id="1498305811">
                                          <w:marLeft w:val="0"/>
                                          <w:marRight w:val="0"/>
                                          <w:marTop w:val="0"/>
                                          <w:marBottom w:val="0"/>
                                          <w:divBdr>
                                            <w:top w:val="none" w:sz="0" w:space="0" w:color="auto"/>
                                            <w:left w:val="none" w:sz="0" w:space="0" w:color="auto"/>
                                            <w:bottom w:val="none" w:sz="0" w:space="0" w:color="auto"/>
                                            <w:right w:val="none" w:sz="0" w:space="0" w:color="auto"/>
                                          </w:divBdr>
                                        </w:div>
                                        <w:div w:id="1422028978">
                                          <w:marLeft w:val="0"/>
                                          <w:marRight w:val="0"/>
                                          <w:marTop w:val="0"/>
                                          <w:marBottom w:val="0"/>
                                          <w:divBdr>
                                            <w:top w:val="none" w:sz="0" w:space="0" w:color="auto"/>
                                            <w:left w:val="none" w:sz="0" w:space="0" w:color="auto"/>
                                            <w:bottom w:val="none" w:sz="0" w:space="0" w:color="auto"/>
                                            <w:right w:val="none" w:sz="0" w:space="0" w:color="auto"/>
                                          </w:divBdr>
                                        </w:div>
                                        <w:div w:id="1973441780">
                                          <w:marLeft w:val="0"/>
                                          <w:marRight w:val="0"/>
                                          <w:marTop w:val="0"/>
                                          <w:marBottom w:val="0"/>
                                          <w:divBdr>
                                            <w:top w:val="none" w:sz="0" w:space="0" w:color="auto"/>
                                            <w:left w:val="none" w:sz="0" w:space="0" w:color="auto"/>
                                            <w:bottom w:val="none" w:sz="0" w:space="0" w:color="auto"/>
                                            <w:right w:val="none" w:sz="0" w:space="0" w:color="auto"/>
                                          </w:divBdr>
                                        </w:div>
                                        <w:div w:id="685254139">
                                          <w:marLeft w:val="0"/>
                                          <w:marRight w:val="0"/>
                                          <w:marTop w:val="0"/>
                                          <w:marBottom w:val="0"/>
                                          <w:divBdr>
                                            <w:top w:val="none" w:sz="0" w:space="0" w:color="auto"/>
                                            <w:left w:val="none" w:sz="0" w:space="0" w:color="auto"/>
                                            <w:bottom w:val="none" w:sz="0" w:space="0" w:color="auto"/>
                                            <w:right w:val="none" w:sz="0" w:space="0" w:color="auto"/>
                                          </w:divBdr>
                                        </w:div>
                                        <w:div w:id="461577103">
                                          <w:marLeft w:val="0"/>
                                          <w:marRight w:val="0"/>
                                          <w:marTop w:val="0"/>
                                          <w:marBottom w:val="0"/>
                                          <w:divBdr>
                                            <w:top w:val="none" w:sz="0" w:space="0" w:color="auto"/>
                                            <w:left w:val="none" w:sz="0" w:space="0" w:color="auto"/>
                                            <w:bottom w:val="none" w:sz="0" w:space="0" w:color="auto"/>
                                            <w:right w:val="none" w:sz="0" w:space="0" w:color="auto"/>
                                          </w:divBdr>
                                        </w:div>
                                        <w:div w:id="1520241484">
                                          <w:marLeft w:val="0"/>
                                          <w:marRight w:val="0"/>
                                          <w:marTop w:val="0"/>
                                          <w:marBottom w:val="0"/>
                                          <w:divBdr>
                                            <w:top w:val="none" w:sz="0" w:space="0" w:color="auto"/>
                                            <w:left w:val="none" w:sz="0" w:space="0" w:color="auto"/>
                                            <w:bottom w:val="none" w:sz="0" w:space="0" w:color="auto"/>
                                            <w:right w:val="none" w:sz="0" w:space="0" w:color="auto"/>
                                          </w:divBdr>
                                        </w:div>
                                        <w:div w:id="2068261955">
                                          <w:marLeft w:val="0"/>
                                          <w:marRight w:val="0"/>
                                          <w:marTop w:val="0"/>
                                          <w:marBottom w:val="0"/>
                                          <w:divBdr>
                                            <w:top w:val="none" w:sz="0" w:space="0" w:color="auto"/>
                                            <w:left w:val="none" w:sz="0" w:space="0" w:color="auto"/>
                                            <w:bottom w:val="none" w:sz="0" w:space="0" w:color="auto"/>
                                            <w:right w:val="none" w:sz="0" w:space="0" w:color="auto"/>
                                          </w:divBdr>
                                        </w:div>
                                        <w:div w:id="503401543">
                                          <w:marLeft w:val="0"/>
                                          <w:marRight w:val="0"/>
                                          <w:marTop w:val="0"/>
                                          <w:marBottom w:val="0"/>
                                          <w:divBdr>
                                            <w:top w:val="none" w:sz="0" w:space="0" w:color="auto"/>
                                            <w:left w:val="none" w:sz="0" w:space="0" w:color="auto"/>
                                            <w:bottom w:val="none" w:sz="0" w:space="0" w:color="auto"/>
                                            <w:right w:val="none" w:sz="0" w:space="0" w:color="auto"/>
                                          </w:divBdr>
                                        </w:div>
                                        <w:div w:id="1776515082">
                                          <w:marLeft w:val="0"/>
                                          <w:marRight w:val="0"/>
                                          <w:marTop w:val="0"/>
                                          <w:marBottom w:val="0"/>
                                          <w:divBdr>
                                            <w:top w:val="none" w:sz="0" w:space="0" w:color="auto"/>
                                            <w:left w:val="none" w:sz="0" w:space="0" w:color="auto"/>
                                            <w:bottom w:val="none" w:sz="0" w:space="0" w:color="auto"/>
                                            <w:right w:val="none" w:sz="0" w:space="0" w:color="auto"/>
                                          </w:divBdr>
                                        </w:div>
                                        <w:div w:id="1002701861">
                                          <w:marLeft w:val="0"/>
                                          <w:marRight w:val="0"/>
                                          <w:marTop w:val="0"/>
                                          <w:marBottom w:val="0"/>
                                          <w:divBdr>
                                            <w:top w:val="none" w:sz="0" w:space="0" w:color="auto"/>
                                            <w:left w:val="none" w:sz="0" w:space="0" w:color="auto"/>
                                            <w:bottom w:val="none" w:sz="0" w:space="0" w:color="auto"/>
                                            <w:right w:val="none" w:sz="0" w:space="0" w:color="auto"/>
                                          </w:divBdr>
                                        </w:div>
                                        <w:div w:id="421417562">
                                          <w:marLeft w:val="0"/>
                                          <w:marRight w:val="0"/>
                                          <w:marTop w:val="0"/>
                                          <w:marBottom w:val="0"/>
                                          <w:divBdr>
                                            <w:top w:val="none" w:sz="0" w:space="0" w:color="auto"/>
                                            <w:left w:val="none" w:sz="0" w:space="0" w:color="auto"/>
                                            <w:bottom w:val="none" w:sz="0" w:space="0" w:color="auto"/>
                                            <w:right w:val="none" w:sz="0" w:space="0" w:color="auto"/>
                                          </w:divBdr>
                                        </w:div>
                                        <w:div w:id="1765611325">
                                          <w:marLeft w:val="0"/>
                                          <w:marRight w:val="0"/>
                                          <w:marTop w:val="0"/>
                                          <w:marBottom w:val="0"/>
                                          <w:divBdr>
                                            <w:top w:val="none" w:sz="0" w:space="0" w:color="auto"/>
                                            <w:left w:val="none" w:sz="0" w:space="0" w:color="auto"/>
                                            <w:bottom w:val="none" w:sz="0" w:space="0" w:color="auto"/>
                                            <w:right w:val="none" w:sz="0" w:space="0" w:color="auto"/>
                                          </w:divBdr>
                                        </w:div>
                                        <w:div w:id="2093625327">
                                          <w:marLeft w:val="0"/>
                                          <w:marRight w:val="0"/>
                                          <w:marTop w:val="0"/>
                                          <w:marBottom w:val="0"/>
                                          <w:divBdr>
                                            <w:top w:val="none" w:sz="0" w:space="0" w:color="auto"/>
                                            <w:left w:val="none" w:sz="0" w:space="0" w:color="auto"/>
                                            <w:bottom w:val="none" w:sz="0" w:space="0" w:color="auto"/>
                                            <w:right w:val="none" w:sz="0" w:space="0" w:color="auto"/>
                                          </w:divBdr>
                                        </w:div>
                                        <w:div w:id="2062710675">
                                          <w:marLeft w:val="0"/>
                                          <w:marRight w:val="0"/>
                                          <w:marTop w:val="0"/>
                                          <w:marBottom w:val="0"/>
                                          <w:divBdr>
                                            <w:top w:val="none" w:sz="0" w:space="0" w:color="auto"/>
                                            <w:left w:val="none" w:sz="0" w:space="0" w:color="auto"/>
                                            <w:bottom w:val="none" w:sz="0" w:space="0" w:color="auto"/>
                                            <w:right w:val="none" w:sz="0" w:space="0" w:color="auto"/>
                                          </w:divBdr>
                                        </w:div>
                                        <w:div w:id="1913655307">
                                          <w:marLeft w:val="0"/>
                                          <w:marRight w:val="0"/>
                                          <w:marTop w:val="0"/>
                                          <w:marBottom w:val="0"/>
                                          <w:divBdr>
                                            <w:top w:val="none" w:sz="0" w:space="0" w:color="auto"/>
                                            <w:left w:val="none" w:sz="0" w:space="0" w:color="auto"/>
                                            <w:bottom w:val="none" w:sz="0" w:space="0" w:color="auto"/>
                                            <w:right w:val="none" w:sz="0" w:space="0" w:color="auto"/>
                                          </w:divBdr>
                                        </w:div>
                                        <w:div w:id="343360769">
                                          <w:marLeft w:val="0"/>
                                          <w:marRight w:val="0"/>
                                          <w:marTop w:val="0"/>
                                          <w:marBottom w:val="0"/>
                                          <w:divBdr>
                                            <w:top w:val="none" w:sz="0" w:space="0" w:color="auto"/>
                                            <w:left w:val="none" w:sz="0" w:space="0" w:color="auto"/>
                                            <w:bottom w:val="none" w:sz="0" w:space="0" w:color="auto"/>
                                            <w:right w:val="none" w:sz="0" w:space="0" w:color="auto"/>
                                          </w:divBdr>
                                        </w:div>
                                        <w:div w:id="1456370562">
                                          <w:marLeft w:val="0"/>
                                          <w:marRight w:val="0"/>
                                          <w:marTop w:val="0"/>
                                          <w:marBottom w:val="0"/>
                                          <w:divBdr>
                                            <w:top w:val="none" w:sz="0" w:space="0" w:color="auto"/>
                                            <w:left w:val="none" w:sz="0" w:space="0" w:color="auto"/>
                                            <w:bottom w:val="none" w:sz="0" w:space="0" w:color="auto"/>
                                            <w:right w:val="none" w:sz="0" w:space="0" w:color="auto"/>
                                          </w:divBdr>
                                        </w:div>
                                        <w:div w:id="1668943326">
                                          <w:marLeft w:val="0"/>
                                          <w:marRight w:val="0"/>
                                          <w:marTop w:val="0"/>
                                          <w:marBottom w:val="0"/>
                                          <w:divBdr>
                                            <w:top w:val="none" w:sz="0" w:space="0" w:color="auto"/>
                                            <w:left w:val="none" w:sz="0" w:space="0" w:color="auto"/>
                                            <w:bottom w:val="none" w:sz="0" w:space="0" w:color="auto"/>
                                            <w:right w:val="none" w:sz="0" w:space="0" w:color="auto"/>
                                          </w:divBdr>
                                        </w:div>
                                        <w:div w:id="2009482994">
                                          <w:marLeft w:val="0"/>
                                          <w:marRight w:val="0"/>
                                          <w:marTop w:val="0"/>
                                          <w:marBottom w:val="0"/>
                                          <w:divBdr>
                                            <w:top w:val="none" w:sz="0" w:space="0" w:color="auto"/>
                                            <w:left w:val="none" w:sz="0" w:space="0" w:color="auto"/>
                                            <w:bottom w:val="none" w:sz="0" w:space="0" w:color="auto"/>
                                            <w:right w:val="none" w:sz="0" w:space="0" w:color="auto"/>
                                          </w:divBdr>
                                        </w:div>
                                        <w:div w:id="1323123294">
                                          <w:marLeft w:val="0"/>
                                          <w:marRight w:val="0"/>
                                          <w:marTop w:val="0"/>
                                          <w:marBottom w:val="0"/>
                                          <w:divBdr>
                                            <w:top w:val="none" w:sz="0" w:space="0" w:color="auto"/>
                                            <w:left w:val="none" w:sz="0" w:space="0" w:color="auto"/>
                                            <w:bottom w:val="none" w:sz="0" w:space="0" w:color="auto"/>
                                            <w:right w:val="none" w:sz="0" w:space="0" w:color="auto"/>
                                          </w:divBdr>
                                        </w:div>
                                        <w:div w:id="874779008">
                                          <w:marLeft w:val="0"/>
                                          <w:marRight w:val="0"/>
                                          <w:marTop w:val="0"/>
                                          <w:marBottom w:val="0"/>
                                          <w:divBdr>
                                            <w:top w:val="none" w:sz="0" w:space="0" w:color="auto"/>
                                            <w:left w:val="none" w:sz="0" w:space="0" w:color="auto"/>
                                            <w:bottom w:val="none" w:sz="0" w:space="0" w:color="auto"/>
                                            <w:right w:val="none" w:sz="0" w:space="0" w:color="auto"/>
                                          </w:divBdr>
                                        </w:div>
                                        <w:div w:id="1518041029">
                                          <w:marLeft w:val="0"/>
                                          <w:marRight w:val="0"/>
                                          <w:marTop w:val="0"/>
                                          <w:marBottom w:val="0"/>
                                          <w:divBdr>
                                            <w:top w:val="none" w:sz="0" w:space="0" w:color="auto"/>
                                            <w:left w:val="none" w:sz="0" w:space="0" w:color="auto"/>
                                            <w:bottom w:val="none" w:sz="0" w:space="0" w:color="auto"/>
                                            <w:right w:val="none" w:sz="0" w:space="0" w:color="auto"/>
                                          </w:divBdr>
                                        </w:div>
                                        <w:div w:id="1642690491">
                                          <w:marLeft w:val="0"/>
                                          <w:marRight w:val="0"/>
                                          <w:marTop w:val="0"/>
                                          <w:marBottom w:val="0"/>
                                          <w:divBdr>
                                            <w:top w:val="none" w:sz="0" w:space="0" w:color="auto"/>
                                            <w:left w:val="none" w:sz="0" w:space="0" w:color="auto"/>
                                            <w:bottom w:val="none" w:sz="0" w:space="0" w:color="auto"/>
                                            <w:right w:val="none" w:sz="0" w:space="0" w:color="auto"/>
                                          </w:divBdr>
                                        </w:div>
                                        <w:div w:id="1960600393">
                                          <w:marLeft w:val="0"/>
                                          <w:marRight w:val="0"/>
                                          <w:marTop w:val="0"/>
                                          <w:marBottom w:val="0"/>
                                          <w:divBdr>
                                            <w:top w:val="none" w:sz="0" w:space="0" w:color="auto"/>
                                            <w:left w:val="none" w:sz="0" w:space="0" w:color="auto"/>
                                            <w:bottom w:val="none" w:sz="0" w:space="0" w:color="auto"/>
                                            <w:right w:val="none" w:sz="0" w:space="0" w:color="auto"/>
                                          </w:divBdr>
                                        </w:div>
                                        <w:div w:id="433480544">
                                          <w:marLeft w:val="0"/>
                                          <w:marRight w:val="0"/>
                                          <w:marTop w:val="0"/>
                                          <w:marBottom w:val="0"/>
                                          <w:divBdr>
                                            <w:top w:val="none" w:sz="0" w:space="0" w:color="auto"/>
                                            <w:left w:val="none" w:sz="0" w:space="0" w:color="auto"/>
                                            <w:bottom w:val="none" w:sz="0" w:space="0" w:color="auto"/>
                                            <w:right w:val="none" w:sz="0" w:space="0" w:color="auto"/>
                                          </w:divBdr>
                                        </w:div>
                                        <w:div w:id="183517765">
                                          <w:marLeft w:val="0"/>
                                          <w:marRight w:val="0"/>
                                          <w:marTop w:val="0"/>
                                          <w:marBottom w:val="0"/>
                                          <w:divBdr>
                                            <w:top w:val="none" w:sz="0" w:space="0" w:color="auto"/>
                                            <w:left w:val="none" w:sz="0" w:space="0" w:color="auto"/>
                                            <w:bottom w:val="none" w:sz="0" w:space="0" w:color="auto"/>
                                            <w:right w:val="none" w:sz="0" w:space="0" w:color="auto"/>
                                          </w:divBdr>
                                        </w:div>
                                        <w:div w:id="1973438326">
                                          <w:marLeft w:val="0"/>
                                          <w:marRight w:val="0"/>
                                          <w:marTop w:val="0"/>
                                          <w:marBottom w:val="0"/>
                                          <w:divBdr>
                                            <w:top w:val="none" w:sz="0" w:space="0" w:color="auto"/>
                                            <w:left w:val="none" w:sz="0" w:space="0" w:color="auto"/>
                                            <w:bottom w:val="none" w:sz="0" w:space="0" w:color="auto"/>
                                            <w:right w:val="none" w:sz="0" w:space="0" w:color="auto"/>
                                          </w:divBdr>
                                        </w:div>
                                        <w:div w:id="558710950">
                                          <w:marLeft w:val="0"/>
                                          <w:marRight w:val="0"/>
                                          <w:marTop w:val="0"/>
                                          <w:marBottom w:val="0"/>
                                          <w:divBdr>
                                            <w:top w:val="none" w:sz="0" w:space="0" w:color="auto"/>
                                            <w:left w:val="none" w:sz="0" w:space="0" w:color="auto"/>
                                            <w:bottom w:val="none" w:sz="0" w:space="0" w:color="auto"/>
                                            <w:right w:val="none" w:sz="0" w:space="0" w:color="auto"/>
                                          </w:divBdr>
                                        </w:div>
                                        <w:div w:id="1208032715">
                                          <w:marLeft w:val="0"/>
                                          <w:marRight w:val="0"/>
                                          <w:marTop w:val="0"/>
                                          <w:marBottom w:val="0"/>
                                          <w:divBdr>
                                            <w:top w:val="none" w:sz="0" w:space="0" w:color="auto"/>
                                            <w:left w:val="none" w:sz="0" w:space="0" w:color="auto"/>
                                            <w:bottom w:val="none" w:sz="0" w:space="0" w:color="auto"/>
                                            <w:right w:val="none" w:sz="0" w:space="0" w:color="auto"/>
                                          </w:divBdr>
                                        </w:div>
                                        <w:div w:id="93550180">
                                          <w:marLeft w:val="0"/>
                                          <w:marRight w:val="0"/>
                                          <w:marTop w:val="0"/>
                                          <w:marBottom w:val="0"/>
                                          <w:divBdr>
                                            <w:top w:val="none" w:sz="0" w:space="0" w:color="auto"/>
                                            <w:left w:val="none" w:sz="0" w:space="0" w:color="auto"/>
                                            <w:bottom w:val="none" w:sz="0" w:space="0" w:color="auto"/>
                                            <w:right w:val="none" w:sz="0" w:space="0" w:color="auto"/>
                                          </w:divBdr>
                                        </w:div>
                                      </w:divsChild>
                                    </w:div>
                                    <w:div w:id="1895461817">
                                      <w:marLeft w:val="0"/>
                                      <w:marRight w:val="0"/>
                                      <w:marTop w:val="120"/>
                                      <w:marBottom w:val="120"/>
                                      <w:divBdr>
                                        <w:top w:val="none" w:sz="0" w:space="0" w:color="auto"/>
                                        <w:left w:val="none" w:sz="0" w:space="0" w:color="auto"/>
                                        <w:bottom w:val="none" w:sz="0" w:space="0" w:color="auto"/>
                                        <w:right w:val="none" w:sz="0" w:space="0" w:color="auto"/>
                                      </w:divBdr>
                                    </w:div>
                                  </w:divsChild>
                                </w:div>
                                <w:div w:id="1831285258">
                                  <w:marLeft w:val="0"/>
                                  <w:marRight w:val="0"/>
                                  <w:marTop w:val="0"/>
                                  <w:marBottom w:val="105"/>
                                  <w:divBdr>
                                    <w:top w:val="none" w:sz="0" w:space="0" w:color="auto"/>
                                    <w:left w:val="none" w:sz="0" w:space="0" w:color="auto"/>
                                    <w:bottom w:val="none" w:sz="0" w:space="0" w:color="auto"/>
                                    <w:right w:val="none" w:sz="0" w:space="0" w:color="auto"/>
                                  </w:divBdr>
                                </w:div>
                                <w:div w:id="1349405782">
                                  <w:marLeft w:val="0"/>
                                  <w:marRight w:val="0"/>
                                  <w:marTop w:val="0"/>
                                  <w:marBottom w:val="0"/>
                                  <w:divBdr>
                                    <w:top w:val="none" w:sz="0" w:space="0" w:color="auto"/>
                                    <w:left w:val="none" w:sz="0" w:space="0" w:color="auto"/>
                                    <w:bottom w:val="none" w:sz="0" w:space="0" w:color="auto"/>
                                    <w:right w:val="none" w:sz="0" w:space="0" w:color="auto"/>
                                  </w:divBdr>
                                  <w:divsChild>
                                    <w:div w:id="1220093504">
                                      <w:marLeft w:val="0"/>
                                      <w:marRight w:val="0"/>
                                      <w:marTop w:val="0"/>
                                      <w:marBottom w:val="150"/>
                                      <w:divBdr>
                                        <w:top w:val="none" w:sz="0" w:space="0" w:color="auto"/>
                                        <w:left w:val="none" w:sz="0" w:space="0" w:color="auto"/>
                                        <w:bottom w:val="none" w:sz="0" w:space="0" w:color="auto"/>
                                        <w:right w:val="none" w:sz="0" w:space="0" w:color="auto"/>
                                      </w:divBdr>
                                    </w:div>
                                    <w:div w:id="1945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6440">
                              <w:marLeft w:val="0"/>
                              <w:marRight w:val="0"/>
                              <w:marTop w:val="0"/>
                              <w:marBottom w:val="0"/>
                              <w:divBdr>
                                <w:top w:val="none" w:sz="0" w:space="0" w:color="auto"/>
                                <w:left w:val="none" w:sz="0" w:space="0" w:color="auto"/>
                                <w:bottom w:val="none" w:sz="0" w:space="0" w:color="auto"/>
                                <w:right w:val="none" w:sz="0" w:space="0" w:color="auto"/>
                              </w:divBdr>
                              <w:divsChild>
                                <w:div w:id="1016231564">
                                  <w:marLeft w:val="0"/>
                                  <w:marRight w:val="0"/>
                                  <w:marTop w:val="0"/>
                                  <w:marBottom w:val="0"/>
                                  <w:divBdr>
                                    <w:top w:val="none" w:sz="0" w:space="0" w:color="auto"/>
                                    <w:left w:val="none" w:sz="0" w:space="0" w:color="auto"/>
                                    <w:bottom w:val="none" w:sz="0" w:space="0" w:color="auto"/>
                                    <w:right w:val="none" w:sz="0" w:space="0" w:color="auto"/>
                                  </w:divBdr>
                                </w:div>
                                <w:div w:id="1424836743">
                                  <w:marLeft w:val="0"/>
                                  <w:marRight w:val="0"/>
                                  <w:marTop w:val="0"/>
                                  <w:marBottom w:val="0"/>
                                  <w:divBdr>
                                    <w:top w:val="none" w:sz="0" w:space="0" w:color="auto"/>
                                    <w:left w:val="none" w:sz="0" w:space="0" w:color="auto"/>
                                    <w:bottom w:val="none" w:sz="0" w:space="0" w:color="auto"/>
                                    <w:right w:val="none" w:sz="0" w:space="0" w:color="auto"/>
                                  </w:divBdr>
                                  <w:divsChild>
                                    <w:div w:id="341206752">
                                      <w:marLeft w:val="0"/>
                                      <w:marRight w:val="0"/>
                                      <w:marTop w:val="0"/>
                                      <w:marBottom w:val="0"/>
                                      <w:divBdr>
                                        <w:top w:val="none" w:sz="0" w:space="0" w:color="auto"/>
                                        <w:left w:val="none" w:sz="0" w:space="0" w:color="auto"/>
                                        <w:bottom w:val="none" w:sz="0" w:space="0" w:color="auto"/>
                                        <w:right w:val="none" w:sz="0" w:space="0" w:color="auto"/>
                                      </w:divBdr>
                                      <w:divsChild>
                                        <w:div w:id="901254463">
                                          <w:marLeft w:val="0"/>
                                          <w:marRight w:val="0"/>
                                          <w:marTop w:val="0"/>
                                          <w:marBottom w:val="0"/>
                                          <w:divBdr>
                                            <w:top w:val="none" w:sz="0" w:space="0" w:color="auto"/>
                                            <w:left w:val="none" w:sz="0" w:space="0" w:color="auto"/>
                                            <w:bottom w:val="none" w:sz="0" w:space="0" w:color="auto"/>
                                            <w:right w:val="none" w:sz="0" w:space="0" w:color="auto"/>
                                          </w:divBdr>
                                          <w:divsChild>
                                            <w:div w:id="372732600">
                                              <w:marLeft w:val="0"/>
                                              <w:marRight w:val="0"/>
                                              <w:marTop w:val="0"/>
                                              <w:marBottom w:val="0"/>
                                              <w:divBdr>
                                                <w:top w:val="none" w:sz="0" w:space="0" w:color="auto"/>
                                                <w:left w:val="none" w:sz="0" w:space="0" w:color="auto"/>
                                                <w:bottom w:val="none" w:sz="0" w:space="0" w:color="auto"/>
                                                <w:right w:val="none" w:sz="0" w:space="0" w:color="auto"/>
                                              </w:divBdr>
                                              <w:divsChild>
                                                <w:div w:id="962157303">
                                                  <w:marLeft w:val="0"/>
                                                  <w:marRight w:val="0"/>
                                                  <w:marTop w:val="0"/>
                                                  <w:marBottom w:val="300"/>
                                                  <w:divBdr>
                                                    <w:top w:val="none" w:sz="0" w:space="0" w:color="auto"/>
                                                    <w:left w:val="none" w:sz="0" w:space="0" w:color="auto"/>
                                                    <w:bottom w:val="none" w:sz="0" w:space="0" w:color="auto"/>
                                                    <w:right w:val="none" w:sz="0" w:space="0" w:color="auto"/>
                                                  </w:divBdr>
                                                  <w:divsChild>
                                                    <w:div w:id="196357969">
                                                      <w:marLeft w:val="0"/>
                                                      <w:marRight w:val="0"/>
                                                      <w:marTop w:val="0"/>
                                                      <w:marBottom w:val="0"/>
                                                      <w:divBdr>
                                                        <w:top w:val="none" w:sz="0" w:space="0" w:color="auto"/>
                                                        <w:left w:val="none" w:sz="0" w:space="0" w:color="auto"/>
                                                        <w:bottom w:val="none" w:sz="0" w:space="0" w:color="auto"/>
                                                        <w:right w:val="none" w:sz="0" w:space="0" w:color="auto"/>
                                                      </w:divBdr>
                                                      <w:divsChild>
                                                        <w:div w:id="1818953742">
                                                          <w:marLeft w:val="0"/>
                                                          <w:marRight w:val="0"/>
                                                          <w:marTop w:val="0"/>
                                                          <w:marBottom w:val="150"/>
                                                          <w:divBdr>
                                                            <w:top w:val="none" w:sz="0" w:space="0" w:color="auto"/>
                                                            <w:left w:val="none" w:sz="0" w:space="0" w:color="auto"/>
                                                            <w:bottom w:val="none" w:sz="0" w:space="0" w:color="auto"/>
                                                            <w:right w:val="none" w:sz="0" w:space="0" w:color="auto"/>
                                                          </w:divBdr>
                                                          <w:divsChild>
                                                            <w:div w:id="2584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4264">
                                                  <w:marLeft w:val="0"/>
                                                  <w:marRight w:val="0"/>
                                                  <w:marTop w:val="0"/>
                                                  <w:marBottom w:val="300"/>
                                                  <w:divBdr>
                                                    <w:top w:val="none" w:sz="0" w:space="0" w:color="auto"/>
                                                    <w:left w:val="none" w:sz="0" w:space="0" w:color="auto"/>
                                                    <w:bottom w:val="none" w:sz="0" w:space="0" w:color="auto"/>
                                                    <w:right w:val="none" w:sz="0" w:space="0" w:color="auto"/>
                                                  </w:divBdr>
                                                  <w:divsChild>
                                                    <w:div w:id="1138182989">
                                                      <w:marLeft w:val="0"/>
                                                      <w:marRight w:val="0"/>
                                                      <w:marTop w:val="0"/>
                                                      <w:marBottom w:val="0"/>
                                                      <w:divBdr>
                                                        <w:top w:val="none" w:sz="0" w:space="0" w:color="auto"/>
                                                        <w:left w:val="none" w:sz="0" w:space="0" w:color="auto"/>
                                                        <w:bottom w:val="none" w:sz="0" w:space="0" w:color="auto"/>
                                                        <w:right w:val="none" w:sz="0" w:space="0" w:color="auto"/>
                                                      </w:divBdr>
                                                      <w:divsChild>
                                                        <w:div w:id="1087653411">
                                                          <w:marLeft w:val="0"/>
                                                          <w:marRight w:val="0"/>
                                                          <w:marTop w:val="0"/>
                                                          <w:marBottom w:val="150"/>
                                                          <w:divBdr>
                                                            <w:top w:val="none" w:sz="0" w:space="0" w:color="auto"/>
                                                            <w:left w:val="none" w:sz="0" w:space="0" w:color="auto"/>
                                                            <w:bottom w:val="none" w:sz="0" w:space="0" w:color="auto"/>
                                                            <w:right w:val="none" w:sz="0" w:space="0" w:color="auto"/>
                                                          </w:divBdr>
                                                          <w:divsChild>
                                                            <w:div w:id="14969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1830">
                                                  <w:marLeft w:val="0"/>
                                                  <w:marRight w:val="0"/>
                                                  <w:marTop w:val="0"/>
                                                  <w:marBottom w:val="300"/>
                                                  <w:divBdr>
                                                    <w:top w:val="none" w:sz="0" w:space="0" w:color="auto"/>
                                                    <w:left w:val="none" w:sz="0" w:space="0" w:color="auto"/>
                                                    <w:bottom w:val="none" w:sz="0" w:space="0" w:color="auto"/>
                                                    <w:right w:val="none" w:sz="0" w:space="0" w:color="auto"/>
                                                  </w:divBdr>
                                                  <w:divsChild>
                                                    <w:div w:id="1981810483">
                                                      <w:marLeft w:val="0"/>
                                                      <w:marRight w:val="0"/>
                                                      <w:marTop w:val="0"/>
                                                      <w:marBottom w:val="0"/>
                                                      <w:divBdr>
                                                        <w:top w:val="none" w:sz="0" w:space="0" w:color="auto"/>
                                                        <w:left w:val="none" w:sz="0" w:space="0" w:color="auto"/>
                                                        <w:bottom w:val="none" w:sz="0" w:space="0" w:color="auto"/>
                                                        <w:right w:val="none" w:sz="0" w:space="0" w:color="auto"/>
                                                      </w:divBdr>
                                                      <w:divsChild>
                                                        <w:div w:id="378092488">
                                                          <w:marLeft w:val="0"/>
                                                          <w:marRight w:val="0"/>
                                                          <w:marTop w:val="0"/>
                                                          <w:marBottom w:val="150"/>
                                                          <w:divBdr>
                                                            <w:top w:val="none" w:sz="0" w:space="0" w:color="auto"/>
                                                            <w:left w:val="none" w:sz="0" w:space="0" w:color="auto"/>
                                                            <w:bottom w:val="none" w:sz="0" w:space="0" w:color="auto"/>
                                                            <w:right w:val="none" w:sz="0" w:space="0" w:color="auto"/>
                                                          </w:divBdr>
                                                          <w:divsChild>
                                                            <w:div w:id="16920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6564">
                              <w:marLeft w:val="0"/>
                              <w:marRight w:val="0"/>
                              <w:marTop w:val="0"/>
                              <w:marBottom w:val="0"/>
                              <w:divBdr>
                                <w:top w:val="none" w:sz="0" w:space="0" w:color="auto"/>
                                <w:left w:val="none" w:sz="0" w:space="0" w:color="auto"/>
                                <w:bottom w:val="none" w:sz="0" w:space="0" w:color="auto"/>
                                <w:right w:val="none" w:sz="0" w:space="0" w:color="auto"/>
                              </w:divBdr>
                              <w:divsChild>
                                <w:div w:id="1514613384">
                                  <w:marLeft w:val="0"/>
                                  <w:marRight w:val="0"/>
                                  <w:marTop w:val="0"/>
                                  <w:marBottom w:val="0"/>
                                  <w:divBdr>
                                    <w:top w:val="none" w:sz="0" w:space="0" w:color="auto"/>
                                    <w:left w:val="none" w:sz="0" w:space="0" w:color="auto"/>
                                    <w:bottom w:val="none" w:sz="0" w:space="0" w:color="auto"/>
                                    <w:right w:val="none" w:sz="0" w:space="0" w:color="auto"/>
                                  </w:divBdr>
                                  <w:divsChild>
                                    <w:div w:id="1041591836">
                                      <w:marLeft w:val="0"/>
                                      <w:marRight w:val="0"/>
                                      <w:marTop w:val="0"/>
                                      <w:marBottom w:val="0"/>
                                      <w:divBdr>
                                        <w:top w:val="none" w:sz="0" w:space="0" w:color="auto"/>
                                        <w:left w:val="none" w:sz="0" w:space="0" w:color="auto"/>
                                        <w:bottom w:val="none" w:sz="0" w:space="0" w:color="auto"/>
                                        <w:right w:val="none" w:sz="0" w:space="0" w:color="auto"/>
                                      </w:divBdr>
                                    </w:div>
                                  </w:divsChild>
                                </w:div>
                                <w:div w:id="6896464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947652">
          <w:marLeft w:val="0"/>
          <w:marRight w:val="0"/>
          <w:marTop w:val="0"/>
          <w:marBottom w:val="0"/>
          <w:divBdr>
            <w:top w:val="none" w:sz="0" w:space="0" w:color="auto"/>
            <w:left w:val="none" w:sz="0" w:space="0" w:color="auto"/>
            <w:bottom w:val="none" w:sz="0" w:space="0" w:color="auto"/>
            <w:right w:val="none" w:sz="0" w:space="0" w:color="auto"/>
          </w:divBdr>
          <w:divsChild>
            <w:div w:id="1313758364">
              <w:marLeft w:val="0"/>
              <w:marRight w:val="0"/>
              <w:marTop w:val="0"/>
              <w:marBottom w:val="0"/>
              <w:divBdr>
                <w:top w:val="none" w:sz="0" w:space="0" w:color="auto"/>
                <w:left w:val="none" w:sz="0" w:space="0" w:color="auto"/>
                <w:bottom w:val="none" w:sz="0" w:space="0" w:color="auto"/>
                <w:right w:val="none" w:sz="0" w:space="0" w:color="auto"/>
              </w:divBdr>
              <w:divsChild>
                <w:div w:id="98258187">
                  <w:marLeft w:val="0"/>
                  <w:marRight w:val="0"/>
                  <w:marTop w:val="0"/>
                  <w:marBottom w:val="0"/>
                  <w:divBdr>
                    <w:top w:val="none" w:sz="0" w:space="0" w:color="auto"/>
                    <w:left w:val="none" w:sz="0" w:space="0" w:color="auto"/>
                    <w:bottom w:val="none" w:sz="0" w:space="0" w:color="auto"/>
                    <w:right w:val="none" w:sz="0" w:space="0" w:color="auto"/>
                  </w:divBdr>
                  <w:divsChild>
                    <w:div w:id="536964204">
                      <w:marLeft w:val="0"/>
                      <w:marRight w:val="0"/>
                      <w:marTop w:val="0"/>
                      <w:marBottom w:val="0"/>
                      <w:divBdr>
                        <w:top w:val="none" w:sz="0" w:space="0" w:color="auto"/>
                        <w:left w:val="none" w:sz="0" w:space="0" w:color="auto"/>
                        <w:bottom w:val="none" w:sz="0" w:space="0" w:color="auto"/>
                        <w:right w:val="none" w:sz="0" w:space="0" w:color="auto"/>
                      </w:divBdr>
                      <w:divsChild>
                        <w:div w:id="1433161745">
                          <w:marLeft w:val="0"/>
                          <w:marRight w:val="0"/>
                          <w:marTop w:val="0"/>
                          <w:marBottom w:val="0"/>
                          <w:divBdr>
                            <w:top w:val="none" w:sz="0" w:space="0" w:color="auto"/>
                            <w:left w:val="none" w:sz="0" w:space="0" w:color="auto"/>
                            <w:bottom w:val="none" w:sz="0" w:space="0" w:color="auto"/>
                            <w:right w:val="none" w:sz="0" w:space="0" w:color="auto"/>
                          </w:divBdr>
                          <w:divsChild>
                            <w:div w:id="1692997272">
                              <w:marLeft w:val="0"/>
                              <w:marRight w:val="0"/>
                              <w:marTop w:val="0"/>
                              <w:marBottom w:val="0"/>
                              <w:divBdr>
                                <w:top w:val="none" w:sz="0" w:space="0" w:color="auto"/>
                                <w:left w:val="none" w:sz="0" w:space="0" w:color="auto"/>
                                <w:bottom w:val="none" w:sz="0" w:space="0" w:color="auto"/>
                                <w:right w:val="none" w:sz="0" w:space="0" w:color="auto"/>
                              </w:divBdr>
                            </w:div>
                          </w:divsChild>
                        </w:div>
                        <w:div w:id="405538053">
                          <w:marLeft w:val="0"/>
                          <w:marRight w:val="0"/>
                          <w:marTop w:val="0"/>
                          <w:marBottom w:val="0"/>
                          <w:divBdr>
                            <w:top w:val="none" w:sz="0" w:space="0" w:color="auto"/>
                            <w:left w:val="none" w:sz="0" w:space="0" w:color="auto"/>
                            <w:bottom w:val="none" w:sz="0" w:space="0" w:color="auto"/>
                            <w:right w:val="none" w:sz="0" w:space="0" w:color="auto"/>
                          </w:divBdr>
                          <w:divsChild>
                            <w:div w:id="1750694384">
                              <w:marLeft w:val="0"/>
                              <w:marRight w:val="0"/>
                              <w:marTop w:val="0"/>
                              <w:marBottom w:val="0"/>
                              <w:divBdr>
                                <w:top w:val="none" w:sz="0" w:space="0" w:color="auto"/>
                                <w:left w:val="none" w:sz="0" w:space="0" w:color="auto"/>
                                <w:bottom w:val="none" w:sz="0" w:space="0" w:color="auto"/>
                                <w:right w:val="none" w:sz="0" w:space="0" w:color="auto"/>
                              </w:divBdr>
                              <w:divsChild>
                                <w:div w:id="1117677809">
                                  <w:marLeft w:val="0"/>
                                  <w:marRight w:val="0"/>
                                  <w:marTop w:val="0"/>
                                  <w:marBottom w:val="0"/>
                                  <w:divBdr>
                                    <w:top w:val="none" w:sz="0" w:space="0" w:color="auto"/>
                                    <w:left w:val="none" w:sz="0" w:space="0" w:color="auto"/>
                                    <w:bottom w:val="none" w:sz="0" w:space="0" w:color="auto"/>
                                    <w:right w:val="none" w:sz="0" w:space="0" w:color="auto"/>
                                  </w:divBdr>
                                </w:div>
                                <w:div w:id="15598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345">
                          <w:marLeft w:val="0"/>
                          <w:marRight w:val="0"/>
                          <w:marTop w:val="0"/>
                          <w:marBottom w:val="0"/>
                          <w:divBdr>
                            <w:top w:val="none" w:sz="0" w:space="0" w:color="auto"/>
                            <w:left w:val="none" w:sz="0" w:space="0" w:color="auto"/>
                            <w:bottom w:val="none" w:sz="0" w:space="0" w:color="auto"/>
                            <w:right w:val="none" w:sz="0" w:space="0" w:color="auto"/>
                          </w:divBdr>
                          <w:divsChild>
                            <w:div w:id="550314446">
                              <w:marLeft w:val="0"/>
                              <w:marRight w:val="0"/>
                              <w:marTop w:val="0"/>
                              <w:marBottom w:val="0"/>
                              <w:divBdr>
                                <w:top w:val="none" w:sz="0" w:space="0" w:color="auto"/>
                                <w:left w:val="none" w:sz="0" w:space="0" w:color="auto"/>
                                <w:bottom w:val="none" w:sz="0" w:space="0" w:color="auto"/>
                                <w:right w:val="none" w:sz="0" w:space="0" w:color="auto"/>
                              </w:divBdr>
                              <w:divsChild>
                                <w:div w:id="738788563">
                                  <w:marLeft w:val="0"/>
                                  <w:marRight w:val="0"/>
                                  <w:marTop w:val="0"/>
                                  <w:marBottom w:val="0"/>
                                  <w:divBdr>
                                    <w:top w:val="none" w:sz="0" w:space="0" w:color="auto"/>
                                    <w:left w:val="none" w:sz="0" w:space="0" w:color="auto"/>
                                    <w:bottom w:val="none" w:sz="0" w:space="0" w:color="auto"/>
                                    <w:right w:val="none" w:sz="0" w:space="0" w:color="auto"/>
                                  </w:divBdr>
                                </w:div>
                                <w:div w:id="19270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3949">
          <w:marLeft w:val="0"/>
          <w:marRight w:val="0"/>
          <w:marTop w:val="0"/>
          <w:marBottom w:val="0"/>
          <w:divBdr>
            <w:top w:val="single" w:sz="6" w:space="17" w:color="402B35"/>
            <w:left w:val="none" w:sz="0" w:space="0" w:color="auto"/>
            <w:bottom w:val="none" w:sz="0" w:space="0" w:color="auto"/>
            <w:right w:val="none" w:sz="0" w:space="0" w:color="auto"/>
          </w:divBdr>
          <w:divsChild>
            <w:div w:id="953515836">
              <w:marLeft w:val="0"/>
              <w:marRight w:val="0"/>
              <w:marTop w:val="0"/>
              <w:marBottom w:val="0"/>
              <w:divBdr>
                <w:top w:val="none" w:sz="0" w:space="0" w:color="auto"/>
                <w:left w:val="none" w:sz="0" w:space="0" w:color="auto"/>
                <w:bottom w:val="none" w:sz="0" w:space="0" w:color="auto"/>
                <w:right w:val="none" w:sz="0" w:space="0" w:color="auto"/>
              </w:divBdr>
              <w:divsChild>
                <w:div w:id="230048133">
                  <w:marLeft w:val="0"/>
                  <w:marRight w:val="0"/>
                  <w:marTop w:val="0"/>
                  <w:marBottom w:val="0"/>
                  <w:divBdr>
                    <w:top w:val="none" w:sz="0" w:space="0" w:color="auto"/>
                    <w:left w:val="none" w:sz="0" w:space="0" w:color="auto"/>
                    <w:bottom w:val="none" w:sz="0" w:space="0" w:color="auto"/>
                    <w:right w:val="none" w:sz="0" w:space="0" w:color="auto"/>
                  </w:divBdr>
                  <w:divsChild>
                    <w:div w:id="1222323577">
                      <w:marLeft w:val="0"/>
                      <w:marRight w:val="0"/>
                      <w:marTop w:val="0"/>
                      <w:marBottom w:val="0"/>
                      <w:divBdr>
                        <w:top w:val="none" w:sz="0" w:space="0" w:color="auto"/>
                        <w:left w:val="none" w:sz="0" w:space="0" w:color="auto"/>
                        <w:bottom w:val="none" w:sz="0" w:space="0" w:color="auto"/>
                        <w:right w:val="none" w:sz="0" w:space="0" w:color="auto"/>
                      </w:divBdr>
                      <w:divsChild>
                        <w:div w:id="17850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6916">
          <w:marLeft w:val="0"/>
          <w:marRight w:val="0"/>
          <w:marTop w:val="0"/>
          <w:marBottom w:val="0"/>
          <w:divBdr>
            <w:top w:val="none" w:sz="0" w:space="0" w:color="auto"/>
            <w:left w:val="none" w:sz="0" w:space="0" w:color="auto"/>
            <w:bottom w:val="none" w:sz="0" w:space="0" w:color="auto"/>
            <w:right w:val="none" w:sz="0" w:space="0" w:color="auto"/>
          </w:divBdr>
        </w:div>
        <w:div w:id="820579135">
          <w:marLeft w:val="0"/>
          <w:marRight w:val="0"/>
          <w:marTop w:val="0"/>
          <w:marBottom w:val="0"/>
          <w:divBdr>
            <w:top w:val="none" w:sz="0" w:space="0" w:color="auto"/>
            <w:left w:val="none" w:sz="0" w:space="0" w:color="auto"/>
            <w:bottom w:val="none" w:sz="0" w:space="0" w:color="auto"/>
            <w:right w:val="none" w:sz="0" w:space="0" w:color="auto"/>
          </w:divBdr>
          <w:divsChild>
            <w:div w:id="1760171211">
              <w:marLeft w:val="0"/>
              <w:marRight w:val="0"/>
              <w:marTop w:val="0"/>
              <w:marBottom w:val="0"/>
              <w:divBdr>
                <w:top w:val="none" w:sz="0" w:space="0" w:color="auto"/>
                <w:left w:val="none" w:sz="0" w:space="0" w:color="auto"/>
                <w:bottom w:val="none" w:sz="0" w:space="0" w:color="auto"/>
                <w:right w:val="none" w:sz="0" w:space="0" w:color="auto"/>
              </w:divBdr>
              <w:divsChild>
                <w:div w:id="1394693299">
                  <w:marLeft w:val="0"/>
                  <w:marRight w:val="0"/>
                  <w:marTop w:val="0"/>
                  <w:marBottom w:val="0"/>
                  <w:divBdr>
                    <w:top w:val="none" w:sz="0" w:space="0" w:color="auto"/>
                    <w:left w:val="none" w:sz="0" w:space="0" w:color="auto"/>
                    <w:bottom w:val="none" w:sz="0" w:space="0" w:color="auto"/>
                    <w:right w:val="none" w:sz="0" w:space="0" w:color="auto"/>
                  </w:divBdr>
                  <w:divsChild>
                    <w:div w:id="842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6</Pages>
  <Words>2155</Words>
  <Characters>11639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2022-03-16T10:11:00Z</dcterms:created>
  <dcterms:modified xsi:type="dcterms:W3CDTF">2022-03-17T13:13:00Z</dcterms:modified>
</cp:coreProperties>
</file>